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D557AB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  </w:t>
      </w:r>
      <w:r w:rsidR="005F7A4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A4544E" w:rsidRDefault="00E360B6" w:rsidP="00DC33DF">
      <w:pPr>
        <w:adjustRightInd w:val="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A4544E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сис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A4544E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A4544E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, </w:t>
      </w:r>
      <w:r w:rsidRPr="00A4544E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A4544E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A4544E">
        <w:rPr>
          <w:rFonts w:asciiTheme="majorHAnsi" w:hAnsiTheme="majorHAnsi"/>
          <w:b/>
          <w:sz w:val="22"/>
          <w:szCs w:val="22"/>
        </w:rPr>
        <w:t>ам</w:t>
      </w:r>
      <w:r w:rsidR="008A3CCD" w:rsidRPr="00A4544E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A4544E">
        <w:rPr>
          <w:rFonts w:ascii="Cambria" w:eastAsia="Calibri" w:hAnsi="Cambria"/>
          <w:b/>
          <w:bCs/>
          <w:sz w:val="22"/>
          <w:szCs w:val="22"/>
        </w:rPr>
        <w:t>установленном действующим законодательством Российской Феде</w:t>
      </w:r>
      <w:r w:rsidR="00E464A1" w:rsidRPr="00A4544E">
        <w:rPr>
          <w:rFonts w:ascii="Cambria" w:eastAsia="Calibri" w:hAnsi="Cambria"/>
          <w:b/>
          <w:bCs/>
          <w:sz w:val="22"/>
          <w:szCs w:val="22"/>
        </w:rPr>
        <w:t>рации порядке частной практикой клиентам, подключенным к системе ДБО поставщика программного обеспечения BSS</w:t>
      </w:r>
    </w:p>
    <w:p w:rsidR="00C864D9" w:rsidRPr="00A4544E" w:rsidRDefault="00C864D9" w:rsidP="00E83145">
      <w:pPr>
        <w:pStyle w:val="a3"/>
        <w:jc w:val="both"/>
        <w:rPr>
          <w:sz w:val="22"/>
          <w:szCs w:val="22"/>
        </w:rPr>
      </w:pPr>
      <w:r w:rsidRPr="00A4544E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464A1" w:rsidRDefault="009645E4" w:rsidP="009645E4">
      <w:pPr>
        <w:pStyle w:val="210"/>
        <w:ind w:firstLine="709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8E11A4" w:rsidRPr="00E464A1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464A1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CE18ED" w:rsidRPr="00E464A1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Договор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E464A1">
        <w:rPr>
          <w:rFonts w:ascii="Times New Roman" w:hAnsi="Times New Roman"/>
          <w:b w:val="0"/>
          <w:sz w:val="22"/>
          <w:szCs w:val="22"/>
        </w:rPr>
        <w:t>о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«</w:t>
      </w:r>
      <w:r w:rsidR="00727ECC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» (Приложение </w:t>
      </w:r>
      <w:r w:rsidR="00282917">
        <w:rPr>
          <w:rFonts w:ascii="Times New Roman" w:hAnsi="Times New Roman"/>
          <w:b w:val="0"/>
          <w:sz w:val="22"/>
          <w:szCs w:val="22"/>
        </w:rPr>
        <w:t>4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»</w:t>
      </w:r>
    </w:p>
    <w:p w:rsidR="003F0726" w:rsidRPr="00E0015D" w:rsidRDefault="003F0726" w:rsidP="003F0726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>, являющееся акцептом предложенной Банком оферты на заключение договора.</w:t>
      </w:r>
    </w:p>
    <w:p w:rsidR="009645E4" w:rsidRPr="00E464A1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 xml:space="preserve">Клиент – 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 xml:space="preserve">Ключ электронной подписи </w:t>
      </w:r>
      <w:r w:rsidR="0075559D" w:rsidRPr="00E464A1">
        <w:rPr>
          <w:b/>
          <w:sz w:val="22"/>
          <w:szCs w:val="22"/>
        </w:rPr>
        <w:t xml:space="preserve"> </w:t>
      </w:r>
      <w:r w:rsidRPr="00E464A1">
        <w:rPr>
          <w:b/>
          <w:sz w:val="22"/>
          <w:szCs w:val="22"/>
        </w:rPr>
        <w:t>–</w:t>
      </w:r>
      <w:r w:rsidRPr="00E464A1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464A1">
        <w:rPr>
          <w:sz w:val="22"/>
          <w:szCs w:val="22"/>
        </w:rPr>
        <w:t>.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Ключ проверки электронной подписи –</w:t>
      </w:r>
      <w:r w:rsidRPr="00E464A1">
        <w:rPr>
          <w:sz w:val="22"/>
          <w:szCs w:val="22"/>
        </w:rPr>
        <w:t xml:space="preserve"> уникальная последователь</w:t>
      </w:r>
      <w:r w:rsidR="0075559D" w:rsidRPr="00E464A1">
        <w:rPr>
          <w:sz w:val="22"/>
          <w:szCs w:val="22"/>
        </w:rPr>
        <w:t>ность символов, однозначно связанная с ключ</w:t>
      </w:r>
      <w:r w:rsidR="002E26E7" w:rsidRPr="00E464A1">
        <w:rPr>
          <w:sz w:val="22"/>
          <w:szCs w:val="22"/>
        </w:rPr>
        <w:t>о</w:t>
      </w:r>
      <w:r w:rsidR="0075559D" w:rsidRPr="00E464A1">
        <w:rPr>
          <w:sz w:val="22"/>
          <w:szCs w:val="22"/>
        </w:rPr>
        <w:t>м электронной подписи и предназначенная для проверки</w:t>
      </w:r>
      <w:r w:rsidR="002E26E7" w:rsidRPr="00E464A1">
        <w:rPr>
          <w:sz w:val="22"/>
          <w:szCs w:val="22"/>
        </w:rPr>
        <w:t xml:space="preserve"> подлинности </w:t>
      </w:r>
      <w:r w:rsidR="002F1956" w:rsidRPr="00E464A1">
        <w:rPr>
          <w:sz w:val="22"/>
          <w:szCs w:val="22"/>
        </w:rPr>
        <w:t>ЭП</w:t>
      </w:r>
      <w:r w:rsidR="002E26E7"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464A1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«Интернет-Клиент». Время,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464A1">
        <w:rPr>
          <w:sz w:val="18"/>
          <w:vertAlign w:val="superscript"/>
        </w:rPr>
        <w:footnoteReference w:id="1"/>
      </w:r>
      <w:r w:rsidRPr="00E464A1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Подсистема «Интернет-Клиент» </w:t>
      </w:r>
      <w:r w:rsidRPr="00E464A1">
        <w:rPr>
          <w:sz w:val="22"/>
          <w:szCs w:val="22"/>
        </w:rPr>
        <w:t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Сертификат ключа проверки электронной подписи - </w:t>
      </w:r>
      <w:r w:rsidRPr="00E464A1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464A1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Система дистанционного банковского обслуживания</w:t>
      </w:r>
      <w:r w:rsidRPr="00E464A1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464A1">
        <w:rPr>
          <w:sz w:val="22"/>
          <w:szCs w:val="22"/>
        </w:rPr>
        <w:t>средств, осуществляющий функции: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464A1">
        <w:rPr>
          <w:sz w:val="22"/>
          <w:szCs w:val="22"/>
        </w:rPr>
        <w:t xml:space="preserve">- </w:t>
      </w:r>
      <w:r w:rsidRPr="00E464A1">
        <w:rPr>
          <w:b/>
          <w:sz w:val="22"/>
          <w:szCs w:val="22"/>
        </w:rPr>
        <w:t>электронные документы, ЭД</w:t>
      </w:r>
      <w:r w:rsidRPr="00E464A1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E464A1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</w:t>
      </w:r>
      <w:r w:rsidR="00C864D9" w:rsidRPr="00E464A1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контроля, обработки Банком электронных документов;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464A1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lastRenderedPageBreak/>
        <w:t>о</w:t>
      </w:r>
      <w:r w:rsidR="00C864D9" w:rsidRPr="00E464A1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Стороны</w:t>
      </w:r>
      <w:r w:rsidRPr="00E464A1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Сторона-отправитель</w:t>
      </w:r>
      <w:r w:rsidRPr="00E464A1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Сторона-получатель -</w:t>
      </w:r>
      <w:r w:rsidRPr="00E464A1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464A1">
        <w:rPr>
          <w:rFonts w:ascii="Times New Roman" w:eastAsia="Calibri,Bold" w:hAnsi="Times New Roman" w:cs="Times New Roman"/>
          <w:sz w:val="22"/>
          <w:szCs w:val="22"/>
          <w:lang w:eastAsia="ru-RU"/>
        </w:rPr>
        <w:t>– расчетный счет, счет по депозиту, открытый Банком Клиенту, к которому Клиенту предоставлен доступ с использованием Системы ДБО.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Условия - </w:t>
      </w:r>
      <w:r w:rsidRPr="00E464A1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E464A1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E464A1">
        <w:rPr>
          <w:b/>
          <w:sz w:val="22"/>
          <w:szCs w:val="22"/>
        </w:rPr>
        <w:t>Электронная подпись</w:t>
      </w:r>
      <w:r w:rsidRPr="00E464A1">
        <w:rPr>
          <w:sz w:val="22"/>
          <w:szCs w:val="22"/>
        </w:rPr>
        <w:t xml:space="preserve"> (</w:t>
      </w:r>
      <w:r w:rsidRPr="00E464A1">
        <w:rPr>
          <w:b/>
          <w:sz w:val="22"/>
          <w:szCs w:val="22"/>
        </w:rPr>
        <w:t>ЭП</w:t>
      </w:r>
      <w:r w:rsidRPr="00E464A1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B30CF" w:rsidRPr="00E464A1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464A1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464A1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464A1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464A1">
        <w:rPr>
          <w:rFonts w:ascii="Times New Roman" w:hAnsi="Times New Roman" w:cs="Times New Roman"/>
          <w:sz w:val="22"/>
          <w:szCs w:val="22"/>
        </w:rPr>
        <w:t>  ЭРД</w:t>
      </w:r>
      <w:r w:rsidR="002E41A3" w:rsidRPr="00E464A1">
        <w:rPr>
          <w:rFonts w:ascii="Times New Roman" w:hAnsi="Times New Roman" w:cs="Times New Roman"/>
          <w:sz w:val="22"/>
          <w:szCs w:val="22"/>
        </w:rPr>
        <w:t xml:space="preserve"> -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464A1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464A1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</w:t>
      </w:r>
      <w:r w:rsidRPr="008731EA">
        <w:rPr>
          <w:rFonts w:ascii="Times New Roman" w:hAnsi="Times New Roman" w:cs="Times New Roman"/>
          <w:sz w:val="22"/>
          <w:szCs w:val="22"/>
        </w:rPr>
        <w:t>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9B3176">
        <w:rPr>
          <w:rFonts w:ascii="Times New Roman" w:hAnsi="Times New Roman"/>
        </w:rPr>
        <w:t xml:space="preserve">электронных </w:t>
      </w:r>
      <w:r w:rsidR="00C52C28" w:rsidRPr="009B3176">
        <w:rPr>
          <w:rFonts w:ascii="Times New Roman" w:hAnsi="Times New Roman"/>
        </w:rPr>
        <w:t>документов</w:t>
      </w:r>
      <w:r w:rsidRPr="009B3176">
        <w:rPr>
          <w:rFonts w:ascii="Times New Roman" w:hAnsi="Times New Roman"/>
        </w:rPr>
        <w:t>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9B3176">
        <w:rPr>
          <w:rFonts w:ascii="Times New Roman" w:hAnsi="Times New Roman"/>
        </w:rPr>
        <w:t>электронных документов</w:t>
      </w:r>
      <w:r w:rsidRPr="009B3176">
        <w:rPr>
          <w:rFonts w:ascii="Times New Roman" w:hAnsi="Times New Roman"/>
        </w:rPr>
        <w:t xml:space="preserve"> от Клиента;</w:t>
      </w:r>
    </w:p>
    <w:p w:rsidR="00CA0DA9" w:rsidRPr="009B3176" w:rsidRDefault="00CA0DA9" w:rsidP="002E2FB9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возможность подписать ЭП и направить в Банк </w:t>
      </w:r>
      <w:r w:rsidR="00B2744C" w:rsidRPr="009B3176">
        <w:rPr>
          <w:rFonts w:ascii="Times New Roman" w:hAnsi="Times New Roman"/>
        </w:rPr>
        <w:t>Заявление о присоединении к Условиям предоставления услуг с  использованием системы  ДБО</w:t>
      </w:r>
      <w:r w:rsidR="002E2FB9" w:rsidRPr="009B3176">
        <w:rPr>
          <w:rFonts w:ascii="Times New Roman" w:hAnsi="Times New Roman"/>
        </w:rPr>
        <w:t>, Акты приема-передачи сертификата ключа проверки электронной подписи</w:t>
      </w:r>
      <w:r w:rsidR="00C22A64" w:rsidRPr="009B3176">
        <w:rPr>
          <w:rFonts w:ascii="Times New Roman" w:hAnsi="Times New Roman"/>
        </w:rPr>
        <w:t xml:space="preserve"> при переходе клиента на новое программное обеспечение ДБО (в т.ч. программное обеспечение ДБО поставщика Factura.ru)</w:t>
      </w:r>
    </w:p>
    <w:p w:rsidR="00A223B3" w:rsidRPr="009B3176" w:rsidRDefault="00A223B3" w:rsidP="00A223B3">
      <w:pPr>
        <w:pStyle w:val="aff6"/>
        <w:rPr>
          <w:rFonts w:ascii="Times New Roman" w:hAnsi="Times New Roman"/>
          <w:sz w:val="4"/>
          <w:szCs w:val="4"/>
        </w:rPr>
      </w:pPr>
    </w:p>
    <w:p w:rsidR="00C864D9" w:rsidRPr="009B3176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Стороны договорились использовать следующие </w:t>
      </w:r>
      <w:r w:rsidR="00AC74CF" w:rsidRPr="009B3176">
        <w:rPr>
          <w:sz w:val="22"/>
          <w:szCs w:val="22"/>
        </w:rPr>
        <w:t xml:space="preserve">электронные </w:t>
      </w:r>
      <w:r w:rsidRPr="009B3176">
        <w:rPr>
          <w:sz w:val="22"/>
          <w:szCs w:val="22"/>
        </w:rPr>
        <w:t xml:space="preserve">документы: 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платежное поруче</w:t>
      </w:r>
      <w:r w:rsidR="00113EA3" w:rsidRPr="005038F8">
        <w:rPr>
          <w:sz w:val="22"/>
          <w:szCs w:val="22"/>
        </w:rPr>
        <w:t>ние на перевод средств в рублях</w:t>
      </w:r>
      <w:r w:rsidR="00AC74CF" w:rsidRPr="005038F8">
        <w:rPr>
          <w:sz w:val="22"/>
          <w:szCs w:val="22"/>
        </w:rPr>
        <w:t>;</w:t>
      </w:r>
    </w:p>
    <w:p w:rsidR="00C864D9" w:rsidRPr="005038F8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поручение на перевод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973F0C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распоряжение на обязательную продажу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поручени</w:t>
      </w:r>
      <w:r w:rsidR="00113EA3" w:rsidRPr="005038F8">
        <w:rPr>
          <w:sz w:val="22"/>
          <w:szCs w:val="22"/>
        </w:rPr>
        <w:t>е на продажу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 xml:space="preserve">поручение </w:t>
      </w:r>
      <w:r w:rsidR="00113EA3" w:rsidRPr="005038F8">
        <w:rPr>
          <w:sz w:val="22"/>
          <w:szCs w:val="22"/>
        </w:rPr>
        <w:t>на покупку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 xml:space="preserve">поручение </w:t>
      </w:r>
      <w:r w:rsidR="00113EA3" w:rsidRPr="005038F8">
        <w:rPr>
          <w:sz w:val="22"/>
          <w:szCs w:val="22"/>
        </w:rPr>
        <w:t>на конверсию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заявлени</w:t>
      </w:r>
      <w:r w:rsidR="00113EA3" w:rsidRPr="005038F8">
        <w:rPr>
          <w:sz w:val="22"/>
          <w:szCs w:val="22"/>
        </w:rPr>
        <w:t>е</w:t>
      </w:r>
      <w:r w:rsidR="00113EA3" w:rsidRPr="008731EA">
        <w:rPr>
          <w:sz w:val="22"/>
          <w:szCs w:val="22"/>
        </w:rPr>
        <w:t xml:space="preserve">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973F0C" w:rsidRPr="009709F2" w:rsidRDefault="00973F0C" w:rsidP="00973F0C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709F2">
        <w:rPr>
          <w:sz w:val="22"/>
          <w:szCs w:val="22"/>
        </w:rPr>
        <w:t>заявление о закрытии паспорта сделки;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751DD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751DD6">
        <w:rPr>
          <w:sz w:val="22"/>
          <w:szCs w:val="22"/>
        </w:rPr>
        <w:t>Р</w:t>
      </w:r>
      <w:r w:rsidRPr="00751DD6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751DD6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исполнять</w:t>
      </w:r>
      <w:r w:rsidR="00142FF7" w:rsidRPr="00751DD6">
        <w:rPr>
          <w:sz w:val="22"/>
          <w:szCs w:val="22"/>
          <w:lang w:eastAsia="ru-RU"/>
        </w:rPr>
        <w:t xml:space="preserve"> </w:t>
      </w:r>
      <w:r w:rsidR="00EB4940" w:rsidRPr="00751DD6">
        <w:rPr>
          <w:sz w:val="22"/>
          <w:szCs w:val="22"/>
          <w:lang w:eastAsia="ru-RU"/>
        </w:rPr>
        <w:t>ЭРД</w:t>
      </w:r>
      <w:r w:rsidR="00463557" w:rsidRPr="00751DD6">
        <w:rPr>
          <w:sz w:val="22"/>
          <w:szCs w:val="22"/>
          <w:lang w:eastAsia="ru-RU"/>
        </w:rPr>
        <w:t>,</w:t>
      </w:r>
      <w:r w:rsidRPr="00751DD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751DD6">
        <w:rPr>
          <w:sz w:val="22"/>
          <w:szCs w:val="22"/>
          <w:lang w:eastAsia="ru-RU"/>
        </w:rPr>
        <w:t xml:space="preserve"> </w:t>
      </w:r>
      <w:r w:rsidRPr="00751DD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751DD6">
        <w:rPr>
          <w:sz w:val="22"/>
          <w:szCs w:val="22"/>
        </w:rPr>
        <w:t xml:space="preserve">. </w:t>
      </w:r>
    </w:p>
    <w:p w:rsidR="007F1C27" w:rsidRPr="00751DD6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751DD6">
        <w:rPr>
          <w:sz w:val="22"/>
          <w:szCs w:val="22"/>
          <w:lang w:eastAsia="ru-RU"/>
        </w:rPr>
        <w:t>:</w:t>
      </w:r>
    </w:p>
    <w:p w:rsidR="00105586" w:rsidRPr="00751DD6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 xml:space="preserve">Клиенту </w:t>
      </w:r>
      <w:r w:rsidR="0085221A" w:rsidRPr="00751DD6">
        <w:rPr>
          <w:sz w:val="22"/>
          <w:szCs w:val="22"/>
          <w:lang w:eastAsia="ru-RU"/>
        </w:rPr>
        <w:t>П</w:t>
      </w:r>
      <w:r w:rsidRPr="00751DD6">
        <w:rPr>
          <w:sz w:val="22"/>
          <w:szCs w:val="22"/>
          <w:lang w:eastAsia="ru-RU"/>
        </w:rPr>
        <w:t xml:space="preserve">одсистемы «Интернет-Клиент», </w:t>
      </w:r>
      <w:r w:rsidRPr="00751DD6">
        <w:rPr>
          <w:sz w:val="22"/>
          <w:szCs w:val="22"/>
        </w:rPr>
        <w:t>логин и пароль, необходимые для работы в Системе ДБО,</w:t>
      </w:r>
      <w:r w:rsidR="00092B06" w:rsidRPr="00751DD6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751DD6">
        <w:rPr>
          <w:rStyle w:val="aff2"/>
          <w:sz w:val="22"/>
          <w:szCs w:val="22"/>
        </w:rPr>
        <w:footnoteReference w:id="2"/>
      </w:r>
      <w:r w:rsidRPr="00751DD6">
        <w:rPr>
          <w:sz w:val="22"/>
          <w:szCs w:val="22"/>
        </w:rPr>
        <w:t>, ссылку на архив с компонентами ActiveX и архив с инструкциями.</w:t>
      </w:r>
    </w:p>
    <w:p w:rsidR="00C864D9" w:rsidRPr="00751DD6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</w:t>
      </w:r>
      <w:r w:rsidR="00C864D9" w:rsidRPr="00751DD6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val="en-US"/>
        </w:rPr>
        <w:t>USB</w:t>
      </w:r>
      <w:r w:rsidRPr="00751DD6">
        <w:rPr>
          <w:sz w:val="22"/>
          <w:szCs w:val="22"/>
        </w:rPr>
        <w:t xml:space="preserve">-ключ </w:t>
      </w:r>
      <w:r w:rsidRPr="00751DD6">
        <w:rPr>
          <w:sz w:val="22"/>
          <w:szCs w:val="22"/>
          <w:lang w:val="en-US"/>
        </w:rPr>
        <w:t>eToken</w:t>
      </w:r>
      <w:r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val="en-US"/>
        </w:rPr>
        <w:t>PRO</w:t>
      </w:r>
      <w:r w:rsidRPr="00751DD6">
        <w:rPr>
          <w:sz w:val="22"/>
          <w:szCs w:val="22"/>
        </w:rPr>
        <w:t xml:space="preserve"> (</w:t>
      </w:r>
      <w:r w:rsidRPr="00751DD6">
        <w:rPr>
          <w:sz w:val="22"/>
          <w:szCs w:val="22"/>
          <w:lang w:val="en-US"/>
        </w:rPr>
        <w:t>Java</w:t>
      </w:r>
      <w:r w:rsidRPr="00751DD6">
        <w:rPr>
          <w:sz w:val="22"/>
          <w:szCs w:val="22"/>
        </w:rPr>
        <w:t>) (защищенное хранилище для кл</w:t>
      </w:r>
      <w:r w:rsidRPr="008731EA">
        <w:rPr>
          <w:sz w:val="22"/>
          <w:szCs w:val="22"/>
        </w:rPr>
        <w:t>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eToken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282917">
        <w:rPr>
          <w:sz w:val="22"/>
          <w:szCs w:val="22"/>
        </w:rPr>
        <w:t>5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26131E" w:rsidRPr="0026131E" w:rsidRDefault="0026131E" w:rsidP="0026131E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26131E">
        <w:rPr>
          <w:sz w:val="22"/>
          <w:szCs w:val="22"/>
        </w:rPr>
        <w:t xml:space="preserve"> Хранить отправленные клиенту уведомления, log-файлы доступа клиента к системе ДБО не менее 5 лет.</w:t>
      </w:r>
    </w:p>
    <w:p w:rsidR="00C864D9" w:rsidRPr="0026131E" w:rsidRDefault="00C864D9" w:rsidP="0026131E">
      <w:pPr>
        <w:pStyle w:val="a3"/>
        <w:tabs>
          <w:tab w:val="left" w:pos="709"/>
        </w:tabs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F17A13" w:rsidRPr="00D57BAE" w:rsidRDefault="00F17A13" w:rsidP="00F17A13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F17A13" w:rsidRPr="00D57BAE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 xml:space="preserve">является легализация (отмывание) доходов, полученных преступным путем, или финансирование </w:t>
      </w:r>
      <w:r w:rsidRPr="006C0B81">
        <w:rPr>
          <w:sz w:val="22"/>
          <w:szCs w:val="22"/>
          <w:lang w:eastAsia="ru-RU"/>
        </w:rPr>
        <w:lastRenderedPageBreak/>
        <w:t>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F17A13" w:rsidRPr="004D6C01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F17A13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F17A13" w:rsidRPr="00B96DD2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6927DA">
        <w:rPr>
          <w:sz w:val="22"/>
          <w:szCs w:val="22"/>
          <w:lang w:eastAsia="ru-RU"/>
        </w:rPr>
        <w:t>а</w:t>
      </w:r>
      <w:r w:rsidR="00F7739A">
        <w:rPr>
          <w:sz w:val="22"/>
          <w:szCs w:val="22"/>
          <w:lang w:eastAsia="ru-RU"/>
        </w:rPr>
        <w:t>)</w:t>
      </w:r>
      <w:r w:rsidR="00F7739A" w:rsidRPr="00F7739A">
        <w:rPr>
          <w:sz w:val="22"/>
          <w:szCs w:val="22"/>
          <w:lang w:eastAsia="ru-RU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9B3176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</w:t>
      </w:r>
      <w:r w:rsidRPr="009B3176">
        <w:rPr>
          <w:sz w:val="22"/>
          <w:szCs w:val="22"/>
        </w:rPr>
        <w:t>нормальной эксплуатации.</w:t>
      </w:r>
    </w:p>
    <w:p w:rsidR="007E4123" w:rsidRPr="009B3176" w:rsidRDefault="007E4123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При переходе клиента на новое программное обеспечение ДБО (в т.ч. программное обеспечение ДБО поставщика Factura.ru) </w:t>
      </w:r>
      <w:r w:rsidR="00B2744C" w:rsidRPr="009B3176">
        <w:rPr>
          <w:sz w:val="22"/>
          <w:szCs w:val="22"/>
        </w:rPr>
        <w:t xml:space="preserve"> </w:t>
      </w:r>
      <w:r w:rsidRPr="009B3176">
        <w:rPr>
          <w:sz w:val="22"/>
          <w:szCs w:val="22"/>
        </w:rPr>
        <w:t>принять подписанные ЭП уполномоченны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должностны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лиц Клиента </w:t>
      </w:r>
      <w:r w:rsidR="00B2744C" w:rsidRPr="009B3176">
        <w:rPr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9B3176">
        <w:rPr>
          <w:sz w:val="22"/>
          <w:szCs w:val="22"/>
        </w:rPr>
        <w:t>, Акты приема-передачи сертиф</w:t>
      </w:r>
      <w:r w:rsidR="00673495" w:rsidRPr="009B3176">
        <w:rPr>
          <w:sz w:val="22"/>
          <w:szCs w:val="22"/>
        </w:rPr>
        <w:t>иката ключа проверки электронной подписи</w:t>
      </w:r>
      <w:r w:rsidR="00C062C4" w:rsidRPr="009B3176">
        <w:rPr>
          <w:sz w:val="22"/>
          <w:szCs w:val="22"/>
        </w:rPr>
        <w:t>.</w:t>
      </w:r>
      <w:r w:rsidRPr="009B3176">
        <w:rPr>
          <w:sz w:val="22"/>
          <w:szCs w:val="22"/>
        </w:rPr>
        <w:t xml:space="preserve"> </w:t>
      </w:r>
    </w:p>
    <w:p w:rsidR="003C319A" w:rsidRPr="009B3176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 xml:space="preserve">ление </w:t>
      </w:r>
      <w:r w:rsidR="00727ECC">
        <w:rPr>
          <w:sz w:val="22"/>
          <w:szCs w:val="22"/>
        </w:rPr>
        <w:t>о присоединении</w:t>
      </w:r>
      <w:r w:rsidRPr="008731EA">
        <w:rPr>
          <w:sz w:val="22"/>
          <w:szCs w:val="22"/>
        </w:rPr>
        <w:t>.</w:t>
      </w:r>
    </w:p>
    <w:p w:rsidR="006473A4" w:rsidRPr="008731EA" w:rsidRDefault="006473A4" w:rsidP="006473A4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Строго соблюдать правила эксплуатации Подсистем</w:t>
      </w:r>
      <w:r w:rsidR="003543A9">
        <w:rPr>
          <w:sz w:val="22"/>
          <w:szCs w:val="22"/>
        </w:rPr>
        <w:t>ы</w:t>
      </w:r>
      <w:r w:rsidRPr="008731EA">
        <w:rPr>
          <w:sz w:val="22"/>
          <w:szCs w:val="22"/>
        </w:rPr>
        <w:t xml:space="preserve"> «Интернет-Клиент», изложенных в их описании и инструкци</w:t>
      </w:r>
      <w:r w:rsidR="003543A9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327CE6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327CE6">
        <w:rPr>
          <w:sz w:val="22"/>
          <w:szCs w:val="22"/>
        </w:rPr>
        <w:t xml:space="preserve"> </w:t>
      </w:r>
      <w:r w:rsidR="00C53580" w:rsidRPr="00327CE6">
        <w:rPr>
          <w:sz w:val="22"/>
          <w:szCs w:val="22"/>
        </w:rPr>
        <w:t>(</w:t>
      </w:r>
      <w:r w:rsidRPr="00327CE6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327CE6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327CE6">
        <w:rPr>
          <w:sz w:val="22"/>
          <w:szCs w:val="22"/>
        </w:rPr>
        <w:t xml:space="preserve">. </w:t>
      </w:r>
    </w:p>
    <w:p w:rsidR="00697183" w:rsidRPr="00327CE6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327CE6">
        <w:rPr>
          <w:sz w:val="22"/>
          <w:szCs w:val="22"/>
        </w:rPr>
        <w:t>оттиск</w:t>
      </w:r>
      <w:r w:rsidR="008E272A" w:rsidRPr="00327CE6">
        <w:rPr>
          <w:sz w:val="22"/>
          <w:szCs w:val="22"/>
        </w:rPr>
        <w:t>а</w:t>
      </w:r>
      <w:r w:rsidR="00A866BF" w:rsidRPr="00327CE6">
        <w:rPr>
          <w:sz w:val="22"/>
          <w:szCs w:val="22"/>
        </w:rPr>
        <w:t xml:space="preserve"> печати</w:t>
      </w:r>
      <w:r w:rsidRPr="00327CE6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r w:rsidRPr="008731EA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lastRenderedPageBreak/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C409FB" w:rsidRP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409FB">
        <w:rPr>
          <w:rFonts w:ascii="Times New Roman" w:hAnsi="Times New Roman"/>
          <w:sz w:val="22"/>
          <w:szCs w:val="22"/>
        </w:rPr>
        <w:t xml:space="preserve">Исключить </w:t>
      </w:r>
      <w:r w:rsidRPr="009709F2">
        <w:rPr>
          <w:rFonts w:ascii="Times New Roman" w:hAnsi="Times New Roman"/>
          <w:sz w:val="22"/>
          <w:szCs w:val="22"/>
        </w:rPr>
        <w:t xml:space="preserve">проведение операций, </w:t>
      </w:r>
      <w:r w:rsidR="000A1608" w:rsidRPr="009709F2">
        <w:t>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9709F2">
        <w:rPr>
          <w:rFonts w:ascii="Times New Roman" w:hAnsi="Times New Roman"/>
          <w:sz w:val="22"/>
          <w:szCs w:val="22"/>
        </w:rPr>
        <w:t>.</w:t>
      </w:r>
    </w:p>
    <w:p w:rsid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По требованию Банка представлять </w:t>
      </w:r>
      <w:r>
        <w:rPr>
          <w:rFonts w:ascii="Times New Roman" w:hAnsi="Times New Roman"/>
          <w:sz w:val="22"/>
          <w:szCs w:val="22"/>
        </w:rPr>
        <w:t xml:space="preserve">пояснения и </w:t>
      </w:r>
      <w:r w:rsidRPr="008731EA">
        <w:rPr>
          <w:rFonts w:ascii="Times New Roman" w:hAnsi="Times New Roman"/>
          <w:sz w:val="22"/>
          <w:szCs w:val="22"/>
        </w:rPr>
        <w:t xml:space="preserve">документы, </w:t>
      </w:r>
      <w:r w:rsidRPr="00A4604B">
        <w:rPr>
          <w:rFonts w:ascii="Times New Roman" w:hAnsi="Times New Roman"/>
          <w:sz w:val="22"/>
          <w:szCs w:val="22"/>
        </w:rPr>
        <w:t>необходим</w:t>
      </w:r>
      <w:r>
        <w:rPr>
          <w:rFonts w:ascii="Times New Roman" w:hAnsi="Times New Roman"/>
          <w:sz w:val="22"/>
          <w:szCs w:val="22"/>
        </w:rPr>
        <w:t>ые</w:t>
      </w:r>
      <w:r w:rsidRPr="00A4604B">
        <w:rPr>
          <w:rFonts w:ascii="Times New Roman" w:hAnsi="Times New Roman"/>
          <w:sz w:val="22"/>
          <w:szCs w:val="22"/>
        </w:rPr>
        <w:t xml:space="preserve"> для </w:t>
      </w:r>
      <w:r>
        <w:rPr>
          <w:rFonts w:ascii="Times New Roman" w:hAnsi="Times New Roman"/>
          <w:sz w:val="22"/>
          <w:szCs w:val="22"/>
        </w:rPr>
        <w:t xml:space="preserve">фиксирования информации в соответствии с </w:t>
      </w:r>
      <w:r w:rsidRPr="00A4604B">
        <w:rPr>
          <w:rFonts w:ascii="Times New Roman" w:hAnsi="Times New Roman"/>
          <w:sz w:val="22"/>
          <w:szCs w:val="22"/>
        </w:rPr>
        <w:t>действующ</w:t>
      </w:r>
      <w:r>
        <w:rPr>
          <w:rFonts w:ascii="Times New Roman" w:hAnsi="Times New Roman"/>
          <w:sz w:val="22"/>
          <w:szCs w:val="22"/>
        </w:rPr>
        <w:t>им</w:t>
      </w:r>
      <w:r w:rsidRPr="00A4604B">
        <w:rPr>
          <w:rFonts w:ascii="Times New Roman" w:hAnsi="Times New Roman"/>
          <w:sz w:val="22"/>
          <w:szCs w:val="22"/>
        </w:rPr>
        <w:t xml:space="preserve"> законодательств</w:t>
      </w:r>
      <w:r>
        <w:rPr>
          <w:rFonts w:ascii="Times New Roman" w:hAnsi="Times New Roman"/>
          <w:sz w:val="22"/>
          <w:szCs w:val="22"/>
        </w:rPr>
        <w:t xml:space="preserve">ом Российской Федерации, в том числе в целях обновления </w:t>
      </w:r>
      <w:r w:rsidRPr="004D6C01">
        <w:rPr>
          <w:rFonts w:ascii="Times New Roman" w:hAnsi="Times New Roman"/>
          <w:sz w:val="22"/>
          <w:szCs w:val="22"/>
        </w:rPr>
        <w:t>сведений о Клиенте, представителях Клиента, выгодоприобретателях, бенефициарных владельцах</w:t>
      </w:r>
      <w:r>
        <w:rPr>
          <w:rFonts w:ascii="Times New Roman" w:hAnsi="Times New Roman"/>
          <w:sz w:val="22"/>
          <w:szCs w:val="22"/>
        </w:rPr>
        <w:t>.</w:t>
      </w:r>
    </w:p>
    <w:p w:rsidR="00C409FB" w:rsidRPr="008731EA" w:rsidRDefault="00C409FB" w:rsidP="00C409FB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362E1E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7E4123" w:rsidRPr="00362E1E" w:rsidRDefault="007E4123" w:rsidP="007E4123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Подписать ЭП и направить в Банк </w:t>
      </w:r>
      <w:r w:rsidR="00646147" w:rsidRPr="00362E1E">
        <w:rPr>
          <w:sz w:val="22"/>
          <w:szCs w:val="22"/>
        </w:rPr>
        <w:t>Заявление о присоединении к Условиям предоставления услуг с  использованием системы  ДБО,</w:t>
      </w:r>
      <w:r w:rsidRPr="00362E1E">
        <w:rPr>
          <w:sz w:val="22"/>
          <w:szCs w:val="22"/>
        </w:rPr>
        <w:t xml:space="preserve">Акт приема-передачи сертификата ключа проверки электронной подписи при переходе на новое программное обеспечение ДБО (в т.ч. программное обеспечение ДБО поставщика Factura.ru). </w:t>
      </w:r>
    </w:p>
    <w:p w:rsidR="00C864D9" w:rsidRPr="00362E1E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62E1E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362E1E">
        <w:rPr>
          <w:rFonts w:ascii="Times New Roman" w:hAnsi="Times New Roman" w:cs="Times New Roman"/>
          <w:sz w:val="22"/>
          <w:szCs w:val="22"/>
        </w:rPr>
        <w:t>им Условиям</w:t>
      </w:r>
      <w:r w:rsidRPr="00362E1E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6442FE" w:rsidRPr="008731EA" w:rsidRDefault="006473A4" w:rsidP="006473A4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информирует Клиента </w:t>
      </w:r>
      <w:r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8731EA">
        <w:rPr>
          <w:sz w:val="22"/>
          <w:szCs w:val="22"/>
        </w:rPr>
        <w:t>об оказываемых дополнительных сервисах, направленных на повышение безопасности работы Клиента в системе ДБО, путем отправки сообщений по системе ДБО, размещением информации на сайте Банка</w:t>
      </w: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</w:t>
      </w:r>
      <w:r w:rsidR="00F02D2F" w:rsidRPr="00362E1E">
        <w:rPr>
          <w:sz w:val="22"/>
          <w:szCs w:val="22"/>
        </w:rPr>
        <w:t xml:space="preserve">настоящих </w:t>
      </w:r>
      <w:r w:rsidR="0058200C" w:rsidRPr="00362E1E">
        <w:rPr>
          <w:sz w:val="22"/>
          <w:szCs w:val="22"/>
        </w:rPr>
        <w:t>У</w:t>
      </w:r>
      <w:r w:rsidR="00F02D2F" w:rsidRPr="00362E1E">
        <w:rPr>
          <w:sz w:val="22"/>
          <w:szCs w:val="22"/>
        </w:rPr>
        <w:t>словий)</w:t>
      </w:r>
      <w:r w:rsidRPr="00362E1E">
        <w:rPr>
          <w:sz w:val="22"/>
          <w:szCs w:val="22"/>
        </w:rPr>
        <w:t>. Уведомление направляется Клиенту почтой</w:t>
      </w:r>
      <w:r w:rsidR="00144409">
        <w:rPr>
          <w:sz w:val="22"/>
          <w:szCs w:val="22"/>
        </w:rPr>
        <w:t xml:space="preserve"> </w:t>
      </w:r>
      <w:r w:rsidR="00144409" w:rsidRPr="00144409">
        <w:rPr>
          <w:sz w:val="22"/>
          <w:szCs w:val="22"/>
          <w:highlight w:val="yellow"/>
        </w:rPr>
        <w:t>или по Системе ДБО</w:t>
      </w:r>
      <w:r w:rsidRPr="00362E1E">
        <w:rPr>
          <w:sz w:val="22"/>
          <w:szCs w:val="22"/>
        </w:rPr>
        <w:t xml:space="preserve"> не менее чем за 5 рабочих дней до даты расторжения Договора.</w:t>
      </w:r>
    </w:p>
    <w:p w:rsidR="00E047A0" w:rsidRPr="00362E1E" w:rsidRDefault="00E047A0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Банк имеет право в одностороннем порядке расторгнуть договор </w:t>
      </w:r>
      <w:r w:rsidR="00F16D27" w:rsidRPr="00362E1E">
        <w:rPr>
          <w:sz w:val="22"/>
          <w:szCs w:val="22"/>
        </w:rPr>
        <w:t xml:space="preserve">письменно </w:t>
      </w:r>
      <w:r w:rsidRPr="00362E1E">
        <w:rPr>
          <w:sz w:val="22"/>
          <w:szCs w:val="22"/>
        </w:rPr>
        <w:t>уведомив об этом Клиента</w:t>
      </w:r>
      <w:r w:rsidR="00144409">
        <w:rPr>
          <w:sz w:val="22"/>
          <w:szCs w:val="22"/>
        </w:rPr>
        <w:t xml:space="preserve"> </w:t>
      </w:r>
      <w:r w:rsidR="00144409" w:rsidRPr="00144409">
        <w:rPr>
          <w:sz w:val="22"/>
          <w:szCs w:val="22"/>
          <w:highlight w:val="yellow"/>
        </w:rPr>
        <w:t>или направить уведомление по Системе ДБО</w:t>
      </w:r>
      <w:r w:rsidRPr="00362E1E">
        <w:rPr>
          <w:sz w:val="22"/>
          <w:szCs w:val="22"/>
        </w:rPr>
        <w:t xml:space="preserve"> не менее</w:t>
      </w:r>
      <w:proofErr w:type="gramStart"/>
      <w:r w:rsidRPr="00362E1E">
        <w:rPr>
          <w:sz w:val="22"/>
          <w:szCs w:val="22"/>
        </w:rPr>
        <w:t>,</w:t>
      </w:r>
      <w:proofErr w:type="gramEnd"/>
      <w:r w:rsidRPr="00362E1E">
        <w:rPr>
          <w:sz w:val="22"/>
          <w:szCs w:val="22"/>
        </w:rPr>
        <w:t xml:space="preserve"> чем за 30 календарных дней до даты расторжения. 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</w:t>
      </w:r>
      <w:r w:rsidR="001657C6" w:rsidRPr="00362E1E">
        <w:rPr>
          <w:sz w:val="22"/>
          <w:szCs w:val="22"/>
        </w:rPr>
        <w:t>, при переходе на другую систему ДБО, предоставляемую Банком</w:t>
      </w:r>
      <w:r w:rsidR="00DF653A" w:rsidRPr="00362E1E">
        <w:rPr>
          <w:sz w:val="22"/>
          <w:szCs w:val="22"/>
        </w:rPr>
        <w:t xml:space="preserve"> для обслуживания Клиента</w:t>
      </w:r>
      <w:r w:rsidR="001657C6" w:rsidRPr="00362E1E">
        <w:rPr>
          <w:sz w:val="22"/>
          <w:szCs w:val="22"/>
        </w:rPr>
        <w:t>.</w:t>
      </w:r>
      <w:r w:rsidRPr="00362E1E">
        <w:rPr>
          <w:sz w:val="22"/>
          <w:szCs w:val="22"/>
        </w:rPr>
        <w:t xml:space="preserve"> </w:t>
      </w:r>
    </w:p>
    <w:p w:rsidR="005556BD" w:rsidRPr="00362E1E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Клиент может досрочно расторгнуть </w:t>
      </w:r>
      <w:r w:rsidR="008E5BEF" w:rsidRPr="00362E1E">
        <w:rPr>
          <w:sz w:val="22"/>
          <w:szCs w:val="22"/>
        </w:rPr>
        <w:t>Д</w:t>
      </w:r>
      <w:r w:rsidRPr="00362E1E">
        <w:rPr>
          <w:sz w:val="22"/>
          <w:szCs w:val="22"/>
        </w:rPr>
        <w:t>оговор в одностороннем порядке</w:t>
      </w:r>
      <w:r w:rsidR="0037537A" w:rsidRPr="00362E1E">
        <w:rPr>
          <w:sz w:val="22"/>
          <w:szCs w:val="22"/>
        </w:rPr>
        <w:t>,</w:t>
      </w:r>
      <w:r w:rsidRPr="00362E1E">
        <w:rPr>
          <w:sz w:val="22"/>
          <w:szCs w:val="22"/>
        </w:rPr>
        <w:t xml:space="preserve"> предварительного письменного уведом</w:t>
      </w:r>
      <w:r w:rsidR="0037537A" w:rsidRPr="00362E1E">
        <w:rPr>
          <w:sz w:val="22"/>
          <w:szCs w:val="22"/>
        </w:rPr>
        <w:t xml:space="preserve">ив об этом </w:t>
      </w:r>
      <w:r w:rsidRPr="00362E1E">
        <w:rPr>
          <w:sz w:val="22"/>
          <w:szCs w:val="22"/>
        </w:rPr>
        <w:t xml:space="preserve"> Банк  не менее</w:t>
      </w:r>
      <w:r w:rsidR="00F12D08" w:rsidRPr="00362E1E">
        <w:rPr>
          <w:sz w:val="22"/>
          <w:szCs w:val="22"/>
        </w:rPr>
        <w:t xml:space="preserve"> чем за 5 рабочих дней.</w:t>
      </w:r>
    </w:p>
    <w:p w:rsidR="00C864D9" w:rsidRPr="00362E1E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362E1E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EC46C3" w:rsidRDefault="00EC46C3" w:rsidP="00C864D9">
      <w:pPr>
        <w:pStyle w:val="a3"/>
        <w:ind w:firstLine="180"/>
        <w:rPr>
          <w:b/>
          <w:sz w:val="22"/>
          <w:szCs w:val="22"/>
        </w:rPr>
        <w:sectPr w:rsidR="00EC46C3" w:rsidSect="00C81581">
          <w:footerReference w:type="default" r:id="rId11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6473A4" w:rsidRPr="008731EA" w:rsidRDefault="006473A4" w:rsidP="006473A4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</w:t>
      </w:r>
      <w:r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6473A4" w:rsidRPr="008731EA" w:rsidRDefault="00C864D9" w:rsidP="006473A4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>
        <w:rPr>
          <w:rFonts w:ascii="Times New Roman" w:hAnsi="Times New Roman" w:cs="Times New Roman"/>
          <w:sz w:val="22"/>
          <w:szCs w:val="22"/>
        </w:rPr>
        <w:t>7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техническими средствами (принтером, 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6473A4" w:rsidP="006473A4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Подсистемы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8731EA">
        <w:rPr>
          <w:rFonts w:ascii="Times New Roman" w:hAnsi="Times New Roman" w:cs="Times New Roman"/>
          <w:sz w:val="22"/>
          <w:szCs w:val="22"/>
        </w:rPr>
        <w:t xml:space="preserve">.0 и выше. 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</w:t>
      </w:r>
      <w:r w:rsidRPr="008731EA">
        <w:rPr>
          <w:rFonts w:ascii="Times New Roman" w:hAnsi="Times New Roman"/>
          <w:sz w:val="22"/>
          <w:szCs w:val="22"/>
        </w:rPr>
        <w:lastRenderedPageBreak/>
        <w:t xml:space="preserve">должностных лиц Клиента, уполномоченных распоряжаться счетом, либо подписью доверенного лица 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6473A4" w:rsidRPr="008731EA">
        <w:rPr>
          <w:sz w:val="22"/>
          <w:szCs w:val="22"/>
        </w:rPr>
        <w:t>Ключ  ЭП хранится в виде файлов на отчуждаемом носителе, именуемо</w:t>
      </w:r>
      <w:r w:rsidR="006473A4">
        <w:rPr>
          <w:sz w:val="22"/>
          <w:szCs w:val="22"/>
        </w:rPr>
        <w:t>м</w:t>
      </w:r>
      <w:r w:rsidR="006473A4" w:rsidRPr="008731EA">
        <w:rPr>
          <w:sz w:val="22"/>
          <w:szCs w:val="22"/>
        </w:rPr>
        <w:t xml:space="preserve"> в дальнейшем «носитель ключа  ЭП», и используется Клиентом в целях запуска процесса подписания электронной подписью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CC07E3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</w:t>
      </w:r>
      <w:r w:rsidR="009A1A51" w:rsidRPr="008731EA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CC07E3">
        <w:rPr>
          <w:rFonts w:ascii="Times New Roman" w:hAnsi="Times New Roman" w:cs="Times New Roman"/>
          <w:sz w:val="22"/>
          <w:szCs w:val="22"/>
        </w:rPr>
        <w:t>.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«Принят»</w:t>
      </w:r>
      <w:r w:rsidR="00450C31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450C31">
        <w:rPr>
          <w:rFonts w:ascii="Times New Roman" w:hAnsi="Times New Roman" w:cs="Times New Roman"/>
          <w:sz w:val="22"/>
          <w:szCs w:val="22"/>
        </w:rPr>
        <w:t>Н</w:t>
      </w:r>
      <w:r w:rsidRPr="008731EA">
        <w:rPr>
          <w:rFonts w:ascii="Times New Roman" w:hAnsi="Times New Roman" w:cs="Times New Roman"/>
          <w:sz w:val="22"/>
          <w:szCs w:val="22"/>
        </w:rPr>
        <w:t xml:space="preserve">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Принятые от Клиента пакеты документов и запросы проходят обработку </w:t>
      </w:r>
      <w:r w:rsidR="006473A4">
        <w:rPr>
          <w:rFonts w:ascii="Times New Roman" w:hAnsi="Times New Roman" w:cs="Times New Roman"/>
          <w:sz w:val="22"/>
          <w:szCs w:val="22"/>
        </w:rPr>
        <w:t>на стороне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1D24EF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1D24EF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EC46C3">
          <w:footerReference w:type="default" r:id="rId12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473A4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473A4" w:rsidRPr="00FD0D0B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ДБО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Банк считает критически важным: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>Выполнение Клиентами требований по обеспечению мер безопасности при работе в системе ДБО;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 xml:space="preserve">Использование дополнительных средств для обеспечения безопасности при работе в системе ДБО (средства дополнительной защиты): сеансовые ключи, USB-ключи, МАС-фильтрация, SMS-авторизация. </w:t>
      </w:r>
    </w:p>
    <w:p w:rsidR="006473A4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pStyle w:val="1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FD0D0B">
        <w:rPr>
          <w:sz w:val="22"/>
          <w:szCs w:val="22"/>
        </w:rPr>
        <w:t>Требования</w:t>
      </w:r>
      <w:r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 xml:space="preserve">по обеспечению мер безопасности при работе </w:t>
      </w:r>
      <w:r>
        <w:rPr>
          <w:sz w:val="22"/>
          <w:szCs w:val="22"/>
        </w:rPr>
        <w:t>в</w:t>
      </w:r>
      <w:r w:rsidRPr="00FD0D0B">
        <w:rPr>
          <w:sz w:val="22"/>
          <w:szCs w:val="22"/>
        </w:rPr>
        <w:t xml:space="preserve"> систем</w:t>
      </w:r>
      <w:r>
        <w:rPr>
          <w:sz w:val="22"/>
          <w:szCs w:val="22"/>
        </w:rPr>
        <w:t>е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>ДБО.</w:t>
      </w:r>
    </w:p>
    <w:p w:rsidR="006473A4" w:rsidRDefault="006473A4" w:rsidP="006473A4"/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 К</w:t>
      </w:r>
      <w:r w:rsidRPr="00FD0D0B">
        <w:rPr>
          <w:sz w:val="22"/>
          <w:szCs w:val="22"/>
        </w:rPr>
        <w:t xml:space="preserve">лючи </w:t>
      </w:r>
      <w:r>
        <w:rPr>
          <w:sz w:val="22"/>
          <w:szCs w:val="22"/>
        </w:rPr>
        <w:t>электронной подписи (ЭП)</w:t>
      </w:r>
      <w:r w:rsidRPr="00FD0D0B">
        <w:rPr>
          <w:sz w:val="22"/>
          <w:szCs w:val="22"/>
        </w:rPr>
        <w:t xml:space="preserve"> должны формироваться Уполномоченными лицами Вашей организации самостоятельно. Файлы с ключами ЭП необходимо хранить только </w:t>
      </w:r>
      <w:r>
        <w:rPr>
          <w:sz w:val="22"/>
          <w:szCs w:val="22"/>
        </w:rPr>
        <w:t>на отчуждаемом носителе (рекомендуется хранить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Pr="00FD0D0B">
        <w:rPr>
          <w:sz w:val="22"/>
          <w:szCs w:val="22"/>
        </w:rPr>
        <w:t xml:space="preserve">защищенном </w:t>
      </w:r>
      <w:r>
        <w:rPr>
          <w:sz w:val="22"/>
          <w:szCs w:val="22"/>
          <w:lang w:val="en-US"/>
        </w:rPr>
        <w:t>USB</w:t>
      </w:r>
      <w:r w:rsidRPr="00AD7F01">
        <w:rPr>
          <w:sz w:val="22"/>
          <w:szCs w:val="22"/>
        </w:rPr>
        <w:t>-</w:t>
      </w:r>
      <w:r>
        <w:rPr>
          <w:sz w:val="22"/>
          <w:szCs w:val="22"/>
        </w:rPr>
        <w:t>ключе</w:t>
      </w:r>
      <w:bookmarkStart w:id="0" w:name="_GoBack"/>
      <w:bookmarkEnd w:id="0"/>
      <w:r>
        <w:rPr>
          <w:sz w:val="22"/>
          <w:szCs w:val="22"/>
        </w:rPr>
        <w:t xml:space="preserve"> (е</w:t>
      </w:r>
      <w:r w:rsidRPr="00FD0D0B">
        <w:rPr>
          <w:sz w:val="22"/>
          <w:szCs w:val="22"/>
          <w:lang w:val="en-US"/>
        </w:rPr>
        <w:t>Token</w:t>
      </w:r>
      <w:r w:rsidRPr="00FD0D0B">
        <w:rPr>
          <w:sz w:val="22"/>
          <w:szCs w:val="22"/>
        </w:rPr>
        <w:t xml:space="preserve">), и подключать носитель к компьютеру только на время работы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 xml:space="preserve">истемой </w:t>
      </w:r>
      <w:r>
        <w:rPr>
          <w:sz w:val="22"/>
          <w:szCs w:val="22"/>
        </w:rPr>
        <w:t>ДБО (далее - Система)</w:t>
      </w:r>
      <w:r w:rsidRPr="00FD0D0B">
        <w:rPr>
          <w:sz w:val="22"/>
          <w:szCs w:val="22"/>
        </w:rPr>
        <w:t>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FD0D0B">
        <w:rPr>
          <w:sz w:val="22"/>
          <w:szCs w:val="22"/>
        </w:rPr>
        <w:t xml:space="preserve">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</w:t>
      </w:r>
      <w:r>
        <w:rPr>
          <w:sz w:val="22"/>
          <w:szCs w:val="22"/>
        </w:rPr>
        <w:t>Системе</w:t>
      </w:r>
      <w:r w:rsidRPr="00FD0D0B">
        <w:rPr>
          <w:sz w:val="22"/>
          <w:szCs w:val="22"/>
        </w:rPr>
        <w:t>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Р</w:t>
      </w:r>
      <w:r w:rsidRPr="00FD0D0B">
        <w:rPr>
          <w:sz w:val="22"/>
          <w:szCs w:val="22"/>
        </w:rPr>
        <w:t xml:space="preserve">аботу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>истемой рекомендуется вести с отдельного, специально выделенного для этих целей компьютера</w:t>
      </w:r>
      <w:r w:rsidRPr="00FD0D0B" w:rsidDel="00D603AF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FD0D0B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1.5. </w:t>
      </w:r>
      <w:r w:rsidRPr="00FD0D0B">
        <w:rPr>
          <w:sz w:val="22"/>
          <w:szCs w:val="22"/>
        </w:rPr>
        <w:t>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 </w:t>
      </w:r>
      <w:r w:rsidRPr="00FD0D0B">
        <w:rPr>
          <w:sz w:val="22"/>
          <w:szCs w:val="22"/>
        </w:rPr>
        <w:t>После завершения сеанса связи с Банком по Системе производить выход из Системы через опцию «Выйти из системы» и немедленное отключение носителя с ключами ЭП от компьютера.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1.7. </w:t>
      </w:r>
      <w:r w:rsidRPr="00FD0D0B">
        <w:rPr>
          <w:sz w:val="22"/>
          <w:szCs w:val="22"/>
        </w:rPr>
        <w:t>При необходимости передачи компьютера в ремонтную организацию снимать жесткий диск. В период осуществления ремонтных работ хранить снятый жесткий диск в сейфе.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</w:t>
      </w:r>
      <w:r w:rsidRPr="00FD0D0B">
        <w:rPr>
          <w:sz w:val="22"/>
          <w:szCs w:val="22"/>
        </w:rPr>
        <w:t xml:space="preserve">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Pr="00FD0D0B">
        <w:rPr>
          <w:sz w:val="22"/>
          <w:szCs w:val="22"/>
          <w:lang w:val="en-US"/>
        </w:rPr>
        <w:t>Windows</w:t>
      </w:r>
      <w:r w:rsidRPr="00FD0D0B">
        <w:rPr>
          <w:sz w:val="22"/>
          <w:szCs w:val="22"/>
        </w:rPr>
        <w:t xml:space="preserve"> </w:t>
      </w:r>
      <w:r w:rsidRPr="00FD0D0B">
        <w:rPr>
          <w:sz w:val="22"/>
          <w:szCs w:val="22"/>
          <w:lang w:val="en-US"/>
        </w:rPr>
        <w:t>XP</w:t>
      </w:r>
      <w:r w:rsidRPr="00FD0D0B">
        <w:rPr>
          <w:sz w:val="22"/>
          <w:szCs w:val="22"/>
        </w:rPr>
        <w:t xml:space="preserve">, </w:t>
      </w:r>
      <w:r w:rsidRPr="00FD0D0B">
        <w:rPr>
          <w:sz w:val="22"/>
          <w:szCs w:val="22"/>
          <w:lang w:val="en-US"/>
        </w:rPr>
        <w:t>Vista</w:t>
      </w:r>
      <w:r w:rsidRPr="00FD0D0B">
        <w:rPr>
          <w:sz w:val="22"/>
          <w:szCs w:val="22"/>
        </w:rPr>
        <w:t>) и браузеров для работы с Системой.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1.9. </w:t>
      </w:r>
      <w:r w:rsidRPr="00FD0D0B">
        <w:rPr>
          <w:sz w:val="22"/>
          <w:szCs w:val="22"/>
        </w:rPr>
        <w:t>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1.10. </w:t>
      </w:r>
      <w:r w:rsidRPr="00FD0D0B">
        <w:rPr>
          <w:sz w:val="22"/>
          <w:szCs w:val="22"/>
        </w:rPr>
        <w:t>На компьютере, работающем с Системой, необходимо использовать только лицензированное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1.11. </w:t>
      </w:r>
      <w:r w:rsidRPr="00FD0D0B">
        <w:rPr>
          <w:sz w:val="22"/>
          <w:szCs w:val="22"/>
        </w:rPr>
        <w:t>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1.12. </w:t>
      </w:r>
      <w:r w:rsidRPr="00FD0D0B">
        <w:rPr>
          <w:sz w:val="22"/>
          <w:szCs w:val="22"/>
        </w:rPr>
        <w:t>Необходимо осуществлять вход в Систему строго с официального сайта Банка (</w:t>
      </w:r>
      <w:r w:rsidRPr="00AD7F01">
        <w:rPr>
          <w:sz w:val="22"/>
          <w:szCs w:val="22"/>
        </w:rPr>
        <w:t>https://icl</w:t>
      </w:r>
      <w:r>
        <w:rPr>
          <w:sz w:val="22"/>
          <w:szCs w:val="22"/>
        </w:rPr>
        <w:t>ients.baltinvest.ru</w:t>
      </w:r>
      <w:r w:rsidRPr="00FD0D0B">
        <w:rPr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1.13. </w:t>
      </w:r>
      <w:r w:rsidRPr="00FD0D0B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Pr="00FD0D0B">
        <w:rPr>
          <w:sz w:val="22"/>
          <w:szCs w:val="22"/>
          <w:lang w:val="en-US"/>
        </w:rPr>
        <w:t>Win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L</w:t>
      </w:r>
      <w:r w:rsidRPr="00FD0D0B">
        <w:rPr>
          <w:sz w:val="22"/>
          <w:szCs w:val="22"/>
        </w:rPr>
        <w:t>”, либо “</w:t>
      </w:r>
      <w:r w:rsidRPr="00FD0D0B">
        <w:rPr>
          <w:sz w:val="22"/>
          <w:szCs w:val="22"/>
          <w:lang w:val="en-US"/>
        </w:rPr>
        <w:t>Ctrl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Alt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Delete</w:t>
      </w:r>
      <w:r w:rsidRPr="00FD0D0B">
        <w:rPr>
          <w:sz w:val="22"/>
          <w:szCs w:val="22"/>
        </w:rPr>
        <w:t>” – блокировать компьютер).</w:t>
      </w:r>
    </w:p>
    <w:p w:rsidR="006473A4" w:rsidRPr="00AB0995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AB0995">
        <w:rPr>
          <w:sz w:val="22"/>
          <w:szCs w:val="22"/>
        </w:rPr>
        <w:t>1</w:t>
      </w:r>
      <w:r>
        <w:rPr>
          <w:sz w:val="22"/>
          <w:szCs w:val="22"/>
        </w:rPr>
        <w:t>.14. Дополнительные требования к компьютеру,</w:t>
      </w:r>
      <w:r w:rsidRPr="00AB0995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с которого осуществляется работа с Системой</w:t>
      </w:r>
      <w:r>
        <w:rPr>
          <w:sz w:val="22"/>
          <w:szCs w:val="22"/>
        </w:rPr>
        <w:t>: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должна быть отключена загрузка операционной системы с внешних носителей, по сети;.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вход в BIOS должен быть защищен паролем;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1.15. </w:t>
      </w:r>
      <w:r w:rsidRPr="00FD0D0B">
        <w:rPr>
          <w:sz w:val="22"/>
          <w:szCs w:val="22"/>
        </w:rPr>
        <w:t>Признаки компрометации учетной записи системы «Банк-клиент»: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IP\MAC – адресов в поле «последний вход» Системы;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FD0D0B">
        <w:rPr>
          <w:sz w:val="22"/>
          <w:szCs w:val="22"/>
        </w:rPr>
        <w:t>Факторы, которые могут привести к компрометации учетной записи: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электронной подписи (например, увольнение);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FD0D0B">
        <w:rPr>
          <w:rFonts w:ascii="Times New Roman" w:hAnsi="Times New Roman" w:cs="Times New Roman"/>
          <w:sz w:val="22"/>
          <w:szCs w:val="22"/>
        </w:rPr>
        <w:t xml:space="preserve"> с ключами ЭП;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1.16.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При подозрении на несанкционированный доступ к конфиденциальной информации и компрометации учетной записи необходимо </w:t>
      </w:r>
      <w:r w:rsidRPr="00FD0D0B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</w:t>
      </w:r>
      <w:r>
        <w:rPr>
          <w:rFonts w:ascii="Times New Roman" w:hAnsi="Times New Roman" w:cs="Times New Roman"/>
          <w:sz w:val="22"/>
          <w:szCs w:val="22"/>
        </w:rPr>
        <w:t xml:space="preserve">путем подачи письменного заявления произвольной формы с подробным изложением обстоятельств случившегося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по </w:t>
      </w:r>
      <w:r>
        <w:rPr>
          <w:rFonts w:ascii="Times New Roman" w:hAnsi="Times New Roman" w:cs="Times New Roman"/>
          <w:sz w:val="22"/>
          <w:szCs w:val="22"/>
        </w:rPr>
        <w:t>факсу</w:t>
      </w:r>
      <w:r w:rsidRPr="00FD0D0B">
        <w:rPr>
          <w:rFonts w:ascii="Times New Roman" w:hAnsi="Times New Roman" w:cs="Times New Roman"/>
          <w:sz w:val="22"/>
          <w:szCs w:val="22"/>
        </w:rPr>
        <w:t xml:space="preserve"> </w:t>
      </w:r>
      <w:r w:rsidRPr="00FD0D0B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Pr="00FD0D0B">
        <w:rPr>
          <w:rFonts w:ascii="Times New Roman" w:hAnsi="Times New Roman" w:cs="Times New Roman"/>
          <w:sz w:val="22"/>
          <w:szCs w:val="22"/>
        </w:rPr>
        <w:t> (812) 326-14-</w:t>
      </w:r>
      <w:r>
        <w:rPr>
          <w:rFonts w:ascii="Times New Roman" w:hAnsi="Times New Roman" w:cs="Times New Roman"/>
          <w:sz w:val="22"/>
          <w:szCs w:val="22"/>
        </w:rPr>
        <w:t>04 или</w:t>
      </w:r>
      <w:r w:rsidRPr="00FD0D0B">
        <w:rPr>
          <w:rFonts w:ascii="Times New Roman" w:hAnsi="Times New Roman" w:cs="Times New Roman"/>
          <w:sz w:val="22"/>
          <w:szCs w:val="22"/>
        </w:rPr>
        <w:t xml:space="preserve"> по электронной почте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r w:rsidRPr="00FD0D0B">
        <w:rPr>
          <w:rFonts w:ascii="Times New Roman" w:hAnsi="Times New Roman" w:cs="Times New Roman"/>
          <w:b/>
          <w:sz w:val="22"/>
          <w:szCs w:val="22"/>
        </w:rPr>
        <w:t>@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r w:rsidRPr="00FD0D0B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Pr="00FD0D0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473A4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6473A4" w:rsidRPr="00FD0D0B" w:rsidRDefault="006473A4" w:rsidP="006473A4">
      <w:pPr>
        <w:pStyle w:val="aff6"/>
        <w:ind w:left="0" w:firstLine="709"/>
        <w:jc w:val="both"/>
        <w:rPr>
          <w:rFonts w:ascii="Times New Roman" w:hAnsi="Times New Roman"/>
          <w:b/>
        </w:rPr>
      </w:pPr>
      <w:r w:rsidRPr="00AD7F01">
        <w:rPr>
          <w:rFonts w:ascii="Times New Roman" w:hAnsi="Times New Roman"/>
          <w:b/>
        </w:rPr>
        <w:t>2.</w:t>
      </w:r>
      <w:r w:rsidRPr="00FD0D0B">
        <w:rPr>
          <w:rFonts w:ascii="Times New Roman" w:hAnsi="Times New Roman"/>
        </w:rPr>
        <w:t xml:space="preserve"> </w:t>
      </w:r>
      <w:r w:rsidRPr="00FD0D0B">
        <w:rPr>
          <w:rFonts w:ascii="Times New Roman" w:hAnsi="Times New Roman"/>
          <w:b/>
        </w:rPr>
        <w:t>Использование средств дополнительной защиты</w:t>
      </w:r>
      <w:r>
        <w:rPr>
          <w:rFonts w:ascii="Times New Roman" w:hAnsi="Times New Roman"/>
          <w:b/>
        </w:rPr>
        <w:t>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 xml:space="preserve">2.1. </w:t>
      </w:r>
      <w:r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153FC8">
        <w:rPr>
          <w:rFonts w:ascii="Times New Roman" w:hAnsi="Times New Roman" w:cs="Times New Roman"/>
          <w:b/>
          <w:sz w:val="22"/>
          <w:szCs w:val="22"/>
        </w:rPr>
        <w:t>-</w:t>
      </w:r>
      <w:r>
        <w:rPr>
          <w:rFonts w:ascii="Times New Roman" w:hAnsi="Times New Roman" w:cs="Times New Roman"/>
          <w:b/>
          <w:sz w:val="22"/>
          <w:szCs w:val="22"/>
        </w:rPr>
        <w:t>ключей (eToken).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Одним из наиболее надежных средств защиты ключа ЭП от хищения злоумышленниками является использование защищенного </w:t>
      </w:r>
      <w:r>
        <w:rPr>
          <w:rFonts w:ascii="Times New Roman" w:hAnsi="Times New Roman" w:cs="Times New Roman"/>
          <w:sz w:val="22"/>
          <w:szCs w:val="22"/>
        </w:rPr>
        <w:t>USB-ключа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Наш Банк предлагает такое решение в виде USB-ключа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FD0D0B">
        <w:rPr>
          <w:rFonts w:ascii="Times New Roman" w:hAnsi="Times New Roman" w:cs="Times New Roman"/>
          <w:sz w:val="22"/>
          <w:szCs w:val="22"/>
        </w:rPr>
        <w:t>eToken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 от фирмы Aladdin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eToken является </w:t>
      </w:r>
      <w:r>
        <w:rPr>
          <w:rFonts w:ascii="Times New Roman" w:hAnsi="Times New Roman" w:cs="Times New Roman"/>
          <w:sz w:val="22"/>
          <w:szCs w:val="22"/>
        </w:rPr>
        <w:t xml:space="preserve">одной из самых </w:t>
      </w:r>
      <w:r w:rsidRPr="00FD0D0B">
        <w:rPr>
          <w:rFonts w:ascii="Times New Roman" w:hAnsi="Times New Roman" w:cs="Times New Roman"/>
          <w:sz w:val="22"/>
          <w:szCs w:val="22"/>
        </w:rPr>
        <w:t>действенн</w:t>
      </w:r>
      <w:r>
        <w:rPr>
          <w:rFonts w:ascii="Times New Roman" w:hAnsi="Times New Roman" w:cs="Times New Roman"/>
          <w:sz w:val="22"/>
          <w:szCs w:val="22"/>
        </w:rPr>
        <w:t>ых</w:t>
      </w:r>
      <w:r w:rsidRPr="00FD0D0B">
        <w:rPr>
          <w:rFonts w:ascii="Times New Roman" w:hAnsi="Times New Roman" w:cs="Times New Roman"/>
          <w:sz w:val="22"/>
          <w:szCs w:val="22"/>
        </w:rPr>
        <w:t xml:space="preserve"> мер, предотвращающей хищение злоумышленниками ключей ЭП. 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2.2. </w:t>
      </w:r>
      <w:r w:rsidRPr="00153FC8">
        <w:rPr>
          <w:rFonts w:ascii="Times New Roman" w:hAnsi="Times New Roman" w:cs="Times New Roman"/>
          <w:b/>
          <w:sz w:val="22"/>
          <w:szCs w:val="22"/>
        </w:rPr>
        <w:t>MAC-фильтрация.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повышения безопасности клиент может использовать услугу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FD0D0B">
        <w:rPr>
          <w:rFonts w:ascii="Times New Roman" w:hAnsi="Times New Roman" w:cs="Times New Roman"/>
          <w:sz w:val="22"/>
          <w:szCs w:val="22"/>
        </w:rPr>
        <w:t>MAC-фильтрация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Данный механизм позволяет исключить возможность работы в </w:t>
      </w:r>
      <w:r>
        <w:rPr>
          <w:rFonts w:ascii="Times New Roman" w:hAnsi="Times New Roman" w:cs="Times New Roman"/>
          <w:sz w:val="22"/>
          <w:szCs w:val="22"/>
        </w:rPr>
        <w:t>Системе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всех компьютеров, кроме тех, чьи MAC-адреса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MAC-адрес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MAC-фильтрации серьезно затруднит использование злоумышленником похищенного </w:t>
      </w:r>
      <w:r>
        <w:rPr>
          <w:rFonts w:ascii="Times New Roman" w:hAnsi="Times New Roman" w:cs="Times New Roman"/>
          <w:sz w:val="22"/>
          <w:szCs w:val="22"/>
        </w:rPr>
        <w:t xml:space="preserve">носителя </w:t>
      </w:r>
      <w:r w:rsidRPr="00FD0D0B">
        <w:rPr>
          <w:rFonts w:ascii="Times New Roman" w:hAnsi="Times New Roman" w:cs="Times New Roman"/>
          <w:sz w:val="22"/>
          <w:szCs w:val="22"/>
        </w:rPr>
        <w:t>ключа ЭП клиента.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153FC8">
        <w:rPr>
          <w:rFonts w:ascii="Times New Roman" w:hAnsi="Times New Roman" w:cs="Times New Roman"/>
          <w:b/>
          <w:sz w:val="22"/>
          <w:szCs w:val="22"/>
        </w:rPr>
        <w:t>. Использование сеансовых ключей.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eToken PASS. Одноразовый пароль действует только в течение одного сеанса </w:t>
      </w:r>
      <w:r w:rsidRPr="00FD0D0B">
        <w:rPr>
          <w:rFonts w:ascii="Times New Roman" w:hAnsi="Times New Roman" w:cs="Times New Roman"/>
          <w:sz w:val="22"/>
          <w:szCs w:val="22"/>
        </w:rPr>
        <w:lastRenderedPageBreak/>
        <w:t>связи – пользователь может не беспокоиться о том, что пароль может быть подсмотрен и перехвачен. Гарантируемый срок службы – 7 лет или  14 000 генераций.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153FC8">
        <w:rPr>
          <w:rFonts w:ascii="Times New Roman" w:hAnsi="Times New Roman" w:cs="Times New Roman"/>
          <w:b/>
          <w:sz w:val="22"/>
          <w:szCs w:val="22"/>
        </w:rPr>
        <w:t>. SMS-авторизация.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снижения рисков, связанных с работой в сети Интернет, Банк может установить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FD0D0B">
        <w:rPr>
          <w:rFonts w:ascii="Times New Roman" w:hAnsi="Times New Roman" w:cs="Times New Roman"/>
          <w:sz w:val="22"/>
          <w:szCs w:val="22"/>
        </w:rPr>
        <w:t>полномоченным лицам Клиента признак, обеспечивающий их вход в Интернет-Клиент после ввода одноразового пароля, направляемого Банком на мобильный телефон Уполномоченного лица Клиента (SMS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6473A4" w:rsidRPr="008731EA" w:rsidRDefault="006473A4" w:rsidP="006473A4">
      <w:pPr>
        <w:pStyle w:val="a3"/>
        <w:ind w:firstLine="709"/>
        <w:rPr>
          <w:sz w:val="22"/>
          <w:szCs w:val="22"/>
        </w:rPr>
      </w:pP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За дополнительной информацией, а так же по всем вопросам эксплуатации системы ДБО обращайтесь в ПАО «БАЛТИНВЕСТБАНК» по телефонам:</w:t>
      </w: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(812) 326-14-18</w:t>
      </w:r>
    </w:p>
    <w:p w:rsidR="006473A4" w:rsidRPr="008731EA" w:rsidRDefault="006473A4" w:rsidP="006473A4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3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 Клиент подтверждают свое согласие на оказание услуг посредством передачи Клиенту SMS-сообщений на </w:t>
      </w:r>
      <w:r w:rsidRPr="00751DD6">
        <w:rPr>
          <w:rFonts w:ascii="Times New Roman" w:hAnsi="Times New Roman" w:cs="Times New Roman"/>
          <w:sz w:val="22"/>
          <w:szCs w:val="22"/>
        </w:rPr>
        <w:t>номер телефона</w:t>
      </w:r>
      <w:r w:rsidR="009C3F4D" w:rsidRPr="00751DD6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751DD6">
        <w:rPr>
          <w:rFonts w:ascii="Times New Roman" w:hAnsi="Times New Roman" w:cs="Times New Roman"/>
          <w:sz w:val="22"/>
          <w:szCs w:val="22"/>
        </w:rPr>
        <w:t>ый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751DD6">
        <w:rPr>
          <w:rFonts w:ascii="Times New Roman" w:hAnsi="Times New Roman" w:cs="Times New Roman"/>
          <w:sz w:val="22"/>
          <w:szCs w:val="22"/>
        </w:rPr>
        <w:t>я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751DD6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751DD6">
        <w:rPr>
          <w:rFonts w:ascii="Times New Roman" w:hAnsi="Times New Roman" w:cs="Times New Roman"/>
          <w:sz w:val="22"/>
          <w:szCs w:val="22"/>
        </w:rPr>
        <w:t>заключении Д</w:t>
      </w:r>
      <w:r w:rsidRPr="00751DD6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751DD6">
        <w:rPr>
          <w:rFonts w:ascii="Times New Roman" w:hAnsi="Times New Roman" w:cs="Times New Roman"/>
          <w:sz w:val="22"/>
          <w:szCs w:val="22"/>
        </w:rPr>
        <w:t>ки</w:t>
      </w:r>
      <w:r w:rsidRPr="00751DD6">
        <w:rPr>
          <w:rFonts w:ascii="Times New Roman" w:hAnsi="Times New Roman" w:cs="Times New Roman"/>
          <w:sz w:val="22"/>
          <w:szCs w:val="22"/>
        </w:rPr>
        <w:t>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751DD6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450C3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</w:t>
      </w:r>
      <w:r w:rsidR="00450C31" w:rsidRPr="00450C31">
        <w:rPr>
          <w:rFonts w:ascii="Times New Roman" w:hAnsi="Times New Roman" w:cs="Times New Roman"/>
          <w:sz w:val="22"/>
          <w:szCs w:val="22"/>
        </w:rPr>
        <w:t>.</w:t>
      </w:r>
    </w:p>
    <w:p w:rsidR="00450C31" w:rsidRDefault="00450C31" w:rsidP="00450C31">
      <w:pPr>
        <w:pStyle w:val="aff6"/>
        <w:rPr>
          <w:rFonts w:ascii="Times New Roman" w:hAnsi="Times New Roman"/>
        </w:rPr>
      </w:pPr>
    </w:p>
    <w:p w:rsidR="00EA3B2F" w:rsidRPr="00751DD6" w:rsidRDefault="00450C31" w:rsidP="00450C31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450C31">
        <w:rPr>
          <w:rFonts w:ascii="Times New Roman" w:hAnsi="Times New Roman"/>
        </w:rPr>
        <w:t>Изменение пароля пользователя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Учетная запись заблокирована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исполнено</w:t>
      </w:r>
    </w:p>
    <w:p w:rsidR="00450C31" w:rsidRPr="00450C31" w:rsidRDefault="00450C31" w:rsidP="00450C31">
      <w:pPr>
        <w:pStyle w:val="aff6"/>
        <w:ind w:left="900"/>
        <w:rPr>
          <w:rFonts w:ascii="Times New Roman" w:hAnsi="Times New Roman"/>
          <w:b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2502E" w:rsidRPr="008731EA" w:rsidRDefault="0051726D" w:rsidP="00B470AA">
      <w:pPr>
        <w:ind w:firstLine="4860"/>
        <w:jc w:val="right"/>
        <w:rPr>
          <w:rFonts w:ascii="Times New Roman" w:hAnsi="Times New Roman" w:cs="Times New Roman"/>
          <w:b/>
          <w:bCs/>
        </w:rPr>
        <w:sectPr w:rsidR="0072502E" w:rsidRPr="008731EA" w:rsidSect="00E43889">
          <w:footerReference w:type="default" r:id="rId14"/>
          <w:pgSz w:w="11906" w:h="16838"/>
          <w:pgMar w:top="539" w:right="850" w:bottom="426" w:left="1134" w:header="708" w:footer="340" w:gutter="0"/>
          <w:pgNumType w:start="1"/>
          <w:cols w:space="708"/>
          <w:docGrid w:linePitch="360"/>
        </w:sectPr>
      </w:pPr>
      <w:r w:rsidRPr="008731EA">
        <w:rPr>
          <w:rFonts w:ascii="Times New Roman" w:hAnsi="Times New Roman"/>
          <w:b/>
          <w:sz w:val="16"/>
          <w:szCs w:val="16"/>
        </w:rPr>
        <w:t xml:space="preserve">                      </w:t>
      </w:r>
      <w:bookmarkStart w:id="1" w:name="sub_21000"/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</w:t>
      </w:r>
      <w:r w:rsidR="00B470AA">
        <w:rPr>
          <w:rFonts w:ascii="Times New Roman" w:hAnsi="Times New Roman" w:cs="Times New Roman"/>
          <w:b/>
          <w:bCs/>
          <w:sz w:val="16"/>
          <w:szCs w:val="16"/>
        </w:rPr>
        <w:t>4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893FAC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Заявление </w:t>
      </w:r>
      <w:r w:rsidR="00893FAC" w:rsidRPr="00362E1E">
        <w:rPr>
          <w:rFonts w:ascii="Times New Roman" w:hAnsi="Times New Roman" w:cs="Times New Roman"/>
          <w:b/>
          <w:bCs/>
        </w:rPr>
        <w:t>о присоединении к Условиям предоставления услуг с использованием системы ДБО.</w:t>
      </w:r>
    </w:p>
    <w:p w:rsidR="009E1CD3" w:rsidRPr="00362E1E" w:rsidRDefault="00893FAC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Договор Единого банковского обслуживания </w:t>
      </w:r>
    </w:p>
    <w:p w:rsidR="009E1CD3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362E1E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20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7B0435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7B0435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7B0435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7B0435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7B0435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7B0435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7B0435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7B0435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362E1E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362E1E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362E1E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751DD6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8731EA">
        <w:rPr>
          <w:b/>
          <w:bCs/>
          <w:iCs/>
          <w:sz w:val="18"/>
          <w:szCs w:val="18"/>
        </w:rPr>
        <w:t xml:space="preserve">Настоящим подтверждаем согласие на предоставление  услуг посредством сервиса  «Уведомление об операциях по </w:t>
      </w:r>
      <w:r w:rsidRPr="00766387">
        <w:rPr>
          <w:b/>
          <w:bCs/>
          <w:iCs/>
          <w:sz w:val="18"/>
          <w:szCs w:val="18"/>
        </w:rPr>
        <w:t>счету»</w:t>
      </w:r>
      <w:r w:rsidR="00C23069" w:rsidRPr="00766387">
        <w:rPr>
          <w:b/>
          <w:bCs/>
          <w:iCs/>
          <w:sz w:val="18"/>
          <w:szCs w:val="18"/>
        </w:rPr>
        <w:t xml:space="preserve"> и </w:t>
      </w:r>
      <w:r w:rsidR="00C23069" w:rsidRPr="00751DD6">
        <w:rPr>
          <w:b/>
          <w:bCs/>
          <w:iCs/>
          <w:sz w:val="18"/>
          <w:szCs w:val="18"/>
          <w:lang w:val="en-US"/>
        </w:rPr>
        <w:t>SMS</w:t>
      </w:r>
      <w:r w:rsidR="00C23069" w:rsidRPr="00751DD6">
        <w:rPr>
          <w:b/>
          <w:bCs/>
          <w:iCs/>
          <w:sz w:val="18"/>
          <w:szCs w:val="18"/>
        </w:rPr>
        <w:t>-авторизации</w:t>
      </w:r>
      <w:r w:rsidR="004F09BF" w:rsidRPr="00751DD6">
        <w:rPr>
          <w:b/>
          <w:bCs/>
          <w:iCs/>
          <w:sz w:val="18"/>
          <w:szCs w:val="18"/>
        </w:rPr>
        <w:t>:</w:t>
      </w:r>
    </w:p>
    <w:p w:rsidR="00BB688C" w:rsidRPr="00751DD6" w:rsidRDefault="004F09BF" w:rsidP="004F09BF">
      <w:pPr>
        <w:pStyle w:val="a3"/>
        <w:ind w:left="-357"/>
        <w:jc w:val="both"/>
        <w:rPr>
          <w:bCs/>
        </w:rPr>
      </w:pPr>
      <w:r w:rsidRPr="00751DD6">
        <w:rPr>
          <w:bCs/>
        </w:rPr>
        <w:t>□</w:t>
      </w:r>
      <w:r w:rsidR="00C23069" w:rsidRPr="00751DD6">
        <w:rPr>
          <w:b/>
          <w:bCs/>
          <w:iCs/>
          <w:sz w:val="18"/>
          <w:szCs w:val="18"/>
        </w:rPr>
        <w:t xml:space="preserve"> </w:t>
      </w:r>
      <w:r w:rsidR="00C23069" w:rsidRPr="00751DD6">
        <w:rPr>
          <w:bCs/>
        </w:rPr>
        <w:t>С одинаковым</w:t>
      </w:r>
      <w:r w:rsidRPr="00751DD6">
        <w:rPr>
          <w:bCs/>
        </w:rPr>
        <w:t>и правами подписания документов</w:t>
      </w:r>
    </w:p>
    <w:p w:rsidR="009E1CD3" w:rsidRPr="00751DD6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751DD6">
        <w:rPr>
          <w:bCs/>
        </w:rPr>
        <w:t xml:space="preserve">□ </w:t>
      </w:r>
      <w:r w:rsidR="00C23069" w:rsidRPr="00751DD6">
        <w:rPr>
          <w:bCs/>
        </w:rPr>
        <w:t>С подписанием документов только персональным ключ</w:t>
      </w:r>
      <w:r w:rsidR="0088162D" w:rsidRPr="00751DD6">
        <w:rPr>
          <w:bCs/>
        </w:rPr>
        <w:t>о</w:t>
      </w:r>
      <w:r w:rsidR="00C23069" w:rsidRPr="00751DD6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751DD6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751DD6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751DD6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751DD6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751DD6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751DD6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751DD6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450C31">
            <w:pPr>
              <w:widowControl/>
              <w:ind w:left="7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r w:rsidRPr="008731E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1"/>
        <w:jc w:val="right"/>
        <w:rPr>
          <w:rFonts w:ascii="Times New Roman" w:hAnsi="Times New Roman" w:cs="Times New Roman"/>
          <w:b/>
          <w:bCs/>
        </w:rPr>
        <w:sectPr w:rsidR="00E6336B" w:rsidRPr="008731EA" w:rsidSect="00C12219">
          <w:footerReference w:type="default" r:id="rId15"/>
          <w:pgSz w:w="11906" w:h="16838"/>
          <w:pgMar w:top="539" w:right="850" w:bottom="426" w:left="1134" w:header="170" w:footer="0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</w:t>
      </w:r>
      <w:r w:rsidR="0088594C">
        <w:rPr>
          <w:rFonts w:ascii="Times New Roman" w:hAnsi="Times New Roman" w:cs="Times New Roman"/>
          <w:b/>
          <w:sz w:val="18"/>
          <w:szCs w:val="18"/>
        </w:rPr>
        <w:t>5</w:t>
      </w:r>
    </w:p>
    <w:p w:rsidR="00982A96" w:rsidRPr="008731EA" w:rsidRDefault="00D2509E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Счет No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1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16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411" w:rsidRDefault="00117411">
      <w:r>
        <w:separator/>
      </w:r>
    </w:p>
  </w:endnote>
  <w:endnote w:type="continuationSeparator" w:id="0">
    <w:p w:rsidR="00117411" w:rsidRDefault="00117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09" w:rsidRDefault="007B04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4440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62364">
      <w:rPr>
        <w:rStyle w:val="ad"/>
        <w:noProof/>
      </w:rPr>
      <w:t>1</w:t>
    </w:r>
    <w:r>
      <w:rPr>
        <w:rStyle w:val="ad"/>
      </w:rPr>
      <w:fldChar w:fldCharType="end"/>
    </w:r>
  </w:p>
  <w:p w:rsidR="00144409" w:rsidRDefault="0014440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144409" w:rsidRPr="00016412" w:rsidRDefault="0014440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Единому договору банковского обслуживания</w:t>
    </w:r>
  </w:p>
  <w:p w:rsidR="00144409" w:rsidRPr="00C77084" w:rsidRDefault="0098057E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01</w:t>
    </w:r>
    <w:r w:rsidR="00144409">
      <w:rPr>
        <w:rFonts w:ascii="Times New Roman" w:hAnsi="Times New Roman" w:cs="Times New Roman"/>
        <w:i/>
        <w:sz w:val="16"/>
        <w:szCs w:val="16"/>
      </w:rPr>
      <w:t>.1</w:t>
    </w:r>
    <w:r>
      <w:rPr>
        <w:rFonts w:ascii="Times New Roman" w:hAnsi="Times New Roman" w:cs="Times New Roman"/>
        <w:i/>
        <w:sz w:val="16"/>
        <w:szCs w:val="16"/>
        <w:lang w:val="en-US"/>
      </w:rPr>
      <w:t>2</w:t>
    </w:r>
    <w:r w:rsidR="00144409">
      <w:rPr>
        <w:rFonts w:ascii="Times New Roman" w:hAnsi="Times New Roman" w:cs="Times New Roman"/>
        <w:i/>
        <w:sz w:val="16"/>
        <w:szCs w:val="16"/>
        <w:lang w:val="en-US"/>
      </w:rPr>
      <w:t>.2017</w:t>
    </w:r>
    <w:r w:rsidR="00144409"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09" w:rsidRDefault="007B04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4440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62364">
      <w:rPr>
        <w:rStyle w:val="ad"/>
        <w:noProof/>
      </w:rPr>
      <w:t>3</w:t>
    </w:r>
    <w:r>
      <w:rPr>
        <w:rStyle w:val="ad"/>
      </w:rPr>
      <w:fldChar w:fldCharType="end"/>
    </w:r>
  </w:p>
  <w:p w:rsidR="00144409" w:rsidRDefault="0014440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144409" w:rsidRPr="00016412" w:rsidRDefault="0014440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144409" w:rsidRPr="00C77084" w:rsidRDefault="00144409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>Действует с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 xml:space="preserve"> 0</w:t>
    </w:r>
    <w:r>
      <w:rPr>
        <w:rFonts w:ascii="Times New Roman" w:hAnsi="Times New Roman" w:cs="Times New Roman"/>
        <w:i/>
        <w:sz w:val="16"/>
        <w:szCs w:val="16"/>
      </w:rPr>
      <w:t>1.1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2</w:t>
    </w:r>
    <w:r>
      <w:rPr>
        <w:rFonts w:ascii="Times New Roman" w:hAnsi="Times New Roman" w:cs="Times New Roman"/>
        <w:i/>
        <w:sz w:val="16"/>
        <w:szCs w:val="16"/>
        <w:lang w:val="en-US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09" w:rsidRDefault="007B04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4440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62364">
      <w:rPr>
        <w:rStyle w:val="ad"/>
        <w:noProof/>
      </w:rPr>
      <w:t>3</w:t>
    </w:r>
    <w:r>
      <w:rPr>
        <w:rStyle w:val="ad"/>
      </w:rPr>
      <w:fldChar w:fldCharType="end"/>
    </w:r>
  </w:p>
  <w:p w:rsidR="00144409" w:rsidRDefault="0014440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144409" w:rsidRPr="006F344D" w:rsidRDefault="0014440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144409" w:rsidRPr="006F344D" w:rsidRDefault="0098057E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01</w:t>
    </w:r>
    <w:r w:rsidR="00144409">
      <w:rPr>
        <w:rFonts w:ascii="Times New Roman" w:hAnsi="Times New Roman" w:cs="Times New Roman"/>
        <w:i/>
        <w:sz w:val="16"/>
        <w:szCs w:val="16"/>
      </w:rPr>
      <w:t>.1</w:t>
    </w:r>
    <w:r>
      <w:rPr>
        <w:rFonts w:ascii="Times New Roman" w:hAnsi="Times New Roman" w:cs="Times New Roman"/>
        <w:i/>
        <w:sz w:val="16"/>
        <w:szCs w:val="16"/>
        <w:lang w:val="en-US"/>
      </w:rPr>
      <w:t>2</w:t>
    </w:r>
    <w:r w:rsidR="00144409"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3401"/>
      <w:docPartObj>
        <w:docPartGallery w:val="Page Numbers (Bottom of Page)"/>
        <w:docPartUnique/>
      </w:docPartObj>
    </w:sdtPr>
    <w:sdtContent>
      <w:p w:rsidR="00144409" w:rsidRDefault="007B0435" w:rsidP="00C12219">
        <w:pPr>
          <w:pStyle w:val="aa"/>
          <w:jc w:val="center"/>
        </w:pPr>
        <w:fldSimple w:instr=" PAGE   \* MERGEFORMAT ">
          <w:r w:rsidR="00E62364">
            <w:rPr>
              <w:noProof/>
            </w:rPr>
            <w:t>2</w:t>
          </w:r>
        </w:fldSimple>
      </w:p>
    </w:sdtContent>
  </w:sdt>
  <w:p w:rsidR="00144409" w:rsidRDefault="00144409" w:rsidP="00C12219">
    <w:pPr>
      <w:pStyle w:val="aa"/>
      <w:pBdr>
        <w:bottom w:val="single" w:sz="12" w:space="1" w:color="auto"/>
      </w:pBdr>
      <w:ind w:right="360"/>
      <w:jc w:val="center"/>
      <w:rPr>
        <w:rFonts w:ascii="Times New Roman" w:hAnsi="Times New Roman" w:cs="Times New Roman"/>
        <w:i/>
      </w:rPr>
    </w:pPr>
  </w:p>
  <w:p w:rsidR="00144409" w:rsidRPr="006F344D" w:rsidRDefault="00144409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144409" w:rsidRPr="006F344D" w:rsidRDefault="00144409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0</w:t>
    </w:r>
    <w:r>
      <w:rPr>
        <w:rFonts w:ascii="Times New Roman" w:hAnsi="Times New Roman" w:cs="Times New Roman"/>
        <w:i/>
        <w:sz w:val="16"/>
        <w:szCs w:val="16"/>
      </w:rPr>
      <w:t>1.1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2</w:t>
    </w:r>
    <w:r>
      <w:rPr>
        <w:rFonts w:ascii="Times New Roman" w:hAnsi="Times New Roman" w:cs="Times New Roman"/>
        <w:i/>
        <w:sz w:val="16"/>
        <w:szCs w:val="16"/>
      </w:rPr>
      <w:t>.2017 г.</w:t>
    </w:r>
  </w:p>
  <w:p w:rsidR="00144409" w:rsidRPr="00437370" w:rsidRDefault="00144409" w:rsidP="00437370">
    <w:pPr>
      <w:pStyle w:val="aa"/>
      <w:rPr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09" w:rsidRDefault="00144409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144409" w:rsidRPr="00F10943" w:rsidRDefault="00144409" w:rsidP="00C12219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144409" w:rsidRPr="006F344D" w:rsidRDefault="00144409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4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144409" w:rsidRPr="006F344D" w:rsidRDefault="00144409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Действует с 0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1</w:t>
    </w:r>
    <w:r>
      <w:rPr>
        <w:rFonts w:ascii="Times New Roman" w:hAnsi="Times New Roman" w:cs="Times New Roman"/>
        <w:i/>
        <w:sz w:val="16"/>
        <w:szCs w:val="16"/>
      </w:rPr>
      <w:t>.1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2</w:t>
    </w:r>
    <w:r>
      <w:rPr>
        <w:rFonts w:ascii="Times New Roman" w:hAnsi="Times New Roman" w:cs="Times New Roman"/>
        <w:i/>
        <w:sz w:val="16"/>
        <w:szCs w:val="16"/>
      </w:rPr>
      <w:t>.2017 г.</w:t>
    </w:r>
  </w:p>
  <w:p w:rsidR="00144409" w:rsidRDefault="00144409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09" w:rsidRPr="00F10943" w:rsidRDefault="00144409" w:rsidP="00F10943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144409" w:rsidRPr="006F344D" w:rsidRDefault="00144409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5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144409" w:rsidRPr="006F344D" w:rsidRDefault="00144409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0</w:t>
    </w:r>
    <w:r>
      <w:rPr>
        <w:rFonts w:ascii="Times New Roman" w:hAnsi="Times New Roman" w:cs="Times New Roman"/>
        <w:i/>
        <w:sz w:val="16"/>
        <w:szCs w:val="16"/>
      </w:rPr>
      <w:t>1.1</w:t>
    </w:r>
    <w:r w:rsidR="0098057E">
      <w:rPr>
        <w:rFonts w:ascii="Times New Roman" w:hAnsi="Times New Roman" w:cs="Times New Roman"/>
        <w:i/>
        <w:sz w:val="16"/>
        <w:szCs w:val="16"/>
        <w:lang w:val="en-US"/>
      </w:rPr>
      <w:t>2</w:t>
    </w:r>
    <w:r>
      <w:rPr>
        <w:rFonts w:ascii="Times New Roman" w:hAnsi="Times New Roman" w:cs="Times New Roman"/>
        <w:i/>
        <w:sz w:val="16"/>
        <w:szCs w:val="16"/>
      </w:rPr>
      <w:t>.2017 г.</w:t>
    </w:r>
  </w:p>
  <w:p w:rsidR="00144409" w:rsidRDefault="00144409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144409" w:rsidRPr="00C44D6B" w:rsidRDefault="00144409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411" w:rsidRDefault="00117411">
      <w:r>
        <w:separator/>
      </w:r>
    </w:p>
  </w:footnote>
  <w:footnote w:type="continuationSeparator" w:id="0">
    <w:p w:rsidR="00117411" w:rsidRDefault="00117411">
      <w:r>
        <w:continuationSeparator/>
      </w:r>
    </w:p>
  </w:footnote>
  <w:footnote w:id="1">
    <w:p w:rsidR="00144409" w:rsidRPr="002E181A" w:rsidRDefault="00144409" w:rsidP="009645E4">
      <w:pPr>
        <w:pStyle w:val="afd"/>
        <w:rPr>
          <w:sz w:val="18"/>
          <w:szCs w:val="18"/>
        </w:rPr>
      </w:pPr>
      <w:r w:rsidRPr="00E464A1">
        <w:rPr>
          <w:rStyle w:val="aff2"/>
          <w:sz w:val="18"/>
          <w:szCs w:val="18"/>
        </w:rPr>
        <w:footnoteRef/>
      </w:r>
      <w:r w:rsidRPr="00E464A1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2">
    <w:p w:rsidR="00144409" w:rsidRPr="00824893" w:rsidRDefault="00144409">
      <w:pPr>
        <w:pStyle w:val="afd"/>
      </w:pPr>
      <w:r w:rsidRPr="00751DD6">
        <w:rPr>
          <w:rFonts w:ascii="Times New Roman" w:hAnsi="Times New Roman" w:cs="Times New Roman"/>
          <w:sz w:val="18"/>
          <w:szCs w:val="18"/>
        </w:rPr>
        <w:footnoteRef/>
      </w:r>
      <w:r w:rsidRPr="00751DD6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A11C1B"/>
    <w:multiLevelType w:val="multilevel"/>
    <w:tmpl w:val="652A794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265F43B8"/>
    <w:multiLevelType w:val="hybridMultilevel"/>
    <w:tmpl w:val="80720B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4"/>
  </w:num>
  <w:num w:numId="8">
    <w:abstractNumId w:val="24"/>
  </w:num>
  <w:num w:numId="9">
    <w:abstractNumId w:val="36"/>
  </w:num>
  <w:num w:numId="10">
    <w:abstractNumId w:val="32"/>
  </w:num>
  <w:num w:numId="11">
    <w:abstractNumId w:val="19"/>
  </w:num>
  <w:num w:numId="12">
    <w:abstractNumId w:val="13"/>
  </w:num>
  <w:num w:numId="13">
    <w:abstractNumId w:val="12"/>
  </w:num>
  <w:num w:numId="14">
    <w:abstractNumId w:val="31"/>
  </w:num>
  <w:num w:numId="15">
    <w:abstractNumId w:val="16"/>
  </w:num>
  <w:num w:numId="16">
    <w:abstractNumId w:val="26"/>
  </w:num>
  <w:num w:numId="17">
    <w:abstractNumId w:val="17"/>
  </w:num>
  <w:num w:numId="18">
    <w:abstractNumId w:val="33"/>
  </w:num>
  <w:num w:numId="19">
    <w:abstractNumId w:val="29"/>
  </w:num>
  <w:num w:numId="20">
    <w:abstractNumId w:val="28"/>
  </w:num>
  <w:num w:numId="21">
    <w:abstractNumId w:val="35"/>
  </w:num>
  <w:num w:numId="22">
    <w:abstractNumId w:val="23"/>
  </w:num>
  <w:num w:numId="23">
    <w:abstractNumId w:val="18"/>
  </w:num>
  <w:num w:numId="24">
    <w:abstractNumId w:val="30"/>
  </w:num>
  <w:num w:numId="25">
    <w:abstractNumId w:val="22"/>
  </w:num>
  <w:num w:numId="26">
    <w:abstractNumId w:val="37"/>
  </w:num>
  <w:num w:numId="27">
    <w:abstractNumId w:val="9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1"/>
  </w:num>
  <w:num w:numId="31">
    <w:abstractNumId w:val="10"/>
  </w:num>
  <w:num w:numId="32">
    <w:abstractNumId w:val="20"/>
  </w:num>
  <w:num w:numId="33">
    <w:abstractNumId w:val="27"/>
  </w:num>
  <w:num w:numId="34">
    <w:abstractNumId w:val="14"/>
  </w:num>
  <w:num w:numId="35">
    <w:abstractNumId w:val="2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502F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2D9E"/>
    <w:rsid w:val="0003495D"/>
    <w:rsid w:val="00034F37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7794"/>
    <w:rsid w:val="00080D0C"/>
    <w:rsid w:val="00081136"/>
    <w:rsid w:val="000812F4"/>
    <w:rsid w:val="0008201B"/>
    <w:rsid w:val="00090A36"/>
    <w:rsid w:val="00092B06"/>
    <w:rsid w:val="000945C5"/>
    <w:rsid w:val="000A1608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17411"/>
    <w:rsid w:val="00121AC7"/>
    <w:rsid w:val="00122DF7"/>
    <w:rsid w:val="00124459"/>
    <w:rsid w:val="001260B9"/>
    <w:rsid w:val="0013085D"/>
    <w:rsid w:val="00142FF7"/>
    <w:rsid w:val="00144394"/>
    <w:rsid w:val="00144409"/>
    <w:rsid w:val="001454EE"/>
    <w:rsid w:val="00151517"/>
    <w:rsid w:val="00152345"/>
    <w:rsid w:val="00152FFD"/>
    <w:rsid w:val="001534E3"/>
    <w:rsid w:val="00154734"/>
    <w:rsid w:val="001549B1"/>
    <w:rsid w:val="001615E0"/>
    <w:rsid w:val="00163FF6"/>
    <w:rsid w:val="00164884"/>
    <w:rsid w:val="0016555F"/>
    <w:rsid w:val="001657C6"/>
    <w:rsid w:val="0016627C"/>
    <w:rsid w:val="001669A3"/>
    <w:rsid w:val="00172A3C"/>
    <w:rsid w:val="00182AF6"/>
    <w:rsid w:val="00182C42"/>
    <w:rsid w:val="00184DCB"/>
    <w:rsid w:val="00196DCE"/>
    <w:rsid w:val="001A0F49"/>
    <w:rsid w:val="001A1319"/>
    <w:rsid w:val="001A222F"/>
    <w:rsid w:val="001A43A4"/>
    <w:rsid w:val="001A6C62"/>
    <w:rsid w:val="001B134D"/>
    <w:rsid w:val="001B1A87"/>
    <w:rsid w:val="001B2D98"/>
    <w:rsid w:val="001C597F"/>
    <w:rsid w:val="001C65DA"/>
    <w:rsid w:val="001C75BD"/>
    <w:rsid w:val="001D0018"/>
    <w:rsid w:val="001D24EF"/>
    <w:rsid w:val="001D35DF"/>
    <w:rsid w:val="001D3E57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32510"/>
    <w:rsid w:val="00242E2D"/>
    <w:rsid w:val="00250B8C"/>
    <w:rsid w:val="0025571F"/>
    <w:rsid w:val="0025769B"/>
    <w:rsid w:val="002608ED"/>
    <w:rsid w:val="0026131E"/>
    <w:rsid w:val="002628F6"/>
    <w:rsid w:val="00263210"/>
    <w:rsid w:val="00263DCC"/>
    <w:rsid w:val="002648AA"/>
    <w:rsid w:val="00265BCA"/>
    <w:rsid w:val="002663A0"/>
    <w:rsid w:val="00276E1C"/>
    <w:rsid w:val="00282917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81A"/>
    <w:rsid w:val="002E1A8E"/>
    <w:rsid w:val="002E25CC"/>
    <w:rsid w:val="002E26E7"/>
    <w:rsid w:val="002E2FB9"/>
    <w:rsid w:val="002E41A3"/>
    <w:rsid w:val="002E62C4"/>
    <w:rsid w:val="002E7FDD"/>
    <w:rsid w:val="002F04FC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27CE6"/>
    <w:rsid w:val="00336369"/>
    <w:rsid w:val="003417DC"/>
    <w:rsid w:val="00342144"/>
    <w:rsid w:val="00343AD9"/>
    <w:rsid w:val="00346378"/>
    <w:rsid w:val="0035068E"/>
    <w:rsid w:val="00354366"/>
    <w:rsid w:val="003543A9"/>
    <w:rsid w:val="00354CB7"/>
    <w:rsid w:val="003618E1"/>
    <w:rsid w:val="00362E1E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476E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0726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1973"/>
    <w:rsid w:val="0041328B"/>
    <w:rsid w:val="00421E2A"/>
    <w:rsid w:val="0042345C"/>
    <w:rsid w:val="0042478C"/>
    <w:rsid w:val="00425DE1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0C31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36E0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D73F0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38F8"/>
    <w:rsid w:val="00504C8E"/>
    <w:rsid w:val="00505C17"/>
    <w:rsid w:val="005071BA"/>
    <w:rsid w:val="00513F50"/>
    <w:rsid w:val="00514E93"/>
    <w:rsid w:val="00515140"/>
    <w:rsid w:val="0051726D"/>
    <w:rsid w:val="00520857"/>
    <w:rsid w:val="0052194A"/>
    <w:rsid w:val="00524AA0"/>
    <w:rsid w:val="00525534"/>
    <w:rsid w:val="005348C7"/>
    <w:rsid w:val="0054036D"/>
    <w:rsid w:val="0054112A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14CE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C4CAB"/>
    <w:rsid w:val="005C7032"/>
    <w:rsid w:val="005D04E5"/>
    <w:rsid w:val="005E1215"/>
    <w:rsid w:val="005F01AE"/>
    <w:rsid w:val="005F1F8E"/>
    <w:rsid w:val="005F20C2"/>
    <w:rsid w:val="005F7189"/>
    <w:rsid w:val="005F7A4A"/>
    <w:rsid w:val="005F7DF9"/>
    <w:rsid w:val="00601020"/>
    <w:rsid w:val="006017BB"/>
    <w:rsid w:val="00604DA4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46147"/>
    <w:rsid w:val="006473A4"/>
    <w:rsid w:val="00653B53"/>
    <w:rsid w:val="006551B1"/>
    <w:rsid w:val="00656D87"/>
    <w:rsid w:val="00661B7C"/>
    <w:rsid w:val="00670ACC"/>
    <w:rsid w:val="00672EA2"/>
    <w:rsid w:val="00673495"/>
    <w:rsid w:val="00673D0D"/>
    <w:rsid w:val="006745D0"/>
    <w:rsid w:val="0067625B"/>
    <w:rsid w:val="00677F9E"/>
    <w:rsid w:val="006820F7"/>
    <w:rsid w:val="006833AD"/>
    <w:rsid w:val="00685786"/>
    <w:rsid w:val="006927DA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000"/>
    <w:rsid w:val="006D2535"/>
    <w:rsid w:val="006D2820"/>
    <w:rsid w:val="006D6497"/>
    <w:rsid w:val="006E025A"/>
    <w:rsid w:val="006E0AA2"/>
    <w:rsid w:val="006E0C5B"/>
    <w:rsid w:val="006E7B79"/>
    <w:rsid w:val="006F344D"/>
    <w:rsid w:val="006F4F4A"/>
    <w:rsid w:val="006F56FA"/>
    <w:rsid w:val="00704800"/>
    <w:rsid w:val="00704E66"/>
    <w:rsid w:val="00706A2D"/>
    <w:rsid w:val="00706EE9"/>
    <w:rsid w:val="007107F9"/>
    <w:rsid w:val="007110A6"/>
    <w:rsid w:val="00711FAB"/>
    <w:rsid w:val="00712DD6"/>
    <w:rsid w:val="00713459"/>
    <w:rsid w:val="007235F4"/>
    <w:rsid w:val="0072502E"/>
    <w:rsid w:val="00727ECC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1DD6"/>
    <w:rsid w:val="00753E39"/>
    <w:rsid w:val="0075559D"/>
    <w:rsid w:val="00755603"/>
    <w:rsid w:val="007559BF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0435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4123"/>
    <w:rsid w:val="007E7FA8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309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0B1C"/>
    <w:rsid w:val="008731EA"/>
    <w:rsid w:val="00877A2C"/>
    <w:rsid w:val="00880E67"/>
    <w:rsid w:val="0088162D"/>
    <w:rsid w:val="00881F60"/>
    <w:rsid w:val="00883B1E"/>
    <w:rsid w:val="00883D7D"/>
    <w:rsid w:val="0088594C"/>
    <w:rsid w:val="00885EC9"/>
    <w:rsid w:val="008863B5"/>
    <w:rsid w:val="0088651F"/>
    <w:rsid w:val="00890AA2"/>
    <w:rsid w:val="00892C89"/>
    <w:rsid w:val="00893FAC"/>
    <w:rsid w:val="00894199"/>
    <w:rsid w:val="008A06DD"/>
    <w:rsid w:val="008A0D3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5277"/>
    <w:rsid w:val="008D6AD3"/>
    <w:rsid w:val="008D7DDE"/>
    <w:rsid w:val="008E008C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1B79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09F2"/>
    <w:rsid w:val="0097132A"/>
    <w:rsid w:val="00973F0C"/>
    <w:rsid w:val="009752BA"/>
    <w:rsid w:val="009804F4"/>
    <w:rsid w:val="0098057E"/>
    <w:rsid w:val="00982A96"/>
    <w:rsid w:val="00984954"/>
    <w:rsid w:val="00985B05"/>
    <w:rsid w:val="009861ED"/>
    <w:rsid w:val="00992DD5"/>
    <w:rsid w:val="009954FA"/>
    <w:rsid w:val="009A1612"/>
    <w:rsid w:val="009A1A51"/>
    <w:rsid w:val="009B265D"/>
    <w:rsid w:val="009B3176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4F15"/>
    <w:rsid w:val="00A35545"/>
    <w:rsid w:val="00A36A63"/>
    <w:rsid w:val="00A400BB"/>
    <w:rsid w:val="00A4544E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61F9"/>
    <w:rsid w:val="00AC74CF"/>
    <w:rsid w:val="00AD0D54"/>
    <w:rsid w:val="00AD3D02"/>
    <w:rsid w:val="00AD587C"/>
    <w:rsid w:val="00AD5884"/>
    <w:rsid w:val="00AD713B"/>
    <w:rsid w:val="00AE079F"/>
    <w:rsid w:val="00AE0F8D"/>
    <w:rsid w:val="00AE12A1"/>
    <w:rsid w:val="00AE1BE9"/>
    <w:rsid w:val="00AE4F95"/>
    <w:rsid w:val="00AE51FD"/>
    <w:rsid w:val="00AE6E0F"/>
    <w:rsid w:val="00AF34F9"/>
    <w:rsid w:val="00AF5AD9"/>
    <w:rsid w:val="00B00C1F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2744C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470AA"/>
    <w:rsid w:val="00B500D3"/>
    <w:rsid w:val="00B50D18"/>
    <w:rsid w:val="00B6076E"/>
    <w:rsid w:val="00B659F3"/>
    <w:rsid w:val="00B66518"/>
    <w:rsid w:val="00B66A6D"/>
    <w:rsid w:val="00B71D9B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0305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062C4"/>
    <w:rsid w:val="00C12219"/>
    <w:rsid w:val="00C16024"/>
    <w:rsid w:val="00C172F6"/>
    <w:rsid w:val="00C21A3C"/>
    <w:rsid w:val="00C22A64"/>
    <w:rsid w:val="00C22FEC"/>
    <w:rsid w:val="00C23069"/>
    <w:rsid w:val="00C24A92"/>
    <w:rsid w:val="00C26B7F"/>
    <w:rsid w:val="00C26F6B"/>
    <w:rsid w:val="00C2793E"/>
    <w:rsid w:val="00C33275"/>
    <w:rsid w:val="00C34D8A"/>
    <w:rsid w:val="00C379B6"/>
    <w:rsid w:val="00C409FB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0DA9"/>
    <w:rsid w:val="00CA36FE"/>
    <w:rsid w:val="00CA482E"/>
    <w:rsid w:val="00CA5F44"/>
    <w:rsid w:val="00CA6699"/>
    <w:rsid w:val="00CB2646"/>
    <w:rsid w:val="00CB49C4"/>
    <w:rsid w:val="00CB5059"/>
    <w:rsid w:val="00CB6D7B"/>
    <w:rsid w:val="00CC07E3"/>
    <w:rsid w:val="00CC3EF5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EF7"/>
    <w:rsid w:val="00CE7931"/>
    <w:rsid w:val="00CF0F90"/>
    <w:rsid w:val="00CF1D36"/>
    <w:rsid w:val="00CF3DFF"/>
    <w:rsid w:val="00CF53AE"/>
    <w:rsid w:val="00D00965"/>
    <w:rsid w:val="00D03BC2"/>
    <w:rsid w:val="00D0633D"/>
    <w:rsid w:val="00D119EB"/>
    <w:rsid w:val="00D131B7"/>
    <w:rsid w:val="00D13538"/>
    <w:rsid w:val="00D139BE"/>
    <w:rsid w:val="00D16B26"/>
    <w:rsid w:val="00D22458"/>
    <w:rsid w:val="00D23718"/>
    <w:rsid w:val="00D24187"/>
    <w:rsid w:val="00D249FC"/>
    <w:rsid w:val="00D2509E"/>
    <w:rsid w:val="00D264F9"/>
    <w:rsid w:val="00D27DED"/>
    <w:rsid w:val="00D307A2"/>
    <w:rsid w:val="00D338E0"/>
    <w:rsid w:val="00D341AB"/>
    <w:rsid w:val="00D42C7A"/>
    <w:rsid w:val="00D436E1"/>
    <w:rsid w:val="00D44793"/>
    <w:rsid w:val="00D45EC0"/>
    <w:rsid w:val="00D53444"/>
    <w:rsid w:val="00D557AB"/>
    <w:rsid w:val="00D564B6"/>
    <w:rsid w:val="00D659DD"/>
    <w:rsid w:val="00D67940"/>
    <w:rsid w:val="00D71BAF"/>
    <w:rsid w:val="00D82C49"/>
    <w:rsid w:val="00D8447D"/>
    <w:rsid w:val="00D84817"/>
    <w:rsid w:val="00D955E9"/>
    <w:rsid w:val="00D968A1"/>
    <w:rsid w:val="00DA1FB0"/>
    <w:rsid w:val="00DA3177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53A"/>
    <w:rsid w:val="00DF6688"/>
    <w:rsid w:val="00DF7DDF"/>
    <w:rsid w:val="00E00678"/>
    <w:rsid w:val="00E007D9"/>
    <w:rsid w:val="00E008BD"/>
    <w:rsid w:val="00E01F17"/>
    <w:rsid w:val="00E047A0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3889"/>
    <w:rsid w:val="00E45442"/>
    <w:rsid w:val="00E464A1"/>
    <w:rsid w:val="00E53F15"/>
    <w:rsid w:val="00E5717D"/>
    <w:rsid w:val="00E5758F"/>
    <w:rsid w:val="00E62364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92876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46C3"/>
    <w:rsid w:val="00EC4BCD"/>
    <w:rsid w:val="00EC4FB6"/>
    <w:rsid w:val="00EC57C7"/>
    <w:rsid w:val="00EC6742"/>
    <w:rsid w:val="00EC73A3"/>
    <w:rsid w:val="00ED30F2"/>
    <w:rsid w:val="00ED3560"/>
    <w:rsid w:val="00ED567C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0943"/>
    <w:rsid w:val="00F12D08"/>
    <w:rsid w:val="00F14CAB"/>
    <w:rsid w:val="00F16915"/>
    <w:rsid w:val="00F16D27"/>
    <w:rsid w:val="00F17A13"/>
    <w:rsid w:val="00F2125B"/>
    <w:rsid w:val="00F22671"/>
    <w:rsid w:val="00F226D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39A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D789B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e">
    <w:name w:val="Содержимое таблицы"/>
    <w:basedOn w:val="a"/>
    <w:rsid w:val="00184DCB"/>
    <w:pPr>
      <w:suppressLineNumbers/>
    </w:pPr>
  </w:style>
  <w:style w:type="paragraph" w:customStyle="1" w:styleId="aff">
    <w:name w:val="Заголовок таблицы"/>
    <w:basedOn w:val="afe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0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2">
    <w:name w:val="footnote reference"/>
    <w:basedOn w:val="a0"/>
    <w:semiHidden/>
    <w:rsid w:val="00C864D9"/>
    <w:rPr>
      <w:vertAlign w:val="superscript"/>
    </w:rPr>
  </w:style>
  <w:style w:type="paragraph" w:styleId="aff3">
    <w:name w:val="annotation text"/>
    <w:basedOn w:val="a"/>
    <w:link w:val="aff4"/>
    <w:rsid w:val="0056590C"/>
  </w:style>
  <w:style w:type="character" w:styleId="aff5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6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character" w:customStyle="1" w:styleId="10">
    <w:name w:val="Основной текст Знак1"/>
    <w:basedOn w:val="a0"/>
    <w:link w:val="a3"/>
    <w:uiPriority w:val="99"/>
    <w:locked/>
    <w:rsid w:val="00EC4FB6"/>
    <w:rPr>
      <w:lang w:eastAsia="ar-SA"/>
    </w:rPr>
  </w:style>
  <w:style w:type="character" w:customStyle="1" w:styleId="aff4">
    <w:name w:val="Текст примечания Знак"/>
    <w:basedOn w:val="a0"/>
    <w:link w:val="aff3"/>
    <w:rsid w:val="00EC4FB6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E43889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yperlink" Target="mailto:dbo@baltinves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E532A-F9C1-4D41-A490-53B47907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9384</Words>
  <Characters>53495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62754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2017-05-30T09:59:00Z</cp:lastPrinted>
  <dcterms:created xsi:type="dcterms:W3CDTF">2017-11-28T05:33:00Z</dcterms:created>
  <dcterms:modified xsi:type="dcterms:W3CDTF">2017-11-28T05:33:00Z</dcterms:modified>
</cp:coreProperties>
</file>