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702" w:rsidRPr="006E1702" w:rsidRDefault="006E1702" w:rsidP="006E1702">
      <w:pPr>
        <w:pStyle w:val="Normal1"/>
        <w:jc w:val="center"/>
        <w:rPr>
          <w:szCs w:val="24"/>
        </w:rPr>
      </w:pPr>
      <w:bookmarkStart w:id="0" w:name="_GoBack"/>
      <w:bookmarkEnd w:id="0"/>
      <w:r w:rsidRPr="006E1702">
        <w:rPr>
          <w:szCs w:val="24"/>
        </w:rPr>
        <w:t>Публичное  акционерное общество</w:t>
      </w:r>
    </w:p>
    <w:p w:rsidR="006E1702" w:rsidRPr="006E1702" w:rsidRDefault="006E1702" w:rsidP="006E1702">
      <w:pPr>
        <w:pStyle w:val="Normal1"/>
        <w:jc w:val="center"/>
        <w:rPr>
          <w:szCs w:val="24"/>
        </w:rPr>
      </w:pPr>
      <w:r w:rsidRPr="006E1702">
        <w:rPr>
          <w:szCs w:val="24"/>
        </w:rPr>
        <w:t>«Балтийский Инвестиционный  Банк»</w:t>
      </w:r>
    </w:p>
    <w:p w:rsidR="006E1702" w:rsidRPr="006E1702" w:rsidRDefault="006E1702" w:rsidP="006E1702">
      <w:pPr>
        <w:pStyle w:val="Normal1"/>
        <w:jc w:val="center"/>
        <w:rPr>
          <w:szCs w:val="24"/>
        </w:rPr>
      </w:pPr>
      <w:r w:rsidRPr="006E1702">
        <w:rPr>
          <w:szCs w:val="24"/>
        </w:rPr>
        <w:t>_______________________________________________________________________________</w:t>
      </w:r>
    </w:p>
    <w:p w:rsidR="006E1702" w:rsidRPr="006E1702" w:rsidRDefault="006E1702" w:rsidP="006E1702">
      <w:pPr>
        <w:pStyle w:val="iiaienueiauaeoo"/>
        <w:numPr>
          <w:ilvl w:val="0"/>
          <w:numId w:val="0"/>
        </w:numPr>
        <w:spacing w:after="120"/>
        <w:jc w:val="left"/>
        <w:outlineLvl w:val="0"/>
        <w:rPr>
          <w:rFonts w:ascii="Times New Roman" w:hAnsi="Times New Roman"/>
          <w:b w:val="0"/>
          <w:szCs w:val="24"/>
        </w:rPr>
      </w:pPr>
    </w:p>
    <w:p w:rsidR="006E1702" w:rsidRPr="006E1702" w:rsidRDefault="006E1702" w:rsidP="006E1702">
      <w:pPr>
        <w:pStyle w:val="iiaienueiauaeoo"/>
        <w:numPr>
          <w:ilvl w:val="0"/>
          <w:numId w:val="0"/>
        </w:numPr>
        <w:spacing w:after="120"/>
        <w:jc w:val="left"/>
        <w:outlineLvl w:val="0"/>
        <w:rPr>
          <w:rFonts w:ascii="Times New Roman" w:hAnsi="Times New Roman"/>
          <w:b w:val="0"/>
          <w:szCs w:val="24"/>
        </w:rPr>
      </w:pPr>
    </w:p>
    <w:p w:rsidR="006E1702" w:rsidRPr="006E1702" w:rsidRDefault="006E1702" w:rsidP="006E1702">
      <w:pPr>
        <w:pStyle w:val="iiaienueiauaeoo"/>
        <w:numPr>
          <w:ilvl w:val="0"/>
          <w:numId w:val="0"/>
        </w:numPr>
        <w:spacing w:after="120"/>
        <w:jc w:val="left"/>
        <w:outlineLvl w:val="0"/>
        <w:rPr>
          <w:rFonts w:ascii="Times New Roman" w:hAnsi="Times New Roman"/>
          <w:b w:val="0"/>
          <w:szCs w:val="24"/>
        </w:rPr>
      </w:pPr>
    </w:p>
    <w:p w:rsidR="006E1702" w:rsidRPr="006E1702" w:rsidRDefault="006E1702" w:rsidP="006E1702">
      <w:pPr>
        <w:rPr>
          <w:color w:val="000000"/>
          <w:sz w:val="24"/>
          <w:szCs w:val="24"/>
        </w:rPr>
      </w:pPr>
    </w:p>
    <w:p w:rsidR="006E1702" w:rsidRPr="006E1702" w:rsidRDefault="006E1702" w:rsidP="006E1702">
      <w:pPr>
        <w:ind w:firstLine="360"/>
        <w:jc w:val="right"/>
        <w:rPr>
          <w:b/>
          <w:spacing w:val="46"/>
          <w:sz w:val="24"/>
          <w:szCs w:val="24"/>
        </w:rPr>
      </w:pPr>
      <w:r w:rsidRPr="006E1702">
        <w:rPr>
          <w:b/>
          <w:spacing w:val="46"/>
          <w:sz w:val="24"/>
          <w:szCs w:val="24"/>
        </w:rPr>
        <w:t>УТВЕРЖДЕНО</w:t>
      </w:r>
    </w:p>
    <w:p w:rsidR="006E1702" w:rsidRPr="006E1702" w:rsidRDefault="006E1702" w:rsidP="006E1702">
      <w:pPr>
        <w:jc w:val="right"/>
        <w:rPr>
          <w:sz w:val="24"/>
          <w:szCs w:val="24"/>
        </w:rPr>
      </w:pPr>
    </w:p>
    <w:p w:rsidR="006E1702" w:rsidRPr="006E1702" w:rsidRDefault="006E1702" w:rsidP="006E1702">
      <w:pPr>
        <w:jc w:val="center"/>
      </w:pPr>
      <w:r w:rsidRPr="006E1702">
        <w:t xml:space="preserve">                                                                                                        Приказом Председателя Правления</w:t>
      </w:r>
    </w:p>
    <w:p w:rsidR="006E1702" w:rsidRPr="006E1702" w:rsidRDefault="006E1702" w:rsidP="006E1702">
      <w:pPr>
        <w:jc w:val="center"/>
      </w:pPr>
      <w:r w:rsidRPr="006E1702">
        <w:t xml:space="preserve">                                                                                              ПАО «БАЛТИНВЕСТБАНК»</w:t>
      </w:r>
    </w:p>
    <w:p w:rsidR="006E1702" w:rsidRPr="006E1702" w:rsidRDefault="00654430" w:rsidP="00654430">
      <w:pPr>
        <w:ind w:left="4956" w:firstLine="708"/>
        <w:jc w:val="center"/>
        <w:rPr>
          <w:i/>
        </w:rPr>
      </w:pPr>
      <w:r>
        <w:t xml:space="preserve">№ 89-П </w:t>
      </w:r>
      <w:r w:rsidR="006E1702" w:rsidRPr="006E1702">
        <w:t>от «</w:t>
      </w:r>
      <w:r>
        <w:t>16</w:t>
      </w:r>
      <w:r w:rsidR="006E1702" w:rsidRPr="006E1702">
        <w:t xml:space="preserve">» </w:t>
      </w:r>
      <w:r>
        <w:t xml:space="preserve">апреля </w:t>
      </w:r>
      <w:r w:rsidR="006E1702" w:rsidRPr="006E1702">
        <w:t>20</w:t>
      </w:r>
      <w:r>
        <w:t xml:space="preserve">19 </w:t>
      </w:r>
      <w:r w:rsidR="006E1702" w:rsidRPr="006E1702">
        <w:t>года</w:t>
      </w:r>
    </w:p>
    <w:p w:rsidR="006E1702" w:rsidRPr="006E1702" w:rsidRDefault="006E1702" w:rsidP="006E1702">
      <w:pPr>
        <w:jc w:val="right"/>
      </w:pPr>
    </w:p>
    <w:p w:rsidR="006E1702" w:rsidRPr="006E1702" w:rsidRDefault="006E1702" w:rsidP="006E1702">
      <w:pPr>
        <w:spacing w:line="360" w:lineRule="auto"/>
      </w:pPr>
      <w:r w:rsidRPr="006E1702">
        <w:t xml:space="preserve">                                                                                                          </w:t>
      </w:r>
      <w:r w:rsidR="00EE4CE0" w:rsidRPr="00654430">
        <w:tab/>
      </w:r>
      <w:r w:rsidR="00EE4CE0" w:rsidRPr="00654430">
        <w:tab/>
      </w:r>
      <w:r w:rsidRPr="006E1702">
        <w:t>Председатель Правления</w:t>
      </w:r>
    </w:p>
    <w:p w:rsidR="006E1702" w:rsidRPr="006E1702" w:rsidRDefault="006E1702" w:rsidP="006E1702">
      <w:pPr>
        <w:spacing w:line="360" w:lineRule="auto"/>
        <w:jc w:val="right"/>
        <w:rPr>
          <w:sz w:val="24"/>
          <w:szCs w:val="24"/>
        </w:rPr>
      </w:pPr>
      <w:r w:rsidRPr="006E1702">
        <w:t xml:space="preserve"> _________________  Е.В.Кондратюк</w:t>
      </w:r>
    </w:p>
    <w:p w:rsidR="006E1702" w:rsidRPr="006E1702" w:rsidRDefault="006E1702" w:rsidP="006E1702">
      <w:pPr>
        <w:pStyle w:val="NewNormalMyNormalNewNormal"/>
        <w:keepNext/>
        <w:widowControl w:val="0"/>
        <w:spacing w:before="0"/>
        <w:ind w:right="48"/>
        <w:jc w:val="center"/>
        <w:rPr>
          <w:b/>
          <w:color w:val="000000"/>
          <w:szCs w:val="24"/>
          <w:lang w:val="ru-RU"/>
        </w:rPr>
      </w:pPr>
    </w:p>
    <w:p w:rsidR="006E1702" w:rsidRPr="00654430" w:rsidRDefault="006E1702" w:rsidP="006E1702">
      <w:pPr>
        <w:pStyle w:val="iiaienueiauaeoo"/>
        <w:numPr>
          <w:ilvl w:val="0"/>
          <w:numId w:val="0"/>
        </w:numPr>
        <w:spacing w:after="120"/>
        <w:jc w:val="left"/>
        <w:outlineLvl w:val="0"/>
        <w:rPr>
          <w:rFonts w:ascii="Times New Roman" w:hAnsi="Times New Roman"/>
          <w:b w:val="0"/>
          <w:szCs w:val="24"/>
        </w:rPr>
      </w:pPr>
    </w:p>
    <w:p w:rsidR="006E1702" w:rsidRPr="00654430" w:rsidRDefault="006E1702" w:rsidP="006E1702">
      <w:pPr>
        <w:pStyle w:val="iiaienueiauaeoo"/>
        <w:numPr>
          <w:ilvl w:val="0"/>
          <w:numId w:val="0"/>
        </w:numPr>
        <w:spacing w:after="120"/>
        <w:jc w:val="left"/>
        <w:outlineLvl w:val="0"/>
        <w:rPr>
          <w:rFonts w:ascii="Times New Roman" w:hAnsi="Times New Roman"/>
          <w:b w:val="0"/>
          <w:szCs w:val="24"/>
        </w:rPr>
      </w:pPr>
    </w:p>
    <w:p w:rsidR="006E1702" w:rsidRPr="00654430" w:rsidRDefault="006E1702" w:rsidP="006E1702">
      <w:pPr>
        <w:pStyle w:val="iiaienueiauaeoo"/>
        <w:numPr>
          <w:ilvl w:val="0"/>
          <w:numId w:val="0"/>
        </w:numPr>
        <w:spacing w:after="120"/>
        <w:jc w:val="left"/>
        <w:outlineLvl w:val="0"/>
        <w:rPr>
          <w:rFonts w:ascii="Times New Roman" w:hAnsi="Times New Roman"/>
          <w:b w:val="0"/>
          <w:szCs w:val="24"/>
        </w:rPr>
      </w:pPr>
    </w:p>
    <w:p w:rsidR="006E1702" w:rsidRPr="006E1702" w:rsidRDefault="006E1702" w:rsidP="006E1702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6E1702">
        <w:rPr>
          <w:rFonts w:ascii="Times New Roman" w:hAnsi="Times New Roman" w:cs="Times New Roman"/>
          <w:bCs/>
          <w:color w:val="auto"/>
        </w:rPr>
        <w:t>Политика совершения торговых операций за счет Клиентов на лучших условиях</w:t>
      </w:r>
    </w:p>
    <w:p w:rsidR="006E1702" w:rsidRPr="006E1702" w:rsidRDefault="006E1702" w:rsidP="006E1702">
      <w:pPr>
        <w:pStyle w:val="iiaienueiauaeoo"/>
        <w:numPr>
          <w:ilvl w:val="0"/>
          <w:numId w:val="0"/>
        </w:numPr>
        <w:spacing w:after="120"/>
        <w:jc w:val="left"/>
        <w:outlineLvl w:val="0"/>
        <w:rPr>
          <w:rFonts w:ascii="Times New Roman" w:hAnsi="Times New Roman"/>
          <w:b w:val="0"/>
          <w:szCs w:val="24"/>
        </w:rPr>
      </w:pPr>
    </w:p>
    <w:p w:rsidR="006E1702" w:rsidRPr="006E1702" w:rsidRDefault="006E1702" w:rsidP="006E1702">
      <w:pPr>
        <w:pStyle w:val="Normal1"/>
        <w:spacing w:after="120"/>
        <w:ind w:left="0"/>
        <w:jc w:val="center"/>
        <w:rPr>
          <w:caps/>
          <w:szCs w:val="24"/>
        </w:rPr>
      </w:pPr>
      <w:r w:rsidRPr="006E1702">
        <w:rPr>
          <w:caps/>
          <w:szCs w:val="24"/>
        </w:rPr>
        <w:t>ПАО «БАЛТИНВЕСТБАНК»</w:t>
      </w:r>
    </w:p>
    <w:p w:rsidR="006E1702" w:rsidRPr="00654430" w:rsidRDefault="006E1702" w:rsidP="006E1702">
      <w:pPr>
        <w:pStyle w:val="11"/>
        <w:tabs>
          <w:tab w:val="right" w:leader="dot" w:pos="10196"/>
        </w:tabs>
        <w:jc w:val="center"/>
        <w:rPr>
          <w:b w:val="0"/>
          <w:i/>
          <w:sz w:val="24"/>
          <w:szCs w:val="24"/>
        </w:rPr>
      </w:pPr>
    </w:p>
    <w:p w:rsidR="006E1702" w:rsidRPr="00654430" w:rsidRDefault="006E1702" w:rsidP="006E1702">
      <w:pPr>
        <w:pStyle w:val="11"/>
        <w:tabs>
          <w:tab w:val="right" w:leader="dot" w:pos="10196"/>
        </w:tabs>
        <w:jc w:val="center"/>
        <w:rPr>
          <w:b w:val="0"/>
          <w:i/>
          <w:sz w:val="24"/>
          <w:szCs w:val="24"/>
        </w:rPr>
      </w:pPr>
    </w:p>
    <w:p w:rsidR="006E1702" w:rsidRPr="00654430" w:rsidRDefault="006E1702" w:rsidP="006E1702">
      <w:pPr>
        <w:pStyle w:val="11"/>
        <w:tabs>
          <w:tab w:val="right" w:leader="dot" w:pos="10196"/>
        </w:tabs>
        <w:jc w:val="center"/>
        <w:rPr>
          <w:b w:val="0"/>
          <w:i/>
          <w:sz w:val="24"/>
          <w:szCs w:val="24"/>
        </w:rPr>
      </w:pPr>
    </w:p>
    <w:p w:rsidR="006E1702" w:rsidRPr="00654430" w:rsidRDefault="006E1702" w:rsidP="006E1702">
      <w:pPr>
        <w:pStyle w:val="11"/>
        <w:tabs>
          <w:tab w:val="right" w:leader="dot" w:pos="10196"/>
        </w:tabs>
        <w:jc w:val="center"/>
        <w:rPr>
          <w:b w:val="0"/>
          <w:i/>
          <w:sz w:val="24"/>
          <w:szCs w:val="24"/>
        </w:rPr>
      </w:pPr>
    </w:p>
    <w:p w:rsidR="006E1702" w:rsidRPr="00654430" w:rsidRDefault="006E1702" w:rsidP="006E1702">
      <w:pPr>
        <w:pStyle w:val="11"/>
        <w:tabs>
          <w:tab w:val="right" w:leader="dot" w:pos="10196"/>
        </w:tabs>
        <w:jc w:val="center"/>
        <w:rPr>
          <w:b w:val="0"/>
          <w:i/>
          <w:sz w:val="24"/>
          <w:szCs w:val="24"/>
        </w:rPr>
      </w:pPr>
    </w:p>
    <w:p w:rsidR="006E1702" w:rsidRPr="00654430" w:rsidRDefault="006E1702" w:rsidP="006E1702">
      <w:pPr>
        <w:pStyle w:val="11"/>
        <w:tabs>
          <w:tab w:val="right" w:leader="dot" w:pos="10196"/>
        </w:tabs>
        <w:jc w:val="center"/>
        <w:rPr>
          <w:b w:val="0"/>
          <w:i/>
          <w:sz w:val="24"/>
          <w:szCs w:val="24"/>
        </w:rPr>
      </w:pPr>
    </w:p>
    <w:p w:rsidR="006E1702" w:rsidRPr="00654430" w:rsidRDefault="006E1702" w:rsidP="006E1702">
      <w:pPr>
        <w:pStyle w:val="11"/>
        <w:tabs>
          <w:tab w:val="right" w:leader="dot" w:pos="10196"/>
        </w:tabs>
        <w:jc w:val="center"/>
        <w:rPr>
          <w:b w:val="0"/>
          <w:i/>
          <w:sz w:val="24"/>
          <w:szCs w:val="24"/>
        </w:rPr>
      </w:pPr>
    </w:p>
    <w:p w:rsidR="006E1702" w:rsidRPr="00654430" w:rsidRDefault="006E1702" w:rsidP="006E1702">
      <w:pPr>
        <w:pStyle w:val="11"/>
        <w:tabs>
          <w:tab w:val="right" w:leader="dot" w:pos="10196"/>
        </w:tabs>
        <w:jc w:val="center"/>
        <w:rPr>
          <w:b w:val="0"/>
          <w:i/>
          <w:sz w:val="24"/>
          <w:szCs w:val="24"/>
        </w:rPr>
      </w:pPr>
    </w:p>
    <w:p w:rsidR="006E1702" w:rsidRPr="00654430" w:rsidRDefault="006E1702" w:rsidP="006E1702">
      <w:pPr>
        <w:pStyle w:val="11"/>
        <w:tabs>
          <w:tab w:val="right" w:leader="dot" w:pos="10196"/>
        </w:tabs>
        <w:jc w:val="center"/>
        <w:rPr>
          <w:b w:val="0"/>
          <w:i/>
          <w:sz w:val="24"/>
          <w:szCs w:val="24"/>
        </w:rPr>
      </w:pPr>
    </w:p>
    <w:p w:rsidR="006E1702" w:rsidRPr="00654430" w:rsidRDefault="006E1702" w:rsidP="006E1702">
      <w:pPr>
        <w:pStyle w:val="11"/>
        <w:tabs>
          <w:tab w:val="right" w:leader="dot" w:pos="10196"/>
        </w:tabs>
        <w:jc w:val="center"/>
        <w:rPr>
          <w:b w:val="0"/>
          <w:i/>
          <w:sz w:val="24"/>
          <w:szCs w:val="24"/>
        </w:rPr>
      </w:pPr>
    </w:p>
    <w:p w:rsidR="006E1702" w:rsidRPr="00654430" w:rsidRDefault="006E1702" w:rsidP="006E1702">
      <w:pPr>
        <w:pStyle w:val="11"/>
        <w:tabs>
          <w:tab w:val="right" w:leader="dot" w:pos="10196"/>
        </w:tabs>
        <w:jc w:val="center"/>
        <w:rPr>
          <w:b w:val="0"/>
          <w:i/>
          <w:sz w:val="24"/>
          <w:szCs w:val="24"/>
        </w:rPr>
      </w:pPr>
    </w:p>
    <w:p w:rsidR="006E1702" w:rsidRPr="00654430" w:rsidRDefault="006E1702" w:rsidP="006E1702">
      <w:pPr>
        <w:pStyle w:val="11"/>
        <w:tabs>
          <w:tab w:val="right" w:leader="dot" w:pos="10196"/>
        </w:tabs>
        <w:jc w:val="center"/>
        <w:rPr>
          <w:b w:val="0"/>
          <w:i/>
          <w:sz w:val="24"/>
          <w:szCs w:val="24"/>
        </w:rPr>
      </w:pPr>
    </w:p>
    <w:p w:rsidR="006E1702" w:rsidRPr="00654430" w:rsidRDefault="006E1702" w:rsidP="006E1702">
      <w:pPr>
        <w:pStyle w:val="11"/>
        <w:tabs>
          <w:tab w:val="right" w:leader="dot" w:pos="10196"/>
        </w:tabs>
        <w:jc w:val="center"/>
        <w:rPr>
          <w:b w:val="0"/>
          <w:i/>
          <w:sz w:val="24"/>
          <w:szCs w:val="24"/>
        </w:rPr>
      </w:pPr>
    </w:p>
    <w:p w:rsidR="006E1702" w:rsidRPr="00654430" w:rsidRDefault="006E1702" w:rsidP="006E1702">
      <w:pPr>
        <w:pStyle w:val="11"/>
        <w:tabs>
          <w:tab w:val="right" w:leader="dot" w:pos="10196"/>
        </w:tabs>
        <w:jc w:val="center"/>
        <w:rPr>
          <w:b w:val="0"/>
          <w:i/>
          <w:sz w:val="24"/>
          <w:szCs w:val="24"/>
        </w:rPr>
      </w:pPr>
    </w:p>
    <w:p w:rsidR="006E1702" w:rsidRPr="006E1702" w:rsidRDefault="006E1702" w:rsidP="006E1702">
      <w:pPr>
        <w:pStyle w:val="11"/>
        <w:tabs>
          <w:tab w:val="right" w:leader="dot" w:pos="10196"/>
        </w:tabs>
        <w:jc w:val="center"/>
        <w:rPr>
          <w:b w:val="0"/>
          <w:i/>
          <w:sz w:val="24"/>
          <w:szCs w:val="24"/>
        </w:rPr>
      </w:pPr>
      <w:r w:rsidRPr="006E1702">
        <w:rPr>
          <w:b w:val="0"/>
          <w:i/>
          <w:sz w:val="24"/>
          <w:szCs w:val="24"/>
        </w:rPr>
        <w:t>сАНкт-петербург</w:t>
      </w:r>
    </w:p>
    <w:p w:rsidR="006E1702" w:rsidRPr="00654430" w:rsidRDefault="006E1702" w:rsidP="006E1702">
      <w:pPr>
        <w:pStyle w:val="Normal1"/>
        <w:jc w:val="center"/>
        <w:rPr>
          <w:szCs w:val="24"/>
        </w:rPr>
      </w:pPr>
      <w:r w:rsidRPr="006E1702">
        <w:rPr>
          <w:szCs w:val="24"/>
        </w:rPr>
        <w:t>20</w:t>
      </w:r>
      <w:r w:rsidRPr="00654430">
        <w:rPr>
          <w:szCs w:val="24"/>
        </w:rPr>
        <w:t>1</w:t>
      </w:r>
      <w:r w:rsidRPr="006E1702">
        <w:rPr>
          <w:szCs w:val="24"/>
        </w:rPr>
        <w:t>9</w:t>
      </w:r>
      <w:r w:rsidRPr="00654430">
        <w:rPr>
          <w:szCs w:val="24"/>
        </w:rPr>
        <w:br/>
      </w:r>
    </w:p>
    <w:p w:rsidR="006114D9" w:rsidRPr="006E1702" w:rsidRDefault="006E1702" w:rsidP="006E1702">
      <w:pPr>
        <w:widowControl/>
        <w:adjustRightInd/>
        <w:spacing w:after="200" w:line="276" w:lineRule="auto"/>
        <w:jc w:val="left"/>
        <w:textAlignment w:val="auto"/>
        <w:rPr>
          <w:b/>
          <w:sz w:val="24"/>
          <w:szCs w:val="24"/>
        </w:rPr>
      </w:pPr>
      <w:r w:rsidRPr="00654430">
        <w:rPr>
          <w:sz w:val="24"/>
          <w:szCs w:val="24"/>
        </w:rPr>
        <w:br w:type="page"/>
      </w:r>
      <w:r w:rsidR="006114D9" w:rsidRPr="006E1702">
        <w:rPr>
          <w:b/>
          <w:sz w:val="24"/>
          <w:szCs w:val="24"/>
        </w:rPr>
        <w:lastRenderedPageBreak/>
        <w:t xml:space="preserve">Общие положения. </w:t>
      </w:r>
    </w:p>
    <w:p w:rsidR="006114D9" w:rsidRPr="006E1702" w:rsidRDefault="006114D9" w:rsidP="003E575C">
      <w:pPr>
        <w:pStyle w:val="Default"/>
        <w:numPr>
          <w:ilvl w:val="1"/>
          <w:numId w:val="1"/>
        </w:numPr>
        <w:spacing w:before="120"/>
        <w:ind w:left="0" w:firstLine="0"/>
        <w:jc w:val="both"/>
        <w:rPr>
          <w:rFonts w:ascii="Times New Roman" w:hAnsi="Times New Roman" w:cs="Times New Roman"/>
          <w:color w:val="auto"/>
        </w:rPr>
      </w:pPr>
      <w:r w:rsidRPr="006E1702">
        <w:rPr>
          <w:rFonts w:ascii="Times New Roman" w:hAnsi="Times New Roman" w:cs="Times New Roman"/>
          <w:color w:val="auto"/>
        </w:rPr>
        <w:t xml:space="preserve">Настоящая Политика совершения торговых операций за счет Клиентов на лучших условиях (далее – Политика)  определяет общие принципы, которыми </w:t>
      </w:r>
      <w:r w:rsidR="00973066" w:rsidRPr="006E1702">
        <w:rPr>
          <w:rFonts w:ascii="Times New Roman" w:hAnsi="Times New Roman" w:cs="Times New Roman"/>
          <w:color w:val="auto"/>
        </w:rPr>
        <w:t>ПАО «</w:t>
      </w:r>
      <w:r w:rsidR="00BC02ED" w:rsidRPr="006E1702">
        <w:rPr>
          <w:rFonts w:ascii="Times New Roman" w:hAnsi="Times New Roman" w:cs="Times New Roman"/>
          <w:color w:val="auto"/>
        </w:rPr>
        <w:t>БАЛТИНВЕСТБАНК</w:t>
      </w:r>
      <w:r w:rsidR="00973066" w:rsidRPr="006E1702">
        <w:rPr>
          <w:rFonts w:ascii="Times New Roman" w:hAnsi="Times New Roman" w:cs="Times New Roman"/>
          <w:color w:val="auto"/>
        </w:rPr>
        <w:t>»</w:t>
      </w:r>
      <w:r w:rsidR="00AD1C19" w:rsidRPr="006E1702">
        <w:rPr>
          <w:rFonts w:ascii="Times New Roman" w:hAnsi="Times New Roman" w:cs="Times New Roman"/>
          <w:color w:val="auto"/>
        </w:rPr>
        <w:t xml:space="preserve"> </w:t>
      </w:r>
      <w:r w:rsidRPr="006E1702">
        <w:rPr>
          <w:rFonts w:ascii="Times New Roman" w:hAnsi="Times New Roman" w:cs="Times New Roman"/>
          <w:color w:val="auto"/>
        </w:rPr>
        <w:t xml:space="preserve">(далее - Банк) руководствуется, исполняя поручения (Заявки)  Клиентов на сделки с ценными бумагами и иными финансовыми инструментами и совершая торговые операции за счет Клиентов. </w:t>
      </w:r>
    </w:p>
    <w:p w:rsidR="006114D9" w:rsidRPr="006E1702" w:rsidRDefault="006114D9" w:rsidP="003E575C">
      <w:pPr>
        <w:pStyle w:val="Default"/>
        <w:numPr>
          <w:ilvl w:val="1"/>
          <w:numId w:val="1"/>
        </w:numPr>
        <w:spacing w:before="120"/>
        <w:ind w:left="0" w:firstLine="0"/>
        <w:jc w:val="both"/>
        <w:rPr>
          <w:rFonts w:ascii="Times New Roman" w:hAnsi="Times New Roman" w:cs="Times New Roman"/>
          <w:color w:val="auto"/>
        </w:rPr>
      </w:pPr>
      <w:r w:rsidRPr="006E1702">
        <w:rPr>
          <w:rFonts w:ascii="Times New Roman" w:hAnsi="Times New Roman" w:cs="Times New Roman"/>
          <w:color w:val="auto"/>
        </w:rPr>
        <w:t xml:space="preserve">Настоящая Политика применяется при совершении торговых операций в Торговых системах. </w:t>
      </w:r>
    </w:p>
    <w:p w:rsidR="00313F1E" w:rsidRPr="006E1702" w:rsidRDefault="00313F1E" w:rsidP="003E575C">
      <w:pPr>
        <w:pStyle w:val="Default"/>
        <w:numPr>
          <w:ilvl w:val="1"/>
          <w:numId w:val="1"/>
        </w:numPr>
        <w:spacing w:before="120"/>
        <w:ind w:left="0" w:firstLine="0"/>
        <w:jc w:val="both"/>
        <w:rPr>
          <w:rFonts w:ascii="Times New Roman" w:hAnsi="Times New Roman" w:cs="Times New Roman"/>
          <w:color w:val="auto"/>
        </w:rPr>
      </w:pPr>
      <w:r w:rsidRPr="006E1702">
        <w:rPr>
          <w:rFonts w:ascii="Times New Roman" w:hAnsi="Times New Roman" w:cs="Times New Roman"/>
          <w:color w:val="auto"/>
        </w:rPr>
        <w:t>Услуги по заключению и урегулированию сделок предоставляются Банком в следующих  Торговых системах: Фондовый рынок Группы "Московская Биржа"</w:t>
      </w:r>
    </w:p>
    <w:p w:rsidR="00313F1E" w:rsidRPr="006E1702" w:rsidRDefault="00313F1E" w:rsidP="003E575C">
      <w:pPr>
        <w:pStyle w:val="Default"/>
        <w:numPr>
          <w:ilvl w:val="1"/>
          <w:numId w:val="1"/>
        </w:numPr>
        <w:spacing w:before="120"/>
        <w:ind w:left="0" w:firstLine="0"/>
        <w:jc w:val="both"/>
        <w:rPr>
          <w:rFonts w:ascii="Times New Roman" w:hAnsi="Times New Roman" w:cs="Times New Roman"/>
          <w:color w:val="auto"/>
        </w:rPr>
      </w:pPr>
      <w:r w:rsidRPr="006E1702">
        <w:rPr>
          <w:rFonts w:ascii="Times New Roman" w:hAnsi="Times New Roman" w:cs="Times New Roman"/>
          <w:color w:val="auto"/>
        </w:rPr>
        <w:t>В рамках настоящей Политики ПАО  «БАЛТИНВЕСТБАНК»  не принимает и не исполняет поручения на заключение договоров, являющихся производными финансовыми инструментами.</w:t>
      </w:r>
    </w:p>
    <w:p w:rsidR="00313F1E" w:rsidRPr="006E1702" w:rsidRDefault="00313F1E" w:rsidP="003E575C">
      <w:pPr>
        <w:pStyle w:val="Default"/>
        <w:numPr>
          <w:ilvl w:val="1"/>
          <w:numId w:val="1"/>
        </w:numPr>
        <w:spacing w:before="120"/>
        <w:ind w:left="0" w:firstLine="0"/>
        <w:jc w:val="both"/>
        <w:rPr>
          <w:rFonts w:ascii="Times New Roman" w:hAnsi="Times New Roman" w:cs="Times New Roman"/>
          <w:color w:val="auto"/>
        </w:rPr>
      </w:pPr>
      <w:r w:rsidRPr="006E1702">
        <w:rPr>
          <w:rFonts w:ascii="Times New Roman" w:hAnsi="Times New Roman" w:cs="Times New Roman"/>
          <w:color w:val="auto"/>
        </w:rPr>
        <w:t xml:space="preserve">В рамках настоящей Политики ПАО  «БАЛТИНВЕСТБАНК»  не вправе использовать денежные средства и </w:t>
      </w:r>
      <w:r w:rsidR="0094317D" w:rsidRPr="006E1702">
        <w:rPr>
          <w:rFonts w:ascii="Times New Roman" w:hAnsi="Times New Roman" w:cs="Times New Roman"/>
          <w:color w:val="auto"/>
        </w:rPr>
        <w:t>ц</w:t>
      </w:r>
      <w:r w:rsidRPr="006E1702">
        <w:rPr>
          <w:rFonts w:ascii="Times New Roman" w:hAnsi="Times New Roman" w:cs="Times New Roman"/>
          <w:color w:val="auto"/>
        </w:rPr>
        <w:t>енные бумаги Клиентов в своих интересах.</w:t>
      </w:r>
    </w:p>
    <w:p w:rsidR="00313F1E" w:rsidRPr="006E1702" w:rsidRDefault="00313F1E" w:rsidP="003E575C">
      <w:pPr>
        <w:pStyle w:val="Default"/>
        <w:numPr>
          <w:ilvl w:val="1"/>
          <w:numId w:val="1"/>
        </w:numPr>
        <w:spacing w:before="120"/>
        <w:ind w:left="0" w:firstLine="0"/>
        <w:jc w:val="both"/>
        <w:rPr>
          <w:rFonts w:ascii="Times New Roman" w:hAnsi="Times New Roman" w:cs="Times New Roman"/>
          <w:color w:val="auto"/>
        </w:rPr>
      </w:pPr>
      <w:r w:rsidRPr="006E1702">
        <w:rPr>
          <w:rFonts w:ascii="Times New Roman" w:hAnsi="Times New Roman" w:cs="Times New Roman"/>
          <w:color w:val="auto"/>
        </w:rPr>
        <w:t xml:space="preserve">В рамках настоящей Политики ПАО  «БАЛТИНВЕСТБАНК»  не принимает от Клиентов </w:t>
      </w:r>
      <w:r w:rsidR="00DA080E" w:rsidRPr="006E1702">
        <w:rPr>
          <w:rFonts w:ascii="Times New Roman" w:hAnsi="Times New Roman" w:cs="Times New Roman"/>
          <w:color w:val="auto"/>
        </w:rPr>
        <w:t>д</w:t>
      </w:r>
      <w:r w:rsidRPr="006E1702">
        <w:rPr>
          <w:rFonts w:ascii="Times New Roman" w:hAnsi="Times New Roman" w:cs="Times New Roman"/>
          <w:color w:val="auto"/>
        </w:rPr>
        <w:t xml:space="preserve">лящиеся поручения. </w:t>
      </w:r>
    </w:p>
    <w:p w:rsidR="00313F1E" w:rsidRPr="006E1702" w:rsidRDefault="00313F1E" w:rsidP="003E575C">
      <w:pPr>
        <w:pStyle w:val="Default"/>
        <w:numPr>
          <w:ilvl w:val="1"/>
          <w:numId w:val="1"/>
        </w:numPr>
        <w:spacing w:before="120"/>
        <w:ind w:left="0" w:firstLine="0"/>
        <w:jc w:val="both"/>
        <w:rPr>
          <w:rFonts w:ascii="Times New Roman" w:hAnsi="Times New Roman" w:cs="Times New Roman"/>
          <w:color w:val="auto"/>
        </w:rPr>
      </w:pPr>
      <w:r w:rsidRPr="006E1702">
        <w:rPr>
          <w:rFonts w:ascii="Times New Roman" w:hAnsi="Times New Roman" w:cs="Times New Roman"/>
          <w:color w:val="auto"/>
        </w:rPr>
        <w:t>В рамках настоящей Политики ПАО  «БАЛТИНВЕСТБАНК»  не оказывает услуги по признанию Клиента квалифицированным инвестором</w:t>
      </w:r>
    </w:p>
    <w:p w:rsidR="00BB157F" w:rsidRPr="006E1702" w:rsidRDefault="00BB157F" w:rsidP="003E575C">
      <w:pPr>
        <w:pStyle w:val="Default"/>
        <w:numPr>
          <w:ilvl w:val="1"/>
          <w:numId w:val="1"/>
        </w:numPr>
        <w:spacing w:before="120"/>
        <w:ind w:left="0" w:firstLine="0"/>
        <w:jc w:val="both"/>
        <w:rPr>
          <w:rFonts w:ascii="Times New Roman" w:hAnsi="Times New Roman" w:cs="Times New Roman"/>
          <w:color w:val="auto"/>
        </w:rPr>
      </w:pPr>
      <w:r w:rsidRPr="006E1702">
        <w:rPr>
          <w:rFonts w:ascii="Times New Roman" w:hAnsi="Times New Roman" w:cs="Times New Roman"/>
          <w:color w:val="auto"/>
        </w:rPr>
        <w:t>Банк не допускает дискриминацию одних клиентов по отношению к другим. Все поручения принимаются Банком в порядке очередности их поступления от клиентов.</w:t>
      </w:r>
    </w:p>
    <w:p w:rsidR="004562A4" w:rsidRPr="006E1702" w:rsidRDefault="004562A4" w:rsidP="003E575C">
      <w:pPr>
        <w:pStyle w:val="Default"/>
        <w:numPr>
          <w:ilvl w:val="1"/>
          <w:numId w:val="1"/>
        </w:numPr>
        <w:spacing w:before="120"/>
        <w:ind w:left="0" w:firstLine="0"/>
        <w:jc w:val="both"/>
        <w:rPr>
          <w:rFonts w:ascii="Times New Roman" w:hAnsi="Times New Roman" w:cs="Times New Roman"/>
          <w:color w:val="auto"/>
        </w:rPr>
      </w:pPr>
      <w:r w:rsidRPr="006E1702">
        <w:rPr>
          <w:rFonts w:ascii="Times New Roman" w:hAnsi="Times New Roman" w:cs="Times New Roman"/>
          <w:color w:val="auto"/>
        </w:rPr>
        <w:t>При определении очередности исполнения торговой операции временем поступления поручения клиента считается время регистрации поручения Банком. При этом регистрация поступления поручения производится по московскому времени, используемому в понятии, определенном в Федеральном законе от 03.06.2011 № 107-ФЗ «Об исчислении времени».</w:t>
      </w:r>
    </w:p>
    <w:p w:rsidR="004562A4" w:rsidRPr="006E1702" w:rsidRDefault="004562A4" w:rsidP="003E575C">
      <w:pPr>
        <w:pStyle w:val="Default"/>
        <w:numPr>
          <w:ilvl w:val="1"/>
          <w:numId w:val="1"/>
        </w:numPr>
        <w:spacing w:before="120"/>
        <w:ind w:left="0" w:firstLine="0"/>
        <w:jc w:val="both"/>
        <w:rPr>
          <w:rFonts w:ascii="Times New Roman" w:hAnsi="Times New Roman" w:cs="Times New Roman"/>
          <w:color w:val="auto"/>
        </w:rPr>
      </w:pPr>
      <w:r w:rsidRPr="006E1702">
        <w:rPr>
          <w:rFonts w:ascii="Times New Roman" w:hAnsi="Times New Roman" w:cs="Times New Roman"/>
          <w:color w:val="auto"/>
        </w:rPr>
        <w:t>Торговые операции, осуществляемые по поручению клиентов, во всех случаях подлежат приоритетному исполнению по сравнению с дилерскими операциями самого Банка при совмещении им брокерской и дилерской деятельности.</w:t>
      </w:r>
      <w:r w:rsidR="001853E3" w:rsidRPr="006E1702">
        <w:rPr>
          <w:rFonts w:ascii="Times New Roman" w:hAnsi="Times New Roman" w:cs="Times New Roman"/>
          <w:color w:val="auto"/>
        </w:rPr>
        <w:t xml:space="preserve"> При возникновении конфликта интересов Банк незамедлительно уведомляет Клиента о возникновении такого конфликта и предпринимает все необходимые меры для его разрешения в пользу Клиента.</w:t>
      </w:r>
    </w:p>
    <w:p w:rsidR="006114D9" w:rsidRPr="006E1702" w:rsidRDefault="006114D9" w:rsidP="003E575C">
      <w:pPr>
        <w:pStyle w:val="Default"/>
        <w:numPr>
          <w:ilvl w:val="1"/>
          <w:numId w:val="1"/>
        </w:numPr>
        <w:spacing w:before="120"/>
        <w:ind w:left="0" w:firstLine="0"/>
        <w:jc w:val="both"/>
        <w:rPr>
          <w:rFonts w:ascii="Times New Roman" w:hAnsi="Times New Roman" w:cs="Times New Roman"/>
          <w:color w:val="auto"/>
        </w:rPr>
      </w:pPr>
      <w:r w:rsidRPr="006E1702">
        <w:rPr>
          <w:rFonts w:ascii="Times New Roman" w:hAnsi="Times New Roman" w:cs="Times New Roman"/>
          <w:color w:val="auto"/>
        </w:rPr>
        <w:t xml:space="preserve">Настоящая Политика не распространяется на поручения: </w:t>
      </w:r>
    </w:p>
    <w:p w:rsidR="00B96E28" w:rsidRPr="006E1702" w:rsidRDefault="00B96E28" w:rsidP="003E575C">
      <w:pPr>
        <w:pStyle w:val="Default"/>
        <w:spacing w:before="120"/>
        <w:ind w:left="720"/>
        <w:jc w:val="both"/>
        <w:rPr>
          <w:rFonts w:ascii="Times New Roman" w:hAnsi="Times New Roman" w:cs="Times New Roman"/>
          <w:color w:val="auto"/>
        </w:rPr>
      </w:pPr>
      <w:r w:rsidRPr="006E1702">
        <w:rPr>
          <w:rFonts w:ascii="Times New Roman" w:hAnsi="Times New Roman" w:cs="Times New Roman"/>
          <w:color w:val="auto"/>
        </w:rPr>
        <w:t xml:space="preserve">- эмитентов ценных бумаг, </w:t>
      </w:r>
      <w:proofErr w:type="gramStart"/>
      <w:r w:rsidRPr="006E1702">
        <w:rPr>
          <w:rFonts w:ascii="Times New Roman" w:hAnsi="Times New Roman" w:cs="Times New Roman"/>
          <w:color w:val="auto"/>
        </w:rPr>
        <w:t>связанные</w:t>
      </w:r>
      <w:proofErr w:type="gramEnd"/>
      <w:r w:rsidRPr="006E1702">
        <w:rPr>
          <w:rFonts w:ascii="Times New Roman" w:hAnsi="Times New Roman" w:cs="Times New Roman"/>
          <w:color w:val="auto"/>
        </w:rPr>
        <w:t xml:space="preserve"> с размещением и (или) выкупом собственных ценных бумаг; </w:t>
      </w:r>
    </w:p>
    <w:p w:rsidR="00B96E28" w:rsidRPr="006E1702" w:rsidRDefault="00B96E28" w:rsidP="003E575C">
      <w:pPr>
        <w:pStyle w:val="Default"/>
        <w:spacing w:before="120"/>
        <w:ind w:left="720"/>
        <w:jc w:val="both"/>
        <w:rPr>
          <w:rFonts w:ascii="Times New Roman" w:hAnsi="Times New Roman" w:cs="Times New Roman"/>
          <w:color w:val="auto"/>
        </w:rPr>
      </w:pPr>
      <w:r w:rsidRPr="006E1702">
        <w:rPr>
          <w:rFonts w:ascii="Times New Roman" w:hAnsi="Times New Roman" w:cs="Times New Roman"/>
          <w:color w:val="auto"/>
        </w:rPr>
        <w:t xml:space="preserve">- лиц, являющихся квалифицированными инвесторами в силу закона или иностранными финансовыми организациями, в </w:t>
      </w:r>
      <w:proofErr w:type="gramStart"/>
      <w:r w:rsidRPr="006E1702">
        <w:rPr>
          <w:rFonts w:ascii="Times New Roman" w:hAnsi="Times New Roman" w:cs="Times New Roman"/>
          <w:color w:val="auto"/>
        </w:rPr>
        <w:t>случаях</w:t>
      </w:r>
      <w:proofErr w:type="gramEnd"/>
      <w:r w:rsidRPr="006E1702">
        <w:rPr>
          <w:rFonts w:ascii="Times New Roman" w:hAnsi="Times New Roman" w:cs="Times New Roman"/>
          <w:color w:val="auto"/>
        </w:rPr>
        <w:t xml:space="preserve"> когда указанные лица действуют за собственный счет и соглашение с указанным лицом прямо освобождает Банк от обязанности исполнять поручение такого Клиента на лучших условиях; </w:t>
      </w:r>
    </w:p>
    <w:p w:rsidR="006114D9" w:rsidRPr="006E1702" w:rsidRDefault="006114D9" w:rsidP="003E575C">
      <w:pPr>
        <w:pStyle w:val="Default"/>
        <w:numPr>
          <w:ilvl w:val="1"/>
          <w:numId w:val="1"/>
        </w:numPr>
        <w:spacing w:before="120"/>
        <w:ind w:left="0" w:firstLine="0"/>
        <w:jc w:val="both"/>
        <w:rPr>
          <w:rFonts w:ascii="Times New Roman" w:hAnsi="Times New Roman" w:cs="Times New Roman"/>
          <w:color w:val="auto"/>
        </w:rPr>
      </w:pPr>
      <w:r w:rsidRPr="006E1702">
        <w:rPr>
          <w:rFonts w:ascii="Times New Roman" w:hAnsi="Times New Roman" w:cs="Times New Roman"/>
          <w:color w:val="auto"/>
        </w:rPr>
        <w:t xml:space="preserve">Термины, не определенные выше, понимаются в настоящей Политике в значении, определенном законодательством Российской Федерации и </w:t>
      </w:r>
      <w:r w:rsidR="00D23436" w:rsidRPr="006E1702">
        <w:rPr>
          <w:rFonts w:ascii="Times New Roman" w:hAnsi="Times New Roman" w:cs="Times New Roman"/>
          <w:color w:val="auto"/>
        </w:rPr>
        <w:t xml:space="preserve">Регламентом оказания брокерских услуг ПАО «БАЛТИНВЕСТБАНК» </w:t>
      </w:r>
      <w:r w:rsidR="00055ED6" w:rsidRPr="006E1702">
        <w:rPr>
          <w:rFonts w:ascii="Times New Roman" w:hAnsi="Times New Roman" w:cs="Times New Roman"/>
          <w:color w:val="auto"/>
        </w:rPr>
        <w:t xml:space="preserve"> </w:t>
      </w:r>
      <w:r w:rsidRPr="006E1702">
        <w:rPr>
          <w:rFonts w:ascii="Times New Roman" w:hAnsi="Times New Roman" w:cs="Times New Roman"/>
          <w:color w:val="auto"/>
        </w:rPr>
        <w:t>(далее –</w:t>
      </w:r>
      <w:r w:rsidR="00030E29" w:rsidRPr="006E1702">
        <w:rPr>
          <w:rFonts w:ascii="Times New Roman" w:hAnsi="Times New Roman" w:cs="Times New Roman"/>
          <w:color w:val="auto"/>
        </w:rPr>
        <w:t xml:space="preserve"> </w:t>
      </w:r>
      <w:r w:rsidRPr="006E1702">
        <w:rPr>
          <w:rFonts w:ascii="Times New Roman" w:hAnsi="Times New Roman" w:cs="Times New Roman"/>
          <w:color w:val="auto"/>
        </w:rPr>
        <w:t>Регламент).</w:t>
      </w:r>
    </w:p>
    <w:p w:rsidR="00F17E17" w:rsidRPr="006E1702" w:rsidRDefault="00F17E17" w:rsidP="003E575C">
      <w:pPr>
        <w:pStyle w:val="Default"/>
        <w:numPr>
          <w:ilvl w:val="1"/>
          <w:numId w:val="1"/>
        </w:numPr>
        <w:spacing w:before="120"/>
        <w:ind w:left="0" w:firstLine="0"/>
        <w:jc w:val="both"/>
        <w:rPr>
          <w:rFonts w:ascii="Times New Roman" w:hAnsi="Times New Roman" w:cs="Times New Roman"/>
          <w:color w:val="auto"/>
        </w:rPr>
      </w:pPr>
      <w:r w:rsidRPr="006E1702">
        <w:rPr>
          <w:rFonts w:ascii="Times New Roman" w:hAnsi="Times New Roman" w:cs="Times New Roman"/>
          <w:color w:val="auto"/>
        </w:rPr>
        <w:t>Настоящая Политика является обязательной для применения уполномоченными сотрудниками Банка при заключении и исполнении сделок по Поручениям Клиентов.</w:t>
      </w:r>
    </w:p>
    <w:p w:rsidR="006114D9" w:rsidRPr="006E1702" w:rsidRDefault="006114D9" w:rsidP="003E575C">
      <w:pPr>
        <w:pStyle w:val="Default"/>
        <w:numPr>
          <w:ilvl w:val="0"/>
          <w:numId w:val="1"/>
        </w:numPr>
        <w:spacing w:before="120"/>
        <w:ind w:left="0" w:firstLine="0"/>
        <w:jc w:val="both"/>
        <w:rPr>
          <w:rFonts w:ascii="Times New Roman" w:hAnsi="Times New Roman" w:cs="Times New Roman"/>
          <w:b/>
          <w:color w:val="auto"/>
        </w:rPr>
      </w:pPr>
      <w:r w:rsidRPr="006E1702">
        <w:rPr>
          <w:rFonts w:ascii="Times New Roman" w:hAnsi="Times New Roman" w:cs="Times New Roman"/>
          <w:b/>
          <w:color w:val="auto"/>
        </w:rPr>
        <w:t>Порядок исполнения поручений на лучших условиях.</w:t>
      </w:r>
    </w:p>
    <w:p w:rsidR="006114D9" w:rsidRPr="006E1702" w:rsidRDefault="006114D9" w:rsidP="003E575C">
      <w:pPr>
        <w:pStyle w:val="Default"/>
        <w:numPr>
          <w:ilvl w:val="1"/>
          <w:numId w:val="1"/>
        </w:numPr>
        <w:spacing w:before="120"/>
        <w:ind w:left="0" w:firstLine="0"/>
        <w:jc w:val="both"/>
        <w:rPr>
          <w:rFonts w:ascii="Times New Roman" w:hAnsi="Times New Roman" w:cs="Times New Roman"/>
          <w:color w:val="auto"/>
        </w:rPr>
      </w:pPr>
      <w:r w:rsidRPr="006E1702">
        <w:rPr>
          <w:rFonts w:ascii="Times New Roman" w:hAnsi="Times New Roman" w:cs="Times New Roman"/>
          <w:color w:val="auto"/>
        </w:rPr>
        <w:lastRenderedPageBreak/>
        <w:t xml:space="preserve">При осуществлении брокерской деятельности Банк принимает все разумные меры для совершения торговых операций за счет Клиента на лучших условиях. </w:t>
      </w:r>
    </w:p>
    <w:p w:rsidR="006114D9" w:rsidRPr="006E1702" w:rsidRDefault="006114D9" w:rsidP="003E575C">
      <w:pPr>
        <w:pStyle w:val="Default"/>
        <w:numPr>
          <w:ilvl w:val="1"/>
          <w:numId w:val="1"/>
        </w:numPr>
        <w:spacing w:before="120"/>
        <w:ind w:left="0" w:firstLine="0"/>
        <w:jc w:val="both"/>
        <w:rPr>
          <w:rFonts w:ascii="Times New Roman" w:hAnsi="Times New Roman" w:cs="Times New Roman"/>
          <w:color w:val="auto"/>
        </w:rPr>
      </w:pPr>
      <w:r w:rsidRPr="006E1702">
        <w:rPr>
          <w:rFonts w:ascii="Times New Roman" w:hAnsi="Times New Roman" w:cs="Times New Roman"/>
          <w:color w:val="auto"/>
        </w:rPr>
        <w:t xml:space="preserve"> В целях исполнения пункта 2.1. Политики Банк учитывает следующие факторы, влияющие на исполнение поручений: </w:t>
      </w:r>
    </w:p>
    <w:p w:rsidR="006114D9" w:rsidRPr="006E1702" w:rsidRDefault="006114D9" w:rsidP="003E575C">
      <w:pPr>
        <w:pStyle w:val="Default"/>
        <w:spacing w:before="120"/>
        <w:jc w:val="both"/>
        <w:rPr>
          <w:rFonts w:ascii="Times New Roman" w:hAnsi="Times New Roman" w:cs="Times New Roman"/>
          <w:color w:val="auto"/>
        </w:rPr>
      </w:pPr>
      <w:r w:rsidRPr="006E1702">
        <w:rPr>
          <w:rFonts w:ascii="Times New Roman" w:hAnsi="Times New Roman" w:cs="Times New Roman"/>
          <w:color w:val="auto"/>
        </w:rPr>
        <w:t xml:space="preserve">а) лучшая возможная цена сделки (с учетом объема операции); </w:t>
      </w:r>
    </w:p>
    <w:p w:rsidR="006114D9" w:rsidRPr="006E1702" w:rsidRDefault="006114D9" w:rsidP="003E575C">
      <w:pPr>
        <w:pStyle w:val="Default"/>
        <w:spacing w:before="120"/>
        <w:jc w:val="both"/>
        <w:rPr>
          <w:rFonts w:ascii="Times New Roman" w:hAnsi="Times New Roman" w:cs="Times New Roman"/>
          <w:color w:val="auto"/>
        </w:rPr>
      </w:pPr>
      <w:r w:rsidRPr="006E1702">
        <w:rPr>
          <w:rFonts w:ascii="Times New Roman" w:hAnsi="Times New Roman" w:cs="Times New Roman"/>
          <w:color w:val="auto"/>
        </w:rPr>
        <w:t xml:space="preserve">б) минимальные расходы на совершение сделки и расчеты по ней; </w:t>
      </w:r>
    </w:p>
    <w:p w:rsidR="006114D9" w:rsidRPr="006E1702" w:rsidRDefault="006114D9" w:rsidP="003E575C">
      <w:pPr>
        <w:pStyle w:val="Default"/>
        <w:spacing w:before="120"/>
        <w:jc w:val="both"/>
        <w:rPr>
          <w:rFonts w:ascii="Times New Roman" w:hAnsi="Times New Roman" w:cs="Times New Roman"/>
          <w:color w:val="auto"/>
        </w:rPr>
      </w:pPr>
      <w:r w:rsidRPr="006E1702">
        <w:rPr>
          <w:rFonts w:ascii="Times New Roman" w:hAnsi="Times New Roman" w:cs="Times New Roman"/>
          <w:color w:val="auto"/>
        </w:rPr>
        <w:t xml:space="preserve">в) минимальный срок исполнения сделки; </w:t>
      </w:r>
    </w:p>
    <w:p w:rsidR="006114D9" w:rsidRPr="006E1702" w:rsidRDefault="006114D9" w:rsidP="003E575C">
      <w:pPr>
        <w:pStyle w:val="Default"/>
        <w:spacing w:before="120"/>
        <w:jc w:val="both"/>
        <w:rPr>
          <w:rFonts w:ascii="Times New Roman" w:hAnsi="Times New Roman" w:cs="Times New Roman"/>
          <w:color w:val="auto"/>
        </w:rPr>
      </w:pPr>
      <w:r w:rsidRPr="006E1702">
        <w:rPr>
          <w:rFonts w:ascii="Times New Roman" w:hAnsi="Times New Roman" w:cs="Times New Roman"/>
          <w:color w:val="auto"/>
        </w:rPr>
        <w:t xml:space="preserve">г) исполнение поручения по возможности в полном объеме; </w:t>
      </w:r>
    </w:p>
    <w:p w:rsidR="006114D9" w:rsidRPr="006E1702" w:rsidRDefault="006114D9" w:rsidP="003E575C">
      <w:pPr>
        <w:pStyle w:val="Default"/>
        <w:spacing w:before="120"/>
        <w:jc w:val="both"/>
        <w:rPr>
          <w:rFonts w:ascii="Times New Roman" w:hAnsi="Times New Roman" w:cs="Times New Roman"/>
          <w:color w:val="auto"/>
        </w:rPr>
      </w:pPr>
      <w:r w:rsidRPr="006E1702">
        <w:rPr>
          <w:rFonts w:ascii="Times New Roman" w:hAnsi="Times New Roman" w:cs="Times New Roman"/>
          <w:color w:val="auto"/>
        </w:rPr>
        <w:t xml:space="preserve">д) минимизация рисков неисполнения сделки, а также признания совершенной сделки недействительной. </w:t>
      </w:r>
    </w:p>
    <w:p w:rsidR="006114D9" w:rsidRPr="006E1702" w:rsidRDefault="006114D9" w:rsidP="003E575C">
      <w:pPr>
        <w:pStyle w:val="Default"/>
        <w:numPr>
          <w:ilvl w:val="1"/>
          <w:numId w:val="1"/>
        </w:numPr>
        <w:spacing w:before="120"/>
        <w:ind w:left="0" w:firstLine="0"/>
        <w:jc w:val="both"/>
        <w:rPr>
          <w:rFonts w:ascii="Times New Roman" w:hAnsi="Times New Roman" w:cs="Times New Roman"/>
          <w:color w:val="auto"/>
        </w:rPr>
      </w:pPr>
      <w:r w:rsidRPr="006E1702">
        <w:rPr>
          <w:rFonts w:ascii="Times New Roman" w:hAnsi="Times New Roman" w:cs="Times New Roman"/>
          <w:color w:val="auto"/>
        </w:rPr>
        <w:t xml:space="preserve">Условия, указанные в пункте 2.2 Политики выполняются с учетом всех обстоятельств, имеющих значение для выполнения поручения Клиента, и сложившейся практики исполнения поручений Клиентов. </w:t>
      </w:r>
    </w:p>
    <w:p w:rsidR="006114D9" w:rsidRPr="006E1702" w:rsidRDefault="006114D9" w:rsidP="003E575C">
      <w:pPr>
        <w:pStyle w:val="Default"/>
        <w:numPr>
          <w:ilvl w:val="1"/>
          <w:numId w:val="1"/>
        </w:numPr>
        <w:spacing w:before="120"/>
        <w:ind w:left="0" w:firstLine="0"/>
        <w:jc w:val="both"/>
        <w:rPr>
          <w:rFonts w:ascii="Times New Roman" w:hAnsi="Times New Roman" w:cs="Times New Roman"/>
          <w:color w:val="auto"/>
        </w:rPr>
      </w:pPr>
      <w:r w:rsidRPr="006E1702">
        <w:rPr>
          <w:rFonts w:ascii="Times New Roman" w:hAnsi="Times New Roman" w:cs="Times New Roman"/>
          <w:color w:val="auto"/>
        </w:rPr>
        <w:t xml:space="preserve">Выполнение требования п. 2.1 Политики осуществляется Банком с учетом: </w:t>
      </w:r>
    </w:p>
    <w:p w:rsidR="006114D9" w:rsidRPr="006E1702" w:rsidRDefault="006114D9" w:rsidP="003E575C">
      <w:pPr>
        <w:pStyle w:val="Default"/>
        <w:spacing w:before="120" w:after="49"/>
        <w:jc w:val="both"/>
        <w:rPr>
          <w:rFonts w:ascii="Times New Roman" w:hAnsi="Times New Roman" w:cs="Times New Roman"/>
          <w:color w:val="auto"/>
        </w:rPr>
      </w:pPr>
      <w:r w:rsidRPr="006E1702">
        <w:rPr>
          <w:rFonts w:ascii="Times New Roman" w:hAnsi="Times New Roman" w:cs="Times New Roman"/>
          <w:color w:val="auto"/>
        </w:rPr>
        <w:t xml:space="preserve">а) условий Регламента оказания </w:t>
      </w:r>
      <w:r w:rsidR="00454D0C" w:rsidRPr="006E1702">
        <w:rPr>
          <w:rFonts w:ascii="Times New Roman" w:hAnsi="Times New Roman" w:cs="Times New Roman"/>
          <w:color w:val="auto"/>
        </w:rPr>
        <w:t>брокерских услуг ПАО «</w:t>
      </w:r>
      <w:r w:rsidR="00B56B68" w:rsidRPr="006E1702">
        <w:rPr>
          <w:rFonts w:ascii="Times New Roman" w:hAnsi="Times New Roman" w:cs="Times New Roman"/>
          <w:color w:val="auto"/>
        </w:rPr>
        <w:t>БАЛТИНВЕСТБАНК</w:t>
      </w:r>
      <w:r w:rsidR="00454D0C" w:rsidRPr="006E1702">
        <w:rPr>
          <w:rFonts w:ascii="Times New Roman" w:hAnsi="Times New Roman" w:cs="Times New Roman"/>
          <w:color w:val="auto"/>
        </w:rPr>
        <w:t>»</w:t>
      </w:r>
      <w:r w:rsidRPr="006E1702">
        <w:rPr>
          <w:rFonts w:ascii="Times New Roman" w:hAnsi="Times New Roman" w:cs="Times New Roman"/>
          <w:color w:val="auto"/>
        </w:rPr>
        <w:t xml:space="preserve"> и иных соглашений с Клиентом (при  наличии таковых); </w:t>
      </w:r>
    </w:p>
    <w:p w:rsidR="006114D9" w:rsidRPr="006E1702" w:rsidRDefault="006114D9" w:rsidP="003E575C">
      <w:pPr>
        <w:pStyle w:val="Default"/>
        <w:spacing w:before="120" w:after="49"/>
        <w:jc w:val="both"/>
        <w:rPr>
          <w:rFonts w:ascii="Times New Roman" w:hAnsi="Times New Roman" w:cs="Times New Roman"/>
          <w:color w:val="auto"/>
        </w:rPr>
      </w:pPr>
      <w:r w:rsidRPr="006E1702">
        <w:rPr>
          <w:rFonts w:ascii="Times New Roman" w:hAnsi="Times New Roman" w:cs="Times New Roman"/>
          <w:color w:val="auto"/>
        </w:rPr>
        <w:t>б) категории клиента (квалифицированный инвестор в силу закона, или неквалифицированный инвестор)</w:t>
      </w:r>
    </w:p>
    <w:p w:rsidR="006114D9" w:rsidRPr="006E1702" w:rsidRDefault="006114D9" w:rsidP="003E575C">
      <w:pPr>
        <w:pStyle w:val="Default"/>
        <w:spacing w:before="120" w:after="49"/>
        <w:jc w:val="both"/>
        <w:rPr>
          <w:rFonts w:ascii="Times New Roman" w:hAnsi="Times New Roman" w:cs="Times New Roman"/>
          <w:color w:val="auto"/>
        </w:rPr>
      </w:pPr>
      <w:r w:rsidRPr="006E1702">
        <w:rPr>
          <w:rFonts w:ascii="Times New Roman" w:hAnsi="Times New Roman" w:cs="Times New Roman"/>
          <w:color w:val="auto"/>
        </w:rPr>
        <w:t xml:space="preserve">в) условий поручения Клиента; </w:t>
      </w:r>
    </w:p>
    <w:p w:rsidR="006114D9" w:rsidRPr="006E1702" w:rsidRDefault="006114D9" w:rsidP="003E575C">
      <w:pPr>
        <w:pStyle w:val="Default"/>
        <w:spacing w:before="120" w:after="49"/>
        <w:jc w:val="both"/>
        <w:rPr>
          <w:rFonts w:ascii="Times New Roman" w:hAnsi="Times New Roman" w:cs="Times New Roman"/>
          <w:color w:val="auto"/>
        </w:rPr>
      </w:pPr>
      <w:r w:rsidRPr="006E1702">
        <w:rPr>
          <w:rFonts w:ascii="Times New Roman" w:hAnsi="Times New Roman" w:cs="Times New Roman"/>
          <w:color w:val="auto"/>
        </w:rPr>
        <w:t xml:space="preserve">г) характеристик финансового инструмента, являющегося предметом Заявки Клиента; </w:t>
      </w:r>
    </w:p>
    <w:p w:rsidR="006114D9" w:rsidRPr="006E1702" w:rsidRDefault="006114D9" w:rsidP="003E575C">
      <w:pPr>
        <w:pStyle w:val="Default"/>
        <w:spacing w:before="120"/>
        <w:jc w:val="both"/>
        <w:rPr>
          <w:rFonts w:ascii="Times New Roman" w:hAnsi="Times New Roman" w:cs="Times New Roman"/>
          <w:color w:val="auto"/>
        </w:rPr>
      </w:pPr>
      <w:r w:rsidRPr="006E1702">
        <w:rPr>
          <w:rFonts w:ascii="Times New Roman" w:hAnsi="Times New Roman" w:cs="Times New Roman"/>
          <w:color w:val="auto"/>
        </w:rPr>
        <w:t>д) характеристик места исполнения поручения Клиента, через которого осуществляется исполнение поручения,</w:t>
      </w:r>
    </w:p>
    <w:p w:rsidR="006114D9" w:rsidRPr="006E1702" w:rsidRDefault="006114D9" w:rsidP="003E575C">
      <w:pPr>
        <w:pStyle w:val="Default"/>
        <w:spacing w:before="120"/>
        <w:jc w:val="both"/>
        <w:rPr>
          <w:rFonts w:ascii="Times New Roman" w:hAnsi="Times New Roman" w:cs="Times New Roman"/>
          <w:color w:val="auto"/>
        </w:rPr>
      </w:pPr>
      <w:r w:rsidRPr="006E1702">
        <w:rPr>
          <w:rFonts w:ascii="Times New Roman" w:hAnsi="Times New Roman" w:cs="Times New Roman"/>
          <w:color w:val="auto"/>
        </w:rPr>
        <w:t xml:space="preserve">е) сложившейся практики и ограничений на совершение сделок на финансовом рынке и конкретных обстоятельств, сложившихся в момент </w:t>
      </w:r>
      <w:proofErr w:type="gramStart"/>
      <w:r w:rsidRPr="006E1702">
        <w:rPr>
          <w:rFonts w:ascii="Times New Roman" w:hAnsi="Times New Roman" w:cs="Times New Roman"/>
          <w:color w:val="auto"/>
        </w:rPr>
        <w:t>подачи поручения Клиента / заключения сделки</w:t>
      </w:r>
      <w:proofErr w:type="gramEnd"/>
      <w:r w:rsidRPr="006E1702">
        <w:rPr>
          <w:rFonts w:ascii="Times New Roman" w:hAnsi="Times New Roman" w:cs="Times New Roman"/>
          <w:color w:val="auto"/>
        </w:rPr>
        <w:t xml:space="preserve">. </w:t>
      </w:r>
    </w:p>
    <w:p w:rsidR="006114D9" w:rsidRPr="006E1702" w:rsidRDefault="006114D9" w:rsidP="003E575C">
      <w:pPr>
        <w:pStyle w:val="Default"/>
        <w:numPr>
          <w:ilvl w:val="1"/>
          <w:numId w:val="1"/>
        </w:numPr>
        <w:spacing w:before="120"/>
        <w:ind w:left="0" w:firstLine="0"/>
        <w:jc w:val="both"/>
        <w:rPr>
          <w:rFonts w:ascii="Times New Roman" w:hAnsi="Times New Roman" w:cs="Times New Roman"/>
          <w:color w:val="auto"/>
        </w:rPr>
      </w:pPr>
      <w:r w:rsidRPr="006E1702">
        <w:rPr>
          <w:rFonts w:ascii="Times New Roman" w:hAnsi="Times New Roman" w:cs="Times New Roman"/>
          <w:color w:val="auto"/>
        </w:rPr>
        <w:t xml:space="preserve">Банк вправе самостоятельно определить приоритетность условий, определенных п.2.2 Политики, действуя в интересах Клиента и исходя из сложившихся обстоятельств. Указанные факторы, определяющие совершение торговых операций на самых выгодных условиях, будут приниматься во внимание в порядке, который учитывает различные обстоятельства, связанные с исполнением поручений, и в зависимости от типа финансовых инструментов, являющихся предметом поручения. </w:t>
      </w:r>
    </w:p>
    <w:p w:rsidR="006114D9" w:rsidRPr="006E1702" w:rsidRDefault="006114D9" w:rsidP="003E575C">
      <w:pPr>
        <w:pStyle w:val="Default"/>
        <w:numPr>
          <w:ilvl w:val="1"/>
          <w:numId w:val="1"/>
        </w:numPr>
        <w:spacing w:before="120"/>
        <w:ind w:left="0" w:firstLine="0"/>
        <w:jc w:val="both"/>
        <w:rPr>
          <w:rFonts w:ascii="Times New Roman" w:hAnsi="Times New Roman" w:cs="Times New Roman"/>
          <w:color w:val="auto"/>
        </w:rPr>
      </w:pPr>
      <w:r w:rsidRPr="006E1702">
        <w:rPr>
          <w:rFonts w:ascii="Times New Roman" w:hAnsi="Times New Roman" w:cs="Times New Roman"/>
          <w:color w:val="auto"/>
        </w:rPr>
        <w:t xml:space="preserve">Требование, установленное пунктом 2.1 Политики, не применяется в отношении условий исполнения поручений, предусмотренных в Регламенте и/или в конкретном поручении Клиента. </w:t>
      </w:r>
    </w:p>
    <w:p w:rsidR="006114D9" w:rsidRPr="006E1702" w:rsidRDefault="006114D9" w:rsidP="003E575C">
      <w:pPr>
        <w:pStyle w:val="Default"/>
        <w:numPr>
          <w:ilvl w:val="1"/>
          <w:numId w:val="1"/>
        </w:numPr>
        <w:spacing w:before="120"/>
        <w:ind w:left="0" w:firstLine="0"/>
        <w:jc w:val="both"/>
        <w:rPr>
          <w:rFonts w:ascii="Times New Roman" w:hAnsi="Times New Roman" w:cs="Times New Roman"/>
          <w:color w:val="auto"/>
        </w:rPr>
      </w:pPr>
      <w:r w:rsidRPr="006E1702">
        <w:rPr>
          <w:rFonts w:ascii="Times New Roman" w:hAnsi="Times New Roman" w:cs="Times New Roman"/>
          <w:color w:val="auto"/>
        </w:rPr>
        <w:t xml:space="preserve">Любая конкретная инструкция Клиента, содержащаяся в поручении, может препятствовать выполнению Банком мер, которые Банк разработал и применяет в соответствии с настоящей Политикой, имеющих </w:t>
      </w:r>
      <w:proofErr w:type="gramStart"/>
      <w:r w:rsidRPr="006E1702">
        <w:rPr>
          <w:rFonts w:ascii="Times New Roman" w:hAnsi="Times New Roman" w:cs="Times New Roman"/>
          <w:color w:val="auto"/>
        </w:rPr>
        <w:t>целью</w:t>
      </w:r>
      <w:proofErr w:type="gramEnd"/>
      <w:r w:rsidRPr="006E1702">
        <w:rPr>
          <w:rFonts w:ascii="Times New Roman" w:hAnsi="Times New Roman" w:cs="Times New Roman"/>
          <w:color w:val="auto"/>
        </w:rPr>
        <w:t xml:space="preserve"> достичь наилучший возможный результат исполнения поручений Клиента. Если Клиент требует, чтобы поручение исполнялась определенным конкретным образом, Клиент должен четко выразить свой желаемый метод исполнения при подаче поручения. В </w:t>
      </w:r>
      <w:proofErr w:type="gramStart"/>
      <w:r w:rsidRPr="006E1702">
        <w:rPr>
          <w:rFonts w:ascii="Times New Roman" w:hAnsi="Times New Roman" w:cs="Times New Roman"/>
          <w:color w:val="auto"/>
        </w:rPr>
        <w:t>случае</w:t>
      </w:r>
      <w:proofErr w:type="gramEnd"/>
      <w:r w:rsidRPr="006E1702">
        <w:rPr>
          <w:rFonts w:ascii="Times New Roman" w:hAnsi="Times New Roman" w:cs="Times New Roman"/>
          <w:color w:val="auto"/>
        </w:rPr>
        <w:t xml:space="preserve"> когда конкретные инструкции не являются подробными, Банк будет определять любые неопределенные компоненты в соответствии с настоящей Политикой. </w:t>
      </w:r>
    </w:p>
    <w:p w:rsidR="00B64971" w:rsidRPr="006E1702" w:rsidRDefault="00B64971" w:rsidP="003E575C">
      <w:pPr>
        <w:pStyle w:val="Default"/>
        <w:numPr>
          <w:ilvl w:val="1"/>
          <w:numId w:val="1"/>
        </w:numPr>
        <w:spacing w:before="120"/>
        <w:ind w:left="0" w:firstLine="0"/>
        <w:jc w:val="both"/>
        <w:rPr>
          <w:rFonts w:ascii="Times New Roman" w:hAnsi="Times New Roman" w:cs="Times New Roman"/>
          <w:color w:val="auto"/>
        </w:rPr>
      </w:pPr>
      <w:r w:rsidRPr="006E1702">
        <w:rPr>
          <w:rFonts w:ascii="Times New Roman" w:hAnsi="Times New Roman" w:cs="Times New Roman"/>
          <w:color w:val="auto"/>
        </w:rPr>
        <w:t xml:space="preserve">В случае если интересы клиента или иные обстоятельства вынуждают Банк отступить от принципа совершения торговых операций на лучших условиях, Банк по требованию </w:t>
      </w:r>
      <w:r w:rsidR="00B57795" w:rsidRPr="006E1702">
        <w:rPr>
          <w:rFonts w:ascii="Times New Roman" w:hAnsi="Times New Roman" w:cs="Times New Roman"/>
          <w:color w:val="auto"/>
        </w:rPr>
        <w:t>К</w:t>
      </w:r>
      <w:r w:rsidRPr="006E1702">
        <w:rPr>
          <w:rFonts w:ascii="Times New Roman" w:hAnsi="Times New Roman" w:cs="Times New Roman"/>
          <w:color w:val="auto"/>
        </w:rPr>
        <w:t xml:space="preserve">лиента, </w:t>
      </w:r>
      <w:r w:rsidRPr="006E1702">
        <w:rPr>
          <w:rFonts w:ascii="Times New Roman" w:hAnsi="Times New Roman" w:cs="Times New Roman"/>
          <w:color w:val="auto"/>
        </w:rPr>
        <w:lastRenderedPageBreak/>
        <w:t>саморегулируемой организации, членом которой он является, обязан предоставить объяснения своих действий и подтвердить указанные обстоятельства.</w:t>
      </w:r>
    </w:p>
    <w:p w:rsidR="006114D9" w:rsidRPr="006E1702" w:rsidRDefault="006114D9" w:rsidP="003E575C">
      <w:pPr>
        <w:pStyle w:val="Default"/>
        <w:numPr>
          <w:ilvl w:val="1"/>
          <w:numId w:val="1"/>
        </w:numPr>
        <w:spacing w:before="120"/>
        <w:ind w:left="0" w:firstLine="0"/>
        <w:jc w:val="both"/>
        <w:rPr>
          <w:rFonts w:ascii="Times New Roman" w:hAnsi="Times New Roman" w:cs="Times New Roman"/>
          <w:color w:val="auto"/>
        </w:rPr>
      </w:pPr>
      <w:r w:rsidRPr="006E1702">
        <w:rPr>
          <w:rFonts w:ascii="Times New Roman" w:hAnsi="Times New Roman" w:cs="Times New Roman"/>
          <w:color w:val="auto"/>
        </w:rPr>
        <w:t xml:space="preserve">Исполнение поручения Клиента на лучших условиях </w:t>
      </w:r>
      <w:proofErr w:type="spellStart"/>
      <w:r w:rsidRPr="006E1702">
        <w:rPr>
          <w:rFonts w:ascii="Times New Roman" w:hAnsi="Times New Roman" w:cs="Times New Roman"/>
          <w:color w:val="auto"/>
        </w:rPr>
        <w:t>презюмируется</w:t>
      </w:r>
      <w:proofErr w:type="spellEnd"/>
      <w:r w:rsidRPr="006E1702">
        <w:rPr>
          <w:rFonts w:ascii="Times New Roman" w:hAnsi="Times New Roman" w:cs="Times New Roman"/>
          <w:color w:val="auto"/>
        </w:rPr>
        <w:t>, и указанные в п. 2.1 требования считаются соблюденными Банком, если:</w:t>
      </w:r>
    </w:p>
    <w:p w:rsidR="006114D9" w:rsidRPr="006E1702" w:rsidRDefault="006114D9" w:rsidP="003E575C">
      <w:pPr>
        <w:pStyle w:val="Default"/>
        <w:spacing w:before="120"/>
        <w:jc w:val="both"/>
        <w:rPr>
          <w:rFonts w:ascii="Times New Roman" w:hAnsi="Times New Roman" w:cs="Times New Roman"/>
          <w:color w:val="auto"/>
        </w:rPr>
      </w:pPr>
      <w:proofErr w:type="gramStart"/>
      <w:r w:rsidRPr="006E1702">
        <w:rPr>
          <w:rFonts w:ascii="Times New Roman" w:hAnsi="Times New Roman" w:cs="Times New Roman"/>
          <w:color w:val="auto"/>
        </w:rPr>
        <w:t>а) такое исполнение осуществляется на торгах организатора торговли на основе заявок на покупку и заявок на продажу ценных бумаг и (или) иностранной валюты, по наилучшим из указанных в них ценам при том, что заявки адресованы всем участникам торгов и информация, позволяющая идентифицировать подавших заявки участников торгов, не раскрывается в ходе торгов другим участникам;</w:t>
      </w:r>
      <w:proofErr w:type="gramEnd"/>
      <w:r w:rsidRPr="006E1702">
        <w:rPr>
          <w:rFonts w:ascii="Times New Roman" w:hAnsi="Times New Roman" w:cs="Times New Roman"/>
          <w:color w:val="auto"/>
        </w:rPr>
        <w:t xml:space="preserve"> и</w:t>
      </w:r>
    </w:p>
    <w:p w:rsidR="006114D9" w:rsidRPr="006E1702" w:rsidRDefault="006114D9" w:rsidP="003E575C">
      <w:pPr>
        <w:pStyle w:val="Default"/>
        <w:spacing w:before="120"/>
        <w:jc w:val="both"/>
        <w:rPr>
          <w:rFonts w:ascii="Times New Roman" w:hAnsi="Times New Roman" w:cs="Times New Roman"/>
          <w:color w:val="auto"/>
        </w:rPr>
      </w:pPr>
      <w:r w:rsidRPr="006E1702">
        <w:rPr>
          <w:rFonts w:ascii="Times New Roman" w:hAnsi="Times New Roman" w:cs="Times New Roman"/>
          <w:color w:val="auto"/>
        </w:rPr>
        <w:t>б) из существа поручения или соглашения с Клиентом или характеристики финансового инструмента, в отношении которого дано поручение, следует обязанность Банка исполнить это поручение не иначе как на торгах указанного организатора торговли.</w:t>
      </w:r>
    </w:p>
    <w:p w:rsidR="004805D8" w:rsidRPr="006E1702" w:rsidRDefault="003E575C" w:rsidP="003E575C">
      <w:pPr>
        <w:pStyle w:val="Default"/>
        <w:spacing w:before="120"/>
        <w:jc w:val="both"/>
        <w:rPr>
          <w:rFonts w:ascii="Times New Roman" w:hAnsi="Times New Roman" w:cs="Times New Roman"/>
          <w:color w:val="auto"/>
        </w:rPr>
      </w:pPr>
      <w:r w:rsidRPr="006E1702">
        <w:rPr>
          <w:rFonts w:ascii="Times New Roman" w:hAnsi="Times New Roman" w:cs="Times New Roman"/>
          <w:color w:val="auto"/>
        </w:rPr>
        <w:t>2.10.</w:t>
      </w:r>
      <w:r w:rsidRPr="006E1702">
        <w:rPr>
          <w:rFonts w:ascii="Times New Roman" w:hAnsi="Times New Roman" w:cs="Times New Roman"/>
          <w:color w:val="auto"/>
        </w:rPr>
        <w:tab/>
        <w:t xml:space="preserve">Банк идентифицирует Клиента при приеме поручений. </w:t>
      </w:r>
    </w:p>
    <w:p w:rsidR="00D1369B" w:rsidRPr="006E1702" w:rsidRDefault="003E575C" w:rsidP="003E575C">
      <w:pPr>
        <w:pStyle w:val="Default"/>
        <w:spacing w:before="120"/>
        <w:jc w:val="both"/>
        <w:rPr>
          <w:rFonts w:ascii="Times New Roman" w:hAnsi="Times New Roman" w:cs="Times New Roman"/>
          <w:color w:val="auto"/>
        </w:rPr>
      </w:pPr>
      <w:r w:rsidRPr="006E1702">
        <w:rPr>
          <w:rFonts w:ascii="Times New Roman" w:hAnsi="Times New Roman" w:cs="Times New Roman"/>
          <w:color w:val="auto"/>
        </w:rPr>
        <w:t>2.11.</w:t>
      </w:r>
      <w:r w:rsidRPr="006E1702">
        <w:rPr>
          <w:rFonts w:ascii="Times New Roman" w:hAnsi="Times New Roman" w:cs="Times New Roman"/>
          <w:color w:val="auto"/>
        </w:rPr>
        <w:tab/>
        <w:t>Банк уведомляет Клиента в Регламенте оказания брокерских услуг ПАО «БАЛТИНВЕСТБАНК» о его праве отменить поручение в любое время до начала его исполнения.</w:t>
      </w:r>
    </w:p>
    <w:p w:rsidR="006114D9" w:rsidRPr="006E1702" w:rsidRDefault="003422C7" w:rsidP="003E575C">
      <w:pPr>
        <w:pStyle w:val="Default"/>
        <w:spacing w:before="120"/>
        <w:jc w:val="both"/>
        <w:rPr>
          <w:rFonts w:ascii="Times New Roman" w:hAnsi="Times New Roman" w:cs="Times New Roman"/>
          <w:b/>
          <w:color w:val="auto"/>
        </w:rPr>
      </w:pPr>
      <w:r w:rsidRPr="006E1702">
        <w:rPr>
          <w:rFonts w:ascii="Times New Roman" w:hAnsi="Times New Roman" w:cs="Times New Roman"/>
          <w:b/>
          <w:color w:val="auto"/>
        </w:rPr>
        <w:t>3</w:t>
      </w:r>
      <w:r w:rsidR="006114D9" w:rsidRPr="006E1702">
        <w:rPr>
          <w:rFonts w:ascii="Times New Roman" w:hAnsi="Times New Roman" w:cs="Times New Roman"/>
          <w:b/>
          <w:color w:val="auto"/>
        </w:rPr>
        <w:t xml:space="preserve">. Заключительные положения. </w:t>
      </w:r>
    </w:p>
    <w:p w:rsidR="006114D9" w:rsidRPr="006E1702" w:rsidRDefault="003422C7" w:rsidP="003E575C">
      <w:pPr>
        <w:pStyle w:val="Default"/>
        <w:spacing w:before="120"/>
        <w:jc w:val="both"/>
        <w:rPr>
          <w:rFonts w:ascii="Times New Roman" w:hAnsi="Times New Roman" w:cs="Times New Roman"/>
          <w:color w:val="auto"/>
        </w:rPr>
      </w:pPr>
      <w:r w:rsidRPr="006E1702">
        <w:rPr>
          <w:rFonts w:ascii="Times New Roman" w:hAnsi="Times New Roman" w:cs="Times New Roman"/>
          <w:color w:val="auto"/>
        </w:rPr>
        <w:t>3</w:t>
      </w:r>
      <w:r w:rsidR="006114D9" w:rsidRPr="006E1702">
        <w:rPr>
          <w:rFonts w:ascii="Times New Roman" w:hAnsi="Times New Roman" w:cs="Times New Roman"/>
          <w:color w:val="auto"/>
        </w:rPr>
        <w:t xml:space="preserve">.1. Банк на постоянной основе осуществляет </w:t>
      </w:r>
      <w:proofErr w:type="gramStart"/>
      <w:r w:rsidR="006114D9" w:rsidRPr="006E1702">
        <w:rPr>
          <w:rFonts w:ascii="Times New Roman" w:hAnsi="Times New Roman" w:cs="Times New Roman"/>
          <w:color w:val="auto"/>
        </w:rPr>
        <w:t>контроль за</w:t>
      </w:r>
      <w:proofErr w:type="gramEnd"/>
      <w:r w:rsidR="006114D9" w:rsidRPr="006E1702">
        <w:rPr>
          <w:rFonts w:ascii="Times New Roman" w:hAnsi="Times New Roman" w:cs="Times New Roman"/>
          <w:color w:val="auto"/>
        </w:rPr>
        <w:t xml:space="preserve"> исполнением настоящей Политики. </w:t>
      </w:r>
    </w:p>
    <w:p w:rsidR="00AC5908" w:rsidRPr="006E1702" w:rsidRDefault="003422C7" w:rsidP="003E575C">
      <w:pPr>
        <w:pStyle w:val="Default"/>
        <w:spacing w:before="120"/>
        <w:jc w:val="both"/>
        <w:rPr>
          <w:rFonts w:ascii="Times New Roman" w:hAnsi="Times New Roman" w:cs="Times New Roman"/>
          <w:color w:val="auto"/>
        </w:rPr>
      </w:pPr>
      <w:r w:rsidRPr="006E1702">
        <w:rPr>
          <w:rFonts w:ascii="Times New Roman" w:hAnsi="Times New Roman" w:cs="Times New Roman"/>
          <w:color w:val="auto"/>
        </w:rPr>
        <w:t>3</w:t>
      </w:r>
      <w:r w:rsidR="006114D9" w:rsidRPr="006E1702">
        <w:rPr>
          <w:rFonts w:ascii="Times New Roman" w:hAnsi="Times New Roman" w:cs="Times New Roman"/>
          <w:color w:val="auto"/>
        </w:rPr>
        <w:t xml:space="preserve">.2. Внесение изменений и/или дополнений в Политику производится Банком в одностороннем порядке с учетом требования законодательства Российской Федерации и Стандартов саморегулируемой организации, членом которой является Банк. </w:t>
      </w:r>
    </w:p>
    <w:p w:rsidR="00AC5908" w:rsidRPr="006E1702" w:rsidRDefault="00AC5908" w:rsidP="003E575C">
      <w:pPr>
        <w:pStyle w:val="Default"/>
        <w:spacing w:before="120"/>
        <w:jc w:val="both"/>
        <w:rPr>
          <w:rFonts w:ascii="Times New Roman" w:hAnsi="Times New Roman" w:cs="Times New Roman"/>
          <w:color w:val="auto"/>
        </w:rPr>
      </w:pPr>
      <w:r w:rsidRPr="006E1702">
        <w:rPr>
          <w:rFonts w:ascii="Times New Roman" w:hAnsi="Times New Roman" w:cs="Times New Roman"/>
          <w:color w:val="auto"/>
        </w:rPr>
        <w:t>3.3. Настоящая Политика доводится до сведения всех сотрудников Банка, задействованных в исполнении Поручений Клиентов, и является обязательной для исполнения.</w:t>
      </w:r>
    </w:p>
    <w:p w:rsidR="00FD4B0A" w:rsidRPr="006E1702" w:rsidRDefault="003422C7" w:rsidP="003E575C">
      <w:pPr>
        <w:pStyle w:val="Default"/>
        <w:spacing w:before="120"/>
        <w:jc w:val="both"/>
        <w:rPr>
          <w:rFonts w:ascii="Times New Roman" w:hAnsi="Times New Roman" w:cs="Times New Roman"/>
          <w:color w:val="0000FF"/>
          <w:u w:val="single"/>
        </w:rPr>
      </w:pPr>
      <w:r w:rsidRPr="006E1702">
        <w:rPr>
          <w:rFonts w:ascii="Times New Roman" w:hAnsi="Times New Roman" w:cs="Times New Roman"/>
        </w:rPr>
        <w:t>3</w:t>
      </w:r>
      <w:r w:rsidR="006114D9" w:rsidRPr="006E1702">
        <w:rPr>
          <w:rFonts w:ascii="Times New Roman" w:hAnsi="Times New Roman" w:cs="Times New Roman"/>
        </w:rPr>
        <w:t>.</w:t>
      </w:r>
      <w:r w:rsidR="00AC5908" w:rsidRPr="006E1702">
        <w:rPr>
          <w:rFonts w:ascii="Times New Roman" w:hAnsi="Times New Roman" w:cs="Times New Roman"/>
        </w:rPr>
        <w:t>4.</w:t>
      </w:r>
      <w:r w:rsidR="006114D9" w:rsidRPr="006E1702">
        <w:rPr>
          <w:rFonts w:ascii="Times New Roman" w:hAnsi="Times New Roman" w:cs="Times New Roman"/>
        </w:rPr>
        <w:t xml:space="preserve"> </w:t>
      </w:r>
      <w:r w:rsidR="00ED32BE" w:rsidRPr="006E1702">
        <w:rPr>
          <w:rFonts w:ascii="Times New Roman" w:hAnsi="Times New Roman" w:cs="Times New Roman"/>
        </w:rPr>
        <w:t xml:space="preserve">Настоящая </w:t>
      </w:r>
      <w:r w:rsidR="006114D9" w:rsidRPr="006E1702">
        <w:rPr>
          <w:rFonts w:ascii="Times New Roman" w:hAnsi="Times New Roman" w:cs="Times New Roman"/>
        </w:rPr>
        <w:t>Политика, а также изменения и дополнения к ней раскрываются Банком на интернет-сайте</w:t>
      </w:r>
      <w:r w:rsidR="00C660C2" w:rsidRPr="006E1702">
        <w:rPr>
          <w:rFonts w:ascii="Times New Roman" w:hAnsi="Times New Roman" w:cs="Times New Roman"/>
        </w:rPr>
        <w:t xml:space="preserve"> </w:t>
      </w:r>
      <w:hyperlink r:id="rId6" w:history="1">
        <w:r w:rsidR="00C660C2" w:rsidRPr="006E1702">
          <w:rPr>
            <w:rStyle w:val="a3"/>
            <w:rFonts w:ascii="Times New Roman" w:hAnsi="Times New Roman" w:cs="Times New Roman"/>
            <w:lang w:val="en-US"/>
          </w:rPr>
          <w:t>www</w:t>
        </w:r>
        <w:r w:rsidR="00C660C2" w:rsidRPr="006E1702">
          <w:rPr>
            <w:rStyle w:val="a3"/>
            <w:rFonts w:ascii="Times New Roman" w:hAnsi="Times New Roman" w:cs="Times New Roman"/>
          </w:rPr>
          <w:t>.</w:t>
        </w:r>
        <w:proofErr w:type="spellStart"/>
        <w:r w:rsidR="00C660C2" w:rsidRPr="006E1702">
          <w:rPr>
            <w:rStyle w:val="a3"/>
            <w:rFonts w:ascii="Times New Roman" w:hAnsi="Times New Roman" w:cs="Times New Roman"/>
            <w:lang w:val="en-US"/>
          </w:rPr>
          <w:t>baltinvest</w:t>
        </w:r>
        <w:proofErr w:type="spellEnd"/>
        <w:r w:rsidR="00C660C2" w:rsidRPr="006E1702">
          <w:rPr>
            <w:rStyle w:val="a3"/>
            <w:rFonts w:ascii="Times New Roman" w:hAnsi="Times New Roman" w:cs="Times New Roman"/>
          </w:rPr>
          <w:t>.</w:t>
        </w:r>
        <w:r w:rsidR="00C660C2" w:rsidRPr="006E1702">
          <w:rPr>
            <w:rStyle w:val="a3"/>
            <w:rFonts w:ascii="Times New Roman" w:hAnsi="Times New Roman" w:cs="Times New Roman"/>
            <w:lang w:val="en-US"/>
          </w:rPr>
          <w:t>com</w:t>
        </w:r>
      </w:hyperlink>
      <w:r w:rsidR="00C35D09" w:rsidRPr="006E1702">
        <w:rPr>
          <w:rFonts w:ascii="Times New Roman" w:hAnsi="Times New Roman" w:cs="Times New Roman"/>
        </w:rPr>
        <w:t xml:space="preserve"> в разделе «Раскрытие информации профессиональным участником рынка ценных бумаг»</w:t>
      </w:r>
      <w:r w:rsidR="006114D9" w:rsidRPr="006E1702">
        <w:rPr>
          <w:rFonts w:ascii="Times New Roman" w:hAnsi="Times New Roman" w:cs="Times New Roman"/>
          <w:color w:val="0000FF"/>
          <w:u w:val="single"/>
        </w:rPr>
        <w:t>.</w:t>
      </w:r>
    </w:p>
    <w:p w:rsidR="00F75FFD" w:rsidRPr="006E1702" w:rsidRDefault="00F75FFD" w:rsidP="003E575C">
      <w:pPr>
        <w:pStyle w:val="Default"/>
        <w:spacing w:before="120"/>
        <w:jc w:val="both"/>
        <w:rPr>
          <w:rFonts w:ascii="Times New Roman" w:hAnsi="Times New Roman" w:cs="Times New Roman"/>
        </w:rPr>
      </w:pPr>
      <w:r w:rsidRPr="006E1702">
        <w:rPr>
          <w:rFonts w:ascii="Times New Roman" w:hAnsi="Times New Roman" w:cs="Times New Roman"/>
        </w:rPr>
        <w:t>3.5. Настоящая Политика, а также изменения в нее вступают в силу через 10 (десять) календарных дней с даты их раскрытия на официальном сайте в информационно-телекоммуникационной сети "Интернет</w:t>
      </w:r>
    </w:p>
    <w:p w:rsidR="00ED32BE" w:rsidRPr="006E1702" w:rsidRDefault="00ED32BE" w:rsidP="003E575C">
      <w:pPr>
        <w:pStyle w:val="Default"/>
        <w:spacing w:before="120"/>
        <w:jc w:val="both"/>
        <w:rPr>
          <w:rFonts w:ascii="Times New Roman" w:hAnsi="Times New Roman" w:cs="Times New Roman"/>
        </w:rPr>
      </w:pPr>
      <w:r w:rsidRPr="006E1702">
        <w:rPr>
          <w:rFonts w:ascii="Times New Roman" w:hAnsi="Times New Roman" w:cs="Times New Roman"/>
        </w:rPr>
        <w:t>3.6. В случае внесения изменений в законодательные и иные нормативные акты Российской Федерации, настоящая Политика, а также изменения и дополнения к ней, применяются в части, не противоречащей действующему на дату применения Политики законодательству, до момента внесения изменений/утверждения настоящей Политики в новой редакции.</w:t>
      </w:r>
    </w:p>
    <w:p w:rsidR="00F75FFD" w:rsidRPr="006E1702" w:rsidRDefault="00F75FFD" w:rsidP="003E575C">
      <w:pPr>
        <w:pStyle w:val="Default"/>
        <w:spacing w:before="120"/>
        <w:jc w:val="both"/>
        <w:rPr>
          <w:rFonts w:ascii="Times New Roman" w:hAnsi="Times New Roman" w:cs="Times New Roman"/>
        </w:rPr>
      </w:pPr>
    </w:p>
    <w:sectPr w:rsidR="00F75FFD" w:rsidRPr="006E1702" w:rsidSect="00C6225F">
      <w:footnotePr>
        <w:numRestart w:val="eachPage"/>
      </w:footnotePr>
      <w:pgSz w:w="11907" w:h="16834" w:code="9"/>
      <w:pgMar w:top="1134" w:right="567" w:bottom="1134" w:left="1418" w:header="425" w:footer="567" w:gutter="0"/>
      <w:cols w:space="720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3375A"/>
    <w:multiLevelType w:val="hybridMultilevel"/>
    <w:tmpl w:val="551C8D86"/>
    <w:lvl w:ilvl="0" w:tplc="0419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">
    <w:nsid w:val="279E1456"/>
    <w:multiLevelType w:val="hybridMultilevel"/>
    <w:tmpl w:val="D2AA72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7D5AE9"/>
    <w:multiLevelType w:val="multilevel"/>
    <w:tmpl w:val="DE0AC5A4"/>
    <w:lvl w:ilvl="0">
      <w:start w:val="1"/>
      <w:numFmt w:val="decimal"/>
      <w:pStyle w:val="iiaienueiauaeoo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3">
    <w:nsid w:val="74257206"/>
    <w:multiLevelType w:val="multilevel"/>
    <w:tmpl w:val="4880BD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4" w:hanging="50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numRestart w:val="eachPage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4D9"/>
    <w:rsid w:val="00030E29"/>
    <w:rsid w:val="000525A0"/>
    <w:rsid w:val="00055ED6"/>
    <w:rsid w:val="0016428B"/>
    <w:rsid w:val="001853E3"/>
    <w:rsid w:val="002B0E7A"/>
    <w:rsid w:val="002B1578"/>
    <w:rsid w:val="002B6020"/>
    <w:rsid w:val="003106DD"/>
    <w:rsid w:val="00313F1E"/>
    <w:rsid w:val="003422C7"/>
    <w:rsid w:val="003B6521"/>
    <w:rsid w:val="003E575C"/>
    <w:rsid w:val="00454D0C"/>
    <w:rsid w:val="004562A4"/>
    <w:rsid w:val="00472DEE"/>
    <w:rsid w:val="004805D8"/>
    <w:rsid w:val="00544EFE"/>
    <w:rsid w:val="006114D9"/>
    <w:rsid w:val="00654430"/>
    <w:rsid w:val="00665C9B"/>
    <w:rsid w:val="006E1702"/>
    <w:rsid w:val="006E63AE"/>
    <w:rsid w:val="006F7722"/>
    <w:rsid w:val="007D6584"/>
    <w:rsid w:val="00805F02"/>
    <w:rsid w:val="008E4BC2"/>
    <w:rsid w:val="00915F19"/>
    <w:rsid w:val="00927E8B"/>
    <w:rsid w:val="0094317D"/>
    <w:rsid w:val="00954461"/>
    <w:rsid w:val="00973066"/>
    <w:rsid w:val="00A92A5E"/>
    <w:rsid w:val="00AC5908"/>
    <w:rsid w:val="00AD1C19"/>
    <w:rsid w:val="00B56B68"/>
    <w:rsid w:val="00B57795"/>
    <w:rsid w:val="00B64971"/>
    <w:rsid w:val="00B96E28"/>
    <w:rsid w:val="00BB157F"/>
    <w:rsid w:val="00BC02ED"/>
    <w:rsid w:val="00BD5F83"/>
    <w:rsid w:val="00C35D09"/>
    <w:rsid w:val="00C500C0"/>
    <w:rsid w:val="00C660C2"/>
    <w:rsid w:val="00CD15FC"/>
    <w:rsid w:val="00CE4C28"/>
    <w:rsid w:val="00CF0873"/>
    <w:rsid w:val="00D1006C"/>
    <w:rsid w:val="00D13152"/>
    <w:rsid w:val="00D1369B"/>
    <w:rsid w:val="00D17B0F"/>
    <w:rsid w:val="00D23436"/>
    <w:rsid w:val="00D33107"/>
    <w:rsid w:val="00DA080E"/>
    <w:rsid w:val="00DA39ED"/>
    <w:rsid w:val="00E115ED"/>
    <w:rsid w:val="00E228D1"/>
    <w:rsid w:val="00E75F6B"/>
    <w:rsid w:val="00ED32BE"/>
    <w:rsid w:val="00EE4CE0"/>
    <w:rsid w:val="00F17E17"/>
    <w:rsid w:val="00F75FFD"/>
    <w:rsid w:val="00F828F8"/>
    <w:rsid w:val="00FC63C0"/>
    <w:rsid w:val="00FD4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4D9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114D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C660C2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DA39ED"/>
    <w:rPr>
      <w:color w:val="800080" w:themeColor="followedHyperlink"/>
      <w:u w:val="single"/>
    </w:rPr>
  </w:style>
  <w:style w:type="paragraph" w:customStyle="1" w:styleId="Normal1">
    <w:name w:val="Normal1"/>
    <w:rsid w:val="006E1702"/>
    <w:pPr>
      <w:spacing w:after="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iiaienueiauaeoo">
    <w:name w:val="iiaienu e iauaeoo"/>
    <w:basedOn w:val="Normal1"/>
    <w:rsid w:val="006E1702"/>
    <w:pPr>
      <w:numPr>
        <w:numId w:val="4"/>
      </w:numPr>
      <w:jc w:val="center"/>
    </w:pPr>
    <w:rPr>
      <w:rFonts w:ascii="Arial" w:hAnsi="Arial"/>
      <w:b/>
    </w:rPr>
  </w:style>
  <w:style w:type="paragraph" w:customStyle="1" w:styleId="11">
    <w:name w:val="Оглавление 11"/>
    <w:basedOn w:val="Normal1"/>
    <w:next w:val="Normal1"/>
    <w:rsid w:val="006E1702"/>
    <w:pPr>
      <w:spacing w:before="120" w:after="120"/>
      <w:ind w:left="0"/>
    </w:pPr>
    <w:rPr>
      <w:b/>
      <w:caps/>
      <w:sz w:val="20"/>
    </w:rPr>
  </w:style>
  <w:style w:type="paragraph" w:customStyle="1" w:styleId="NewNormalMyNormalNewNormal">
    <w:name w:val="Обычный.NewNormal.MyNormal.New Normal"/>
    <w:rsid w:val="006E1702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4D9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114D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C660C2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DA39ED"/>
    <w:rPr>
      <w:color w:val="800080" w:themeColor="followedHyperlink"/>
      <w:u w:val="single"/>
    </w:rPr>
  </w:style>
  <w:style w:type="paragraph" w:customStyle="1" w:styleId="Normal1">
    <w:name w:val="Normal1"/>
    <w:rsid w:val="006E1702"/>
    <w:pPr>
      <w:spacing w:after="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iiaienueiauaeoo">
    <w:name w:val="iiaienu e iauaeoo"/>
    <w:basedOn w:val="Normal1"/>
    <w:rsid w:val="006E1702"/>
    <w:pPr>
      <w:numPr>
        <w:numId w:val="4"/>
      </w:numPr>
      <w:jc w:val="center"/>
    </w:pPr>
    <w:rPr>
      <w:rFonts w:ascii="Arial" w:hAnsi="Arial"/>
      <w:b/>
    </w:rPr>
  </w:style>
  <w:style w:type="paragraph" w:customStyle="1" w:styleId="11">
    <w:name w:val="Оглавление 11"/>
    <w:basedOn w:val="Normal1"/>
    <w:next w:val="Normal1"/>
    <w:rsid w:val="006E1702"/>
    <w:pPr>
      <w:spacing w:before="120" w:after="120"/>
      <w:ind w:left="0"/>
    </w:pPr>
    <w:rPr>
      <w:b/>
      <w:caps/>
      <w:sz w:val="20"/>
    </w:rPr>
  </w:style>
  <w:style w:type="paragraph" w:customStyle="1" w:styleId="NewNormalMyNormalNewNormal">
    <w:name w:val="Обычный.NewNormal.MyNormal.New Normal"/>
    <w:rsid w:val="006E1702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ltinvest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1311</Words>
  <Characters>7475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Фадеева Алена Владимировна</dc:creator>
  <cp:lastModifiedBy>Музалев Дмитрий Юрьевич</cp:lastModifiedBy>
  <cp:revision>2</cp:revision>
  <dcterms:created xsi:type="dcterms:W3CDTF">2022-08-26T15:44:00Z</dcterms:created>
  <dcterms:modified xsi:type="dcterms:W3CDTF">2022-08-26T15:44:00Z</dcterms:modified>
</cp:coreProperties>
</file>