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702" w:rsidRPr="006E1702" w:rsidRDefault="006E1702" w:rsidP="006E1702">
      <w:pPr>
        <w:pStyle w:val="Normal1"/>
        <w:jc w:val="center"/>
        <w:rPr>
          <w:szCs w:val="24"/>
        </w:rPr>
      </w:pPr>
      <w:r w:rsidRPr="006E1702">
        <w:rPr>
          <w:szCs w:val="24"/>
        </w:rPr>
        <w:t>Публичное  акционерное общество</w:t>
      </w:r>
    </w:p>
    <w:p w:rsidR="006E1702" w:rsidRPr="006E1702" w:rsidRDefault="006E1702" w:rsidP="006E1702">
      <w:pPr>
        <w:pStyle w:val="Normal1"/>
        <w:jc w:val="center"/>
        <w:rPr>
          <w:szCs w:val="24"/>
        </w:rPr>
      </w:pPr>
      <w:r w:rsidRPr="006E1702">
        <w:rPr>
          <w:szCs w:val="24"/>
        </w:rPr>
        <w:t>«Балтийский Инвестиционный  Банк»</w:t>
      </w:r>
    </w:p>
    <w:p w:rsidR="006E1702" w:rsidRPr="006E1702" w:rsidRDefault="006E1702" w:rsidP="006E1702">
      <w:pPr>
        <w:pStyle w:val="Normal1"/>
        <w:jc w:val="center"/>
        <w:rPr>
          <w:szCs w:val="24"/>
        </w:rPr>
      </w:pPr>
      <w:r w:rsidRPr="006E1702">
        <w:rPr>
          <w:szCs w:val="24"/>
        </w:rPr>
        <w:t>_______________________________________________________________________________</w:t>
      </w:r>
    </w:p>
    <w:p w:rsidR="006E1702" w:rsidRPr="006E1702"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E1702"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E1702"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E1702" w:rsidRDefault="006E1702" w:rsidP="006E1702">
      <w:pPr>
        <w:rPr>
          <w:color w:val="000000"/>
          <w:sz w:val="24"/>
          <w:szCs w:val="24"/>
        </w:rPr>
      </w:pPr>
    </w:p>
    <w:p w:rsidR="006E1702" w:rsidRPr="006E1702" w:rsidRDefault="006E1702" w:rsidP="006E1702">
      <w:pPr>
        <w:ind w:firstLine="360"/>
        <w:jc w:val="right"/>
        <w:rPr>
          <w:b/>
          <w:spacing w:val="46"/>
          <w:sz w:val="24"/>
          <w:szCs w:val="24"/>
        </w:rPr>
      </w:pPr>
      <w:r w:rsidRPr="006E1702">
        <w:rPr>
          <w:b/>
          <w:spacing w:val="46"/>
          <w:sz w:val="24"/>
          <w:szCs w:val="24"/>
        </w:rPr>
        <w:t>УТВЕРЖДЕНО</w:t>
      </w:r>
    </w:p>
    <w:p w:rsidR="006E1702" w:rsidRPr="006E1702" w:rsidRDefault="006E1702" w:rsidP="006E1702">
      <w:pPr>
        <w:jc w:val="right"/>
        <w:rPr>
          <w:sz w:val="24"/>
          <w:szCs w:val="24"/>
        </w:rPr>
      </w:pPr>
    </w:p>
    <w:p w:rsidR="006E1702" w:rsidRPr="006E1702" w:rsidRDefault="006E1702" w:rsidP="006E1702">
      <w:pPr>
        <w:jc w:val="center"/>
      </w:pPr>
      <w:r w:rsidRPr="006E1702">
        <w:t xml:space="preserve">                                                                                                        Приказом Председателя Правления</w:t>
      </w:r>
    </w:p>
    <w:p w:rsidR="006E1702" w:rsidRPr="006E1702" w:rsidRDefault="006E1702" w:rsidP="006E1702">
      <w:pPr>
        <w:jc w:val="center"/>
      </w:pPr>
      <w:r w:rsidRPr="006E1702">
        <w:t xml:space="preserve">                                                                                              ПАО «БАЛТИНВЕСТБАНК»</w:t>
      </w:r>
    </w:p>
    <w:p w:rsidR="006E1702" w:rsidRPr="006E1702" w:rsidRDefault="00654430" w:rsidP="00654430">
      <w:pPr>
        <w:ind w:left="4956" w:firstLine="708"/>
        <w:jc w:val="center"/>
        <w:rPr>
          <w:i/>
        </w:rPr>
      </w:pPr>
      <w:r>
        <w:t xml:space="preserve">№ 89-П </w:t>
      </w:r>
      <w:r w:rsidR="006E1702" w:rsidRPr="006E1702">
        <w:t>от «</w:t>
      </w:r>
      <w:r>
        <w:t>16</w:t>
      </w:r>
      <w:r w:rsidR="006E1702" w:rsidRPr="006E1702">
        <w:t xml:space="preserve">» </w:t>
      </w:r>
      <w:r>
        <w:t xml:space="preserve">апреля </w:t>
      </w:r>
      <w:r w:rsidR="006E1702" w:rsidRPr="006E1702">
        <w:t>20</w:t>
      </w:r>
      <w:r>
        <w:t xml:space="preserve">19 </w:t>
      </w:r>
      <w:r w:rsidR="006E1702" w:rsidRPr="006E1702">
        <w:t>года</w:t>
      </w:r>
    </w:p>
    <w:p w:rsidR="006E1702" w:rsidRPr="006E1702" w:rsidRDefault="006E1702" w:rsidP="006E1702">
      <w:pPr>
        <w:jc w:val="right"/>
      </w:pPr>
    </w:p>
    <w:p w:rsidR="006E1702" w:rsidRPr="006E1702" w:rsidRDefault="006E1702" w:rsidP="006E1702">
      <w:pPr>
        <w:spacing w:line="360" w:lineRule="auto"/>
      </w:pPr>
      <w:r w:rsidRPr="006E1702">
        <w:t xml:space="preserve">                                                                                                          </w:t>
      </w:r>
      <w:r w:rsidR="00EE4CE0" w:rsidRPr="00654430">
        <w:tab/>
      </w:r>
      <w:r w:rsidR="00EE4CE0" w:rsidRPr="00654430">
        <w:tab/>
      </w:r>
      <w:r w:rsidRPr="006E1702">
        <w:t>Председатель Правления</w:t>
      </w:r>
    </w:p>
    <w:p w:rsidR="006E1702" w:rsidRPr="006E1702" w:rsidRDefault="006E1702" w:rsidP="006E1702">
      <w:pPr>
        <w:spacing w:line="360" w:lineRule="auto"/>
        <w:jc w:val="right"/>
        <w:rPr>
          <w:sz w:val="24"/>
          <w:szCs w:val="24"/>
        </w:rPr>
      </w:pPr>
      <w:r w:rsidRPr="006E1702">
        <w:t xml:space="preserve"> _________________  Е.В.Кондратюк</w:t>
      </w:r>
    </w:p>
    <w:p w:rsidR="006E1702" w:rsidRPr="006E1702" w:rsidRDefault="006E1702" w:rsidP="006E1702">
      <w:pPr>
        <w:pStyle w:val="NewNormalMyNormalNewNormal"/>
        <w:keepNext/>
        <w:widowControl w:val="0"/>
        <w:spacing w:before="0"/>
        <w:ind w:right="48"/>
        <w:jc w:val="center"/>
        <w:rPr>
          <w:b/>
          <w:color w:val="000000"/>
          <w:szCs w:val="24"/>
          <w:lang w:val="ru-RU"/>
        </w:rPr>
      </w:pPr>
    </w:p>
    <w:p w:rsidR="006E1702" w:rsidRPr="00654430"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54430"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54430"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E1702" w:rsidRDefault="006E1702" w:rsidP="006E1702">
      <w:pPr>
        <w:pStyle w:val="Default"/>
        <w:jc w:val="center"/>
        <w:rPr>
          <w:rFonts w:ascii="Times New Roman" w:hAnsi="Times New Roman" w:cs="Times New Roman"/>
          <w:color w:val="auto"/>
        </w:rPr>
      </w:pPr>
      <w:r w:rsidRPr="006E1702">
        <w:rPr>
          <w:rFonts w:ascii="Times New Roman" w:hAnsi="Times New Roman" w:cs="Times New Roman"/>
          <w:bCs/>
          <w:color w:val="auto"/>
        </w:rPr>
        <w:t>Политика совершения торговых операций за счет Клиентов на лучших условиях</w:t>
      </w:r>
    </w:p>
    <w:p w:rsidR="006E1702" w:rsidRPr="006E1702" w:rsidRDefault="006E1702" w:rsidP="006E1702">
      <w:pPr>
        <w:pStyle w:val="iiaienueiauaeoo"/>
        <w:numPr>
          <w:ilvl w:val="0"/>
          <w:numId w:val="0"/>
        </w:numPr>
        <w:spacing w:after="120"/>
        <w:jc w:val="left"/>
        <w:outlineLvl w:val="0"/>
        <w:rPr>
          <w:rFonts w:ascii="Times New Roman" w:hAnsi="Times New Roman"/>
          <w:b w:val="0"/>
          <w:szCs w:val="24"/>
        </w:rPr>
      </w:pPr>
    </w:p>
    <w:p w:rsidR="006E1702" w:rsidRPr="006E1702" w:rsidRDefault="006E1702" w:rsidP="006E1702">
      <w:pPr>
        <w:pStyle w:val="Normal1"/>
        <w:spacing w:after="120"/>
        <w:ind w:left="0"/>
        <w:jc w:val="center"/>
        <w:rPr>
          <w:caps/>
          <w:szCs w:val="24"/>
        </w:rPr>
      </w:pPr>
      <w:r w:rsidRPr="006E1702">
        <w:rPr>
          <w:caps/>
          <w:szCs w:val="24"/>
        </w:rPr>
        <w:t>ПАО «БАЛТИНВЕСТБАНК»</w:t>
      </w: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54430" w:rsidRDefault="006E1702" w:rsidP="006E1702">
      <w:pPr>
        <w:pStyle w:val="11"/>
        <w:tabs>
          <w:tab w:val="right" w:leader="dot" w:pos="10196"/>
        </w:tabs>
        <w:jc w:val="center"/>
        <w:rPr>
          <w:b w:val="0"/>
          <w:i/>
          <w:sz w:val="24"/>
          <w:szCs w:val="24"/>
        </w:rPr>
      </w:pPr>
    </w:p>
    <w:p w:rsidR="006E1702" w:rsidRPr="006E1702" w:rsidRDefault="006E1702" w:rsidP="006E1702">
      <w:pPr>
        <w:pStyle w:val="11"/>
        <w:tabs>
          <w:tab w:val="right" w:leader="dot" w:pos="10196"/>
        </w:tabs>
        <w:jc w:val="center"/>
        <w:rPr>
          <w:b w:val="0"/>
          <w:i/>
          <w:sz w:val="24"/>
          <w:szCs w:val="24"/>
        </w:rPr>
      </w:pPr>
      <w:r w:rsidRPr="006E1702">
        <w:rPr>
          <w:b w:val="0"/>
          <w:i/>
          <w:sz w:val="24"/>
          <w:szCs w:val="24"/>
        </w:rPr>
        <w:t>сАНкт-петербург</w:t>
      </w:r>
    </w:p>
    <w:p w:rsidR="006E1702" w:rsidRPr="00654430" w:rsidRDefault="006E1702" w:rsidP="006E1702">
      <w:pPr>
        <w:pStyle w:val="Normal1"/>
        <w:jc w:val="center"/>
        <w:rPr>
          <w:szCs w:val="24"/>
        </w:rPr>
      </w:pPr>
      <w:r w:rsidRPr="006E1702">
        <w:rPr>
          <w:szCs w:val="24"/>
        </w:rPr>
        <w:t>20</w:t>
      </w:r>
      <w:r w:rsidRPr="00654430">
        <w:rPr>
          <w:szCs w:val="24"/>
        </w:rPr>
        <w:t>1</w:t>
      </w:r>
      <w:r w:rsidRPr="006E1702">
        <w:rPr>
          <w:szCs w:val="24"/>
        </w:rPr>
        <w:t>9</w:t>
      </w:r>
      <w:r w:rsidRPr="00654430">
        <w:rPr>
          <w:szCs w:val="24"/>
        </w:rPr>
        <w:br/>
      </w:r>
    </w:p>
    <w:p w:rsidR="006114D9" w:rsidRPr="006E1702" w:rsidRDefault="006E1702" w:rsidP="006E1702">
      <w:pPr>
        <w:widowControl/>
        <w:adjustRightInd/>
        <w:spacing w:after="200" w:line="276" w:lineRule="auto"/>
        <w:jc w:val="left"/>
        <w:textAlignment w:val="auto"/>
        <w:rPr>
          <w:b/>
          <w:sz w:val="24"/>
          <w:szCs w:val="24"/>
        </w:rPr>
      </w:pPr>
      <w:r w:rsidRPr="00654430">
        <w:rPr>
          <w:sz w:val="24"/>
          <w:szCs w:val="24"/>
        </w:rPr>
        <w:br w:type="page"/>
      </w:r>
      <w:r w:rsidR="006114D9" w:rsidRPr="006E1702">
        <w:rPr>
          <w:b/>
          <w:sz w:val="24"/>
          <w:szCs w:val="24"/>
        </w:rPr>
        <w:lastRenderedPageBreak/>
        <w:t xml:space="preserve">Общие положения.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Настоящая Политика совершения торговых операций за счет Клиентов на лучших условиях (далее – Политика)  определяет общие принципы, которыми </w:t>
      </w:r>
      <w:r w:rsidR="00973066" w:rsidRPr="006E1702">
        <w:rPr>
          <w:rFonts w:ascii="Times New Roman" w:hAnsi="Times New Roman" w:cs="Times New Roman"/>
          <w:color w:val="auto"/>
        </w:rPr>
        <w:t>ПАО «</w:t>
      </w:r>
      <w:r w:rsidR="00BC02ED" w:rsidRPr="006E1702">
        <w:rPr>
          <w:rFonts w:ascii="Times New Roman" w:hAnsi="Times New Roman" w:cs="Times New Roman"/>
          <w:color w:val="auto"/>
        </w:rPr>
        <w:t>БАЛТИНВЕСТБАНК</w:t>
      </w:r>
      <w:r w:rsidR="00973066" w:rsidRPr="006E1702">
        <w:rPr>
          <w:rFonts w:ascii="Times New Roman" w:hAnsi="Times New Roman" w:cs="Times New Roman"/>
          <w:color w:val="auto"/>
        </w:rPr>
        <w:t>»</w:t>
      </w:r>
      <w:r w:rsidR="00AD1C19" w:rsidRPr="006E1702">
        <w:rPr>
          <w:rFonts w:ascii="Times New Roman" w:hAnsi="Times New Roman" w:cs="Times New Roman"/>
          <w:color w:val="auto"/>
        </w:rPr>
        <w:t xml:space="preserve"> </w:t>
      </w:r>
      <w:r w:rsidRPr="006E1702">
        <w:rPr>
          <w:rFonts w:ascii="Times New Roman" w:hAnsi="Times New Roman" w:cs="Times New Roman"/>
          <w:color w:val="auto"/>
        </w:rPr>
        <w:t xml:space="preserve">(далее - Банк) руководствуется, исполняя поручения (Заявки)  Клиентов на сделки с ценными бумагами и иными финансовыми инструментами и совершая торговые операции за счет Клиентов.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Настоящая Политика применяется при совершении торговых операций в Торговых системах. </w:t>
      </w:r>
    </w:p>
    <w:p w:rsidR="00313F1E" w:rsidRPr="006E1702" w:rsidRDefault="00313F1E"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Услуги по заключению и урегулированию сделок предоставляются Банком в следующих  Торговых системах: Фондовый рынок Группы "Московская Биржа"</w:t>
      </w:r>
    </w:p>
    <w:p w:rsidR="00313F1E" w:rsidRPr="006E1702" w:rsidRDefault="00313F1E"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В рамках настоящей Политики ПАО  «БАЛТИНВЕСТБАНК»  не принимает и не исполняет поручения на заключение договоров, являющихся производными финансовыми инструментами.</w:t>
      </w:r>
    </w:p>
    <w:p w:rsidR="00313F1E" w:rsidRPr="006E1702" w:rsidRDefault="00313F1E"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В рамках настоящей Политики ПАО  «БАЛТИНВЕСТБАНК»  не вправе использовать денежные средства и </w:t>
      </w:r>
      <w:r w:rsidR="0094317D" w:rsidRPr="006E1702">
        <w:rPr>
          <w:rFonts w:ascii="Times New Roman" w:hAnsi="Times New Roman" w:cs="Times New Roman"/>
          <w:color w:val="auto"/>
        </w:rPr>
        <w:t>ц</w:t>
      </w:r>
      <w:r w:rsidRPr="006E1702">
        <w:rPr>
          <w:rFonts w:ascii="Times New Roman" w:hAnsi="Times New Roman" w:cs="Times New Roman"/>
          <w:color w:val="auto"/>
        </w:rPr>
        <w:t>енные бумаги Клиентов в своих интересах.</w:t>
      </w:r>
    </w:p>
    <w:p w:rsidR="00313F1E" w:rsidRPr="006E1702" w:rsidRDefault="00313F1E"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В рамках настоящей Политики ПАО  «БАЛТИНВЕСТБАНК»  не принимает от Клиентов </w:t>
      </w:r>
      <w:r w:rsidR="00DA080E" w:rsidRPr="006E1702">
        <w:rPr>
          <w:rFonts w:ascii="Times New Roman" w:hAnsi="Times New Roman" w:cs="Times New Roman"/>
          <w:color w:val="auto"/>
        </w:rPr>
        <w:t>д</w:t>
      </w:r>
      <w:r w:rsidRPr="006E1702">
        <w:rPr>
          <w:rFonts w:ascii="Times New Roman" w:hAnsi="Times New Roman" w:cs="Times New Roman"/>
          <w:color w:val="auto"/>
        </w:rPr>
        <w:t xml:space="preserve">лящиеся поручения. </w:t>
      </w:r>
    </w:p>
    <w:p w:rsidR="00313F1E" w:rsidRPr="006E1702" w:rsidRDefault="00313F1E"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В рамках настоящей Политики ПАО  «БАЛТИНВЕСТБАНК»  не оказывает услуги по признанию Клиента квалифицированным инвестором</w:t>
      </w:r>
    </w:p>
    <w:p w:rsidR="00BB157F" w:rsidRPr="006E1702" w:rsidRDefault="00BB157F"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Банк не допускает дискриминацию одних клиентов по отношению к другим. Все поручения принимаются Банком в порядке очередности их поступления от клиентов.</w:t>
      </w:r>
    </w:p>
    <w:p w:rsidR="004562A4" w:rsidRPr="006E1702" w:rsidRDefault="004562A4"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При определении очередности исполнения торговой операции временем поступления поручения клиента считается время регистрации поручения Банком. При этом регистрация поступления поручения производится по московскому времени, используемому в понятии, определенном в Федеральном законе от 03.06.2011 № 107-ФЗ «Об исчислении времени».</w:t>
      </w:r>
    </w:p>
    <w:p w:rsidR="004562A4" w:rsidRPr="006E1702" w:rsidRDefault="004562A4"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Торговые операции, осуществляемые по поручению клиентов, во всех случаях подлежат приоритетному исполнению по сравнению с дилерскими операциями самого Банка при совмещении им брокерской и дилерской деятельности.</w:t>
      </w:r>
      <w:r w:rsidR="001853E3" w:rsidRPr="006E1702">
        <w:rPr>
          <w:rFonts w:ascii="Times New Roman" w:hAnsi="Times New Roman" w:cs="Times New Roman"/>
          <w:color w:val="auto"/>
        </w:rPr>
        <w:t xml:space="preserve"> При возникновении конфликта интересов Банк незамедлительно уведомляет Клиента о возникновении такого конфликта и предпринимает все необходимые меры для его разрешения в пользу Клиента.</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Настоящая Политика не распространяется на поручения: </w:t>
      </w:r>
    </w:p>
    <w:p w:rsidR="00B96E28" w:rsidRPr="006E1702" w:rsidRDefault="00B96E28" w:rsidP="003E575C">
      <w:pPr>
        <w:pStyle w:val="Default"/>
        <w:spacing w:before="120"/>
        <w:ind w:left="720"/>
        <w:jc w:val="both"/>
        <w:rPr>
          <w:rFonts w:ascii="Times New Roman" w:hAnsi="Times New Roman" w:cs="Times New Roman"/>
          <w:color w:val="auto"/>
        </w:rPr>
      </w:pPr>
      <w:r w:rsidRPr="006E1702">
        <w:rPr>
          <w:rFonts w:ascii="Times New Roman" w:hAnsi="Times New Roman" w:cs="Times New Roman"/>
          <w:color w:val="auto"/>
        </w:rPr>
        <w:t xml:space="preserve">- эмитентов ценных бумаг, связанные с размещением и (или) выкупом собственных ценных бумаг; </w:t>
      </w:r>
    </w:p>
    <w:p w:rsidR="00B96E28" w:rsidRPr="006E1702" w:rsidRDefault="00B96E28" w:rsidP="003E575C">
      <w:pPr>
        <w:pStyle w:val="Default"/>
        <w:spacing w:before="120"/>
        <w:ind w:left="720"/>
        <w:jc w:val="both"/>
        <w:rPr>
          <w:rFonts w:ascii="Times New Roman" w:hAnsi="Times New Roman" w:cs="Times New Roman"/>
          <w:color w:val="auto"/>
        </w:rPr>
      </w:pPr>
      <w:r w:rsidRPr="006E1702">
        <w:rPr>
          <w:rFonts w:ascii="Times New Roman" w:hAnsi="Times New Roman" w:cs="Times New Roman"/>
          <w:color w:val="auto"/>
        </w:rPr>
        <w:t xml:space="preserve">- лиц, являющихся квалифицированными инвесторами в силу закона или иностранными финансовыми организациями, в случаях когда указанные лица действуют за собственный счет и соглашение с указанным лицом прямо освобождает Банк от обязанности исполнять поручение такого Клиента на лучших условиях;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Термины, не определенные выше, понимаются в настоящей Политике в значении, определенном законодательством Российской Федерации и </w:t>
      </w:r>
      <w:r w:rsidR="00D23436" w:rsidRPr="006E1702">
        <w:rPr>
          <w:rFonts w:ascii="Times New Roman" w:hAnsi="Times New Roman" w:cs="Times New Roman"/>
          <w:color w:val="auto"/>
        </w:rPr>
        <w:t xml:space="preserve">Регламентом оказания брокерских услуг ПАО «БАЛТИНВЕСТБАНК» </w:t>
      </w:r>
      <w:r w:rsidR="00055ED6" w:rsidRPr="006E1702">
        <w:rPr>
          <w:rFonts w:ascii="Times New Roman" w:hAnsi="Times New Roman" w:cs="Times New Roman"/>
          <w:color w:val="auto"/>
        </w:rPr>
        <w:t xml:space="preserve"> </w:t>
      </w:r>
      <w:r w:rsidRPr="006E1702">
        <w:rPr>
          <w:rFonts w:ascii="Times New Roman" w:hAnsi="Times New Roman" w:cs="Times New Roman"/>
          <w:color w:val="auto"/>
        </w:rPr>
        <w:t>(далее –</w:t>
      </w:r>
      <w:r w:rsidR="00030E29" w:rsidRPr="006E1702">
        <w:rPr>
          <w:rFonts w:ascii="Times New Roman" w:hAnsi="Times New Roman" w:cs="Times New Roman"/>
          <w:color w:val="auto"/>
        </w:rPr>
        <w:t xml:space="preserve"> </w:t>
      </w:r>
      <w:r w:rsidRPr="006E1702">
        <w:rPr>
          <w:rFonts w:ascii="Times New Roman" w:hAnsi="Times New Roman" w:cs="Times New Roman"/>
          <w:color w:val="auto"/>
        </w:rPr>
        <w:t>Регламент).</w:t>
      </w:r>
    </w:p>
    <w:p w:rsidR="00F17E17" w:rsidRPr="006E1702" w:rsidRDefault="00F17E17"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Настоящая Политика является обязательной для применения уполномоченными сотрудниками Банка при заключении и исполнении сделок по Поручениям Клиентов.</w:t>
      </w:r>
    </w:p>
    <w:p w:rsidR="006114D9" w:rsidRPr="006E1702" w:rsidRDefault="006114D9" w:rsidP="003E575C">
      <w:pPr>
        <w:pStyle w:val="Default"/>
        <w:numPr>
          <w:ilvl w:val="0"/>
          <w:numId w:val="1"/>
        </w:numPr>
        <w:spacing w:before="120"/>
        <w:ind w:left="0" w:firstLine="0"/>
        <w:jc w:val="both"/>
        <w:rPr>
          <w:rFonts w:ascii="Times New Roman" w:hAnsi="Times New Roman" w:cs="Times New Roman"/>
          <w:b/>
          <w:color w:val="auto"/>
        </w:rPr>
      </w:pPr>
      <w:r w:rsidRPr="006E1702">
        <w:rPr>
          <w:rFonts w:ascii="Times New Roman" w:hAnsi="Times New Roman" w:cs="Times New Roman"/>
          <w:b/>
          <w:color w:val="auto"/>
        </w:rPr>
        <w:t>Порядок исполнения поручений на лучших условиях.</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lastRenderedPageBreak/>
        <w:t xml:space="preserve">При осуществлении брокерской деятельности Банк принимает все разумные меры для совершения торговых операций за счет Клиента на лучших условиях.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 В целях исполнения пункта 2.1. Политики Банк учитывает следующие факторы, влияющие на исполнение поручений: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а) лучшая возможная цена сделки (с учетом объема операции);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б) минимальные расходы на совершение сделки и расчеты по ней;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в) минимальный срок исполнения сделки;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г) исполнение поручения по возможности в полном объеме;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д) минимизация рисков неисполнения сделки, а также признания совершенной сделки недействительной.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Условия, указанные в пункте 2.2 Политики выполняются с учетом всех обстоятельств, имеющих значение для выполнения поручения Клиента, и сложившейся практики исполнения поручений Клиентов.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Выполнение требования п. 2.1 Политики осуществляется Банком с учетом: </w:t>
      </w:r>
    </w:p>
    <w:p w:rsidR="006114D9" w:rsidRPr="006E1702" w:rsidRDefault="006114D9" w:rsidP="003E575C">
      <w:pPr>
        <w:pStyle w:val="Default"/>
        <w:spacing w:before="120" w:after="49"/>
        <w:jc w:val="both"/>
        <w:rPr>
          <w:rFonts w:ascii="Times New Roman" w:hAnsi="Times New Roman" w:cs="Times New Roman"/>
          <w:color w:val="auto"/>
        </w:rPr>
      </w:pPr>
      <w:r w:rsidRPr="006E1702">
        <w:rPr>
          <w:rFonts w:ascii="Times New Roman" w:hAnsi="Times New Roman" w:cs="Times New Roman"/>
          <w:color w:val="auto"/>
        </w:rPr>
        <w:t xml:space="preserve">а) условий Регламента оказания </w:t>
      </w:r>
      <w:r w:rsidR="00454D0C" w:rsidRPr="006E1702">
        <w:rPr>
          <w:rFonts w:ascii="Times New Roman" w:hAnsi="Times New Roman" w:cs="Times New Roman"/>
          <w:color w:val="auto"/>
        </w:rPr>
        <w:t>брокерских услуг ПАО «</w:t>
      </w:r>
      <w:r w:rsidR="00B56B68" w:rsidRPr="006E1702">
        <w:rPr>
          <w:rFonts w:ascii="Times New Roman" w:hAnsi="Times New Roman" w:cs="Times New Roman"/>
          <w:color w:val="auto"/>
        </w:rPr>
        <w:t>БАЛТИНВЕСТБАНК</w:t>
      </w:r>
      <w:r w:rsidR="00454D0C" w:rsidRPr="006E1702">
        <w:rPr>
          <w:rFonts w:ascii="Times New Roman" w:hAnsi="Times New Roman" w:cs="Times New Roman"/>
          <w:color w:val="auto"/>
        </w:rPr>
        <w:t>»</w:t>
      </w:r>
      <w:r w:rsidRPr="006E1702">
        <w:rPr>
          <w:rFonts w:ascii="Times New Roman" w:hAnsi="Times New Roman" w:cs="Times New Roman"/>
          <w:color w:val="auto"/>
        </w:rPr>
        <w:t xml:space="preserve"> и иных соглашений с Клиентом (при  наличии таковых); </w:t>
      </w:r>
    </w:p>
    <w:p w:rsidR="006114D9" w:rsidRPr="006E1702" w:rsidRDefault="006114D9" w:rsidP="003E575C">
      <w:pPr>
        <w:pStyle w:val="Default"/>
        <w:spacing w:before="120" w:after="49"/>
        <w:jc w:val="both"/>
        <w:rPr>
          <w:rFonts w:ascii="Times New Roman" w:hAnsi="Times New Roman" w:cs="Times New Roman"/>
          <w:color w:val="auto"/>
        </w:rPr>
      </w:pPr>
      <w:r w:rsidRPr="006E1702">
        <w:rPr>
          <w:rFonts w:ascii="Times New Roman" w:hAnsi="Times New Roman" w:cs="Times New Roman"/>
          <w:color w:val="auto"/>
        </w:rPr>
        <w:t>б) категории клиента (квалифицированный инвестор в силу закона, или неквалифицированный инвестор)</w:t>
      </w:r>
    </w:p>
    <w:p w:rsidR="006114D9" w:rsidRPr="006E1702" w:rsidRDefault="006114D9" w:rsidP="003E575C">
      <w:pPr>
        <w:pStyle w:val="Default"/>
        <w:spacing w:before="120" w:after="49"/>
        <w:jc w:val="both"/>
        <w:rPr>
          <w:rFonts w:ascii="Times New Roman" w:hAnsi="Times New Roman" w:cs="Times New Roman"/>
          <w:color w:val="auto"/>
        </w:rPr>
      </w:pPr>
      <w:r w:rsidRPr="006E1702">
        <w:rPr>
          <w:rFonts w:ascii="Times New Roman" w:hAnsi="Times New Roman" w:cs="Times New Roman"/>
          <w:color w:val="auto"/>
        </w:rPr>
        <w:t xml:space="preserve">в) условий поручения Клиента; </w:t>
      </w:r>
    </w:p>
    <w:p w:rsidR="006114D9" w:rsidRPr="006E1702" w:rsidRDefault="006114D9" w:rsidP="003E575C">
      <w:pPr>
        <w:pStyle w:val="Default"/>
        <w:spacing w:before="120" w:after="49"/>
        <w:jc w:val="both"/>
        <w:rPr>
          <w:rFonts w:ascii="Times New Roman" w:hAnsi="Times New Roman" w:cs="Times New Roman"/>
          <w:color w:val="auto"/>
        </w:rPr>
      </w:pPr>
      <w:r w:rsidRPr="006E1702">
        <w:rPr>
          <w:rFonts w:ascii="Times New Roman" w:hAnsi="Times New Roman" w:cs="Times New Roman"/>
          <w:color w:val="auto"/>
        </w:rPr>
        <w:t xml:space="preserve">г) характеристик финансового инструмента, являющегося предметом Заявки Клиента; </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д) характеристик места исполнения поручения Клиента, через которого осуществляется исполнение поручения,</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 xml:space="preserve">е) сложившейся практики и ограничений на совершение сделок на финансовом рынке и конкретных обстоятельств, сложившихся в момент подачи поручения Клиента / заключения сделки.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Банк вправе самостоятельно определить приоритетность условий, определенных п.2.2 Политики, действуя в интересах Клиента и исходя из сложившихся обстоятельств. Указанные факторы, определяющие совершение торговых операций на самых выгодных условиях, будут приниматься во внимание в порядке, который учитывает различные обстоятельства, связанные с исполнением поручений, и в зависимости от типа финансовых инструментов, являющихся предметом поручения.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Требование, установленное пунктом 2.1 Политики, не применяется в отношении условий исполнения поручений, предусмотренных в Регламенте и/или в конкретном поручении Клиента. </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Любая конкретная инструкция Клиента, содержащаяся в поручении, может препятствовать выполнению Банком мер, которые Банк разработал и применяет в соответствии с настоящей Политикой, имеющих целью достичь наилучший возможный результат исполнения поручений Клиента. Если Клиент требует, чтобы поручение исполнялась определенным конкретным образом, Клиент должен четко выразить свой желаемый метод исполнения при подаче поручения. В случае когда конкретные инструкции не являются подробными, Банк будет определять любые неопределенные компоненты в соответствии с настоящей Политикой. </w:t>
      </w:r>
    </w:p>
    <w:p w:rsidR="00B64971" w:rsidRPr="006E1702" w:rsidRDefault="00B64971"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 xml:space="preserve">В случае если интересы клиента или иные обстоятельства вынуждают Банк отступить от принципа совершения торговых операций на лучших условиях, Банк по требованию </w:t>
      </w:r>
      <w:r w:rsidR="00B57795" w:rsidRPr="006E1702">
        <w:rPr>
          <w:rFonts w:ascii="Times New Roman" w:hAnsi="Times New Roman" w:cs="Times New Roman"/>
          <w:color w:val="auto"/>
        </w:rPr>
        <w:t>К</w:t>
      </w:r>
      <w:r w:rsidRPr="006E1702">
        <w:rPr>
          <w:rFonts w:ascii="Times New Roman" w:hAnsi="Times New Roman" w:cs="Times New Roman"/>
          <w:color w:val="auto"/>
        </w:rPr>
        <w:t xml:space="preserve">лиента, </w:t>
      </w:r>
      <w:r w:rsidRPr="006E1702">
        <w:rPr>
          <w:rFonts w:ascii="Times New Roman" w:hAnsi="Times New Roman" w:cs="Times New Roman"/>
          <w:color w:val="auto"/>
        </w:rPr>
        <w:lastRenderedPageBreak/>
        <w:t>саморегулируемой организации, членом которой он является, обязан предоставить объяснения своих действий и подтвердить указанные обстоятельства.</w:t>
      </w:r>
    </w:p>
    <w:p w:rsidR="006114D9" w:rsidRPr="006E1702" w:rsidRDefault="006114D9" w:rsidP="003E575C">
      <w:pPr>
        <w:pStyle w:val="Default"/>
        <w:numPr>
          <w:ilvl w:val="1"/>
          <w:numId w:val="1"/>
        </w:numPr>
        <w:spacing w:before="120"/>
        <w:ind w:left="0" w:firstLine="0"/>
        <w:jc w:val="both"/>
        <w:rPr>
          <w:rFonts w:ascii="Times New Roman" w:hAnsi="Times New Roman" w:cs="Times New Roman"/>
          <w:color w:val="auto"/>
        </w:rPr>
      </w:pPr>
      <w:r w:rsidRPr="006E1702">
        <w:rPr>
          <w:rFonts w:ascii="Times New Roman" w:hAnsi="Times New Roman" w:cs="Times New Roman"/>
          <w:color w:val="auto"/>
        </w:rPr>
        <w:t>Исполнение поручения Клиента на лучших условиях презюмируется, и указанные в п. 2.1 требования считаются соблюденными Банком, если:</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а) такое исполнение осуществляется на торгах организатора торговли на основе заявок на покупку и заявок на продажу ценных бумаг и (или) иностранной валюты, по наилучшим из указанных в них ценам при том, что заявки адресованы всем участникам торгов и информация, позволяющая идентифицировать подавших заявки участников торгов, не раскрывается в ходе торгов другим участникам; и</w:t>
      </w:r>
    </w:p>
    <w:p w:rsidR="006114D9" w:rsidRPr="006E1702" w:rsidRDefault="006114D9"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б) из существа поручения или соглашения с Клиентом или характеристики финансового инструмента, в отношении которого дано поручение, следует обязанность Банка исполнить это поручение не иначе как на торгах указанного организатора торговли.</w:t>
      </w:r>
    </w:p>
    <w:p w:rsidR="004805D8" w:rsidRPr="006E1702" w:rsidRDefault="003E575C"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2.10.</w:t>
      </w:r>
      <w:r w:rsidRPr="006E1702">
        <w:rPr>
          <w:rFonts w:ascii="Times New Roman" w:hAnsi="Times New Roman" w:cs="Times New Roman"/>
          <w:color w:val="auto"/>
        </w:rPr>
        <w:tab/>
        <w:t xml:space="preserve">Банк идентифицирует Клиента при приеме поручений. </w:t>
      </w:r>
    </w:p>
    <w:p w:rsidR="00D1369B" w:rsidRPr="006E1702" w:rsidRDefault="003E575C"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2.11.</w:t>
      </w:r>
      <w:r w:rsidRPr="006E1702">
        <w:rPr>
          <w:rFonts w:ascii="Times New Roman" w:hAnsi="Times New Roman" w:cs="Times New Roman"/>
          <w:color w:val="auto"/>
        </w:rPr>
        <w:tab/>
        <w:t>Банк уведомляет Клиента в Регламенте оказания брокерских услуг ПАО «БАЛТИНВЕСТБАНК» о его праве отменить поручение в любое время до начала его исполнения.</w:t>
      </w:r>
    </w:p>
    <w:p w:rsidR="006114D9" w:rsidRPr="006E1702" w:rsidRDefault="003422C7" w:rsidP="003E575C">
      <w:pPr>
        <w:pStyle w:val="Default"/>
        <w:spacing w:before="120"/>
        <w:jc w:val="both"/>
        <w:rPr>
          <w:rFonts w:ascii="Times New Roman" w:hAnsi="Times New Roman" w:cs="Times New Roman"/>
          <w:b/>
          <w:color w:val="auto"/>
        </w:rPr>
      </w:pPr>
      <w:r w:rsidRPr="006E1702">
        <w:rPr>
          <w:rFonts w:ascii="Times New Roman" w:hAnsi="Times New Roman" w:cs="Times New Roman"/>
          <w:b/>
          <w:color w:val="auto"/>
        </w:rPr>
        <w:t>3</w:t>
      </w:r>
      <w:r w:rsidR="006114D9" w:rsidRPr="006E1702">
        <w:rPr>
          <w:rFonts w:ascii="Times New Roman" w:hAnsi="Times New Roman" w:cs="Times New Roman"/>
          <w:b/>
          <w:color w:val="auto"/>
        </w:rPr>
        <w:t xml:space="preserve">. Заключительные положения. </w:t>
      </w:r>
    </w:p>
    <w:p w:rsidR="006114D9" w:rsidRPr="006E1702" w:rsidRDefault="003422C7"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3</w:t>
      </w:r>
      <w:r w:rsidR="006114D9" w:rsidRPr="006E1702">
        <w:rPr>
          <w:rFonts w:ascii="Times New Roman" w:hAnsi="Times New Roman" w:cs="Times New Roman"/>
          <w:color w:val="auto"/>
        </w:rPr>
        <w:t xml:space="preserve">.1. Банк на постоянной основе осуществляет контроль за исполнением настоящей Политики. </w:t>
      </w:r>
    </w:p>
    <w:p w:rsidR="00AC5908" w:rsidRPr="006E1702" w:rsidRDefault="003422C7"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3</w:t>
      </w:r>
      <w:r w:rsidR="006114D9" w:rsidRPr="006E1702">
        <w:rPr>
          <w:rFonts w:ascii="Times New Roman" w:hAnsi="Times New Roman" w:cs="Times New Roman"/>
          <w:color w:val="auto"/>
        </w:rPr>
        <w:t xml:space="preserve">.2. Внесение изменений и/или дополнений в Политику производится Банком в одностороннем порядке с учетом требования законодательства Российской Федерации и Стандартов саморегулируемой организации, членом которой является Банк. </w:t>
      </w:r>
    </w:p>
    <w:p w:rsidR="00AC5908" w:rsidRPr="006E1702" w:rsidRDefault="00AC5908" w:rsidP="003E575C">
      <w:pPr>
        <w:pStyle w:val="Default"/>
        <w:spacing w:before="120"/>
        <w:jc w:val="both"/>
        <w:rPr>
          <w:rFonts w:ascii="Times New Roman" w:hAnsi="Times New Roman" w:cs="Times New Roman"/>
          <w:color w:val="auto"/>
        </w:rPr>
      </w:pPr>
      <w:r w:rsidRPr="006E1702">
        <w:rPr>
          <w:rFonts w:ascii="Times New Roman" w:hAnsi="Times New Roman" w:cs="Times New Roman"/>
          <w:color w:val="auto"/>
        </w:rPr>
        <w:t>3.3. Настоящая Политика доводится до сведения всех сотрудников Банка, задействованных в исполнении Поручений Клиентов, и является обязательной для исполнения.</w:t>
      </w:r>
    </w:p>
    <w:p w:rsidR="00FD4B0A" w:rsidRPr="006E1702" w:rsidRDefault="003422C7" w:rsidP="003E575C">
      <w:pPr>
        <w:pStyle w:val="Default"/>
        <w:spacing w:before="120"/>
        <w:jc w:val="both"/>
        <w:rPr>
          <w:rFonts w:ascii="Times New Roman" w:hAnsi="Times New Roman" w:cs="Times New Roman"/>
          <w:color w:val="0000FF"/>
          <w:u w:val="single"/>
        </w:rPr>
      </w:pPr>
      <w:r w:rsidRPr="006E1702">
        <w:rPr>
          <w:rFonts w:ascii="Times New Roman" w:hAnsi="Times New Roman" w:cs="Times New Roman"/>
        </w:rPr>
        <w:t>3</w:t>
      </w:r>
      <w:r w:rsidR="006114D9" w:rsidRPr="006E1702">
        <w:rPr>
          <w:rFonts w:ascii="Times New Roman" w:hAnsi="Times New Roman" w:cs="Times New Roman"/>
        </w:rPr>
        <w:t>.</w:t>
      </w:r>
      <w:r w:rsidR="00AC5908" w:rsidRPr="006E1702">
        <w:rPr>
          <w:rFonts w:ascii="Times New Roman" w:hAnsi="Times New Roman" w:cs="Times New Roman"/>
        </w:rPr>
        <w:t>4.</w:t>
      </w:r>
      <w:r w:rsidR="006114D9" w:rsidRPr="006E1702">
        <w:rPr>
          <w:rFonts w:ascii="Times New Roman" w:hAnsi="Times New Roman" w:cs="Times New Roman"/>
        </w:rPr>
        <w:t xml:space="preserve"> </w:t>
      </w:r>
      <w:r w:rsidR="00ED32BE" w:rsidRPr="006E1702">
        <w:rPr>
          <w:rFonts w:ascii="Times New Roman" w:hAnsi="Times New Roman" w:cs="Times New Roman"/>
        </w:rPr>
        <w:t xml:space="preserve">Настоящая </w:t>
      </w:r>
      <w:r w:rsidR="006114D9" w:rsidRPr="006E1702">
        <w:rPr>
          <w:rFonts w:ascii="Times New Roman" w:hAnsi="Times New Roman" w:cs="Times New Roman"/>
        </w:rPr>
        <w:t>Политика, а также изменения и дополнения к ней раскрываются Банком на интернет-сайте</w:t>
      </w:r>
      <w:r w:rsidR="00C660C2" w:rsidRPr="006E1702">
        <w:rPr>
          <w:rFonts w:ascii="Times New Roman" w:hAnsi="Times New Roman" w:cs="Times New Roman"/>
        </w:rPr>
        <w:t xml:space="preserve"> </w:t>
      </w:r>
      <w:hyperlink r:id="rId5" w:history="1">
        <w:r w:rsidR="00C660C2" w:rsidRPr="006E1702">
          <w:rPr>
            <w:rStyle w:val="a3"/>
            <w:rFonts w:ascii="Times New Roman" w:hAnsi="Times New Roman" w:cs="Times New Roman"/>
            <w:lang w:val="en-US"/>
          </w:rPr>
          <w:t>www</w:t>
        </w:r>
        <w:r w:rsidR="00C660C2" w:rsidRPr="006E1702">
          <w:rPr>
            <w:rStyle w:val="a3"/>
            <w:rFonts w:ascii="Times New Roman" w:hAnsi="Times New Roman" w:cs="Times New Roman"/>
          </w:rPr>
          <w:t>.</w:t>
        </w:r>
        <w:r w:rsidR="00C660C2" w:rsidRPr="006E1702">
          <w:rPr>
            <w:rStyle w:val="a3"/>
            <w:rFonts w:ascii="Times New Roman" w:hAnsi="Times New Roman" w:cs="Times New Roman"/>
            <w:lang w:val="en-US"/>
          </w:rPr>
          <w:t>baltinvest</w:t>
        </w:r>
        <w:r w:rsidR="00C660C2" w:rsidRPr="006E1702">
          <w:rPr>
            <w:rStyle w:val="a3"/>
            <w:rFonts w:ascii="Times New Roman" w:hAnsi="Times New Roman" w:cs="Times New Roman"/>
          </w:rPr>
          <w:t>.</w:t>
        </w:r>
        <w:r w:rsidR="00C660C2" w:rsidRPr="006E1702">
          <w:rPr>
            <w:rStyle w:val="a3"/>
            <w:rFonts w:ascii="Times New Roman" w:hAnsi="Times New Roman" w:cs="Times New Roman"/>
            <w:lang w:val="en-US"/>
          </w:rPr>
          <w:t>com</w:t>
        </w:r>
      </w:hyperlink>
      <w:r w:rsidR="00C35D09" w:rsidRPr="006E1702">
        <w:rPr>
          <w:rFonts w:ascii="Times New Roman" w:hAnsi="Times New Roman" w:cs="Times New Roman"/>
        </w:rPr>
        <w:t xml:space="preserve"> в разделе «Раскрытие информации профессиональным участником рынка ценных бумаг»</w:t>
      </w:r>
      <w:r w:rsidR="006114D9" w:rsidRPr="006E1702">
        <w:rPr>
          <w:rFonts w:ascii="Times New Roman" w:hAnsi="Times New Roman" w:cs="Times New Roman"/>
          <w:color w:val="0000FF"/>
          <w:u w:val="single"/>
        </w:rPr>
        <w:t>.</w:t>
      </w:r>
    </w:p>
    <w:p w:rsidR="00F75FFD" w:rsidRPr="006E1702" w:rsidRDefault="00F75FFD" w:rsidP="003E575C">
      <w:pPr>
        <w:pStyle w:val="Default"/>
        <w:spacing w:before="120"/>
        <w:jc w:val="both"/>
        <w:rPr>
          <w:rFonts w:ascii="Times New Roman" w:hAnsi="Times New Roman" w:cs="Times New Roman"/>
        </w:rPr>
      </w:pPr>
      <w:r w:rsidRPr="006E1702">
        <w:rPr>
          <w:rFonts w:ascii="Times New Roman" w:hAnsi="Times New Roman" w:cs="Times New Roman"/>
        </w:rPr>
        <w:t>3.5. Настоящая Политика, а также изменения в нее вступают в силу через 10 (десять) календарных дней с даты их раскрытия на официальном сайте в информационно-телекоммуникационной сети "Интернет</w:t>
      </w:r>
    </w:p>
    <w:p w:rsidR="00ED32BE" w:rsidRPr="006E1702" w:rsidRDefault="00ED32BE" w:rsidP="003E575C">
      <w:pPr>
        <w:pStyle w:val="Default"/>
        <w:spacing w:before="120"/>
        <w:jc w:val="both"/>
        <w:rPr>
          <w:rFonts w:ascii="Times New Roman" w:hAnsi="Times New Roman" w:cs="Times New Roman"/>
        </w:rPr>
      </w:pPr>
      <w:r w:rsidRPr="006E1702">
        <w:rPr>
          <w:rFonts w:ascii="Times New Roman" w:hAnsi="Times New Roman" w:cs="Times New Roman"/>
        </w:rPr>
        <w:t>3.6. В случае внесения изменений в законодательные и иные нормативные акты Российской Федерации, настоящая Политика, а также изменения и дополнения к ней, применяются в части, не противоречащей действующему на дату применения Политики законодательству, до момента внесения изменений/утверждения настоящей Политики в новой редакции.</w:t>
      </w:r>
    </w:p>
    <w:p w:rsidR="00F75FFD" w:rsidRPr="006E1702" w:rsidRDefault="00F75FFD" w:rsidP="003E575C">
      <w:pPr>
        <w:pStyle w:val="Default"/>
        <w:spacing w:before="120"/>
        <w:jc w:val="both"/>
        <w:rPr>
          <w:rFonts w:ascii="Times New Roman" w:hAnsi="Times New Roman" w:cs="Times New Roman"/>
        </w:rPr>
      </w:pPr>
    </w:p>
    <w:sectPr w:rsidR="00F75FFD" w:rsidRPr="006E1702" w:rsidSect="00C6225F">
      <w:footnotePr>
        <w:numRestart w:val="eachPage"/>
      </w:footnotePr>
      <w:pgSz w:w="11907" w:h="16834" w:code="9"/>
      <w:pgMar w:top="1134" w:right="567" w:bottom="1134" w:left="1418" w:header="425" w:footer="567"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3375A"/>
    <w:multiLevelType w:val="hybridMultilevel"/>
    <w:tmpl w:val="551C8D86"/>
    <w:lvl w:ilvl="0" w:tplc="04190001">
      <w:start w:val="1"/>
      <w:numFmt w:val="bullet"/>
      <w:lvlText w:val=""/>
      <w:lvlJc w:val="left"/>
      <w:pPr>
        <w:ind w:left="1584" w:hanging="360"/>
      </w:pPr>
      <w:rPr>
        <w:rFonts w:ascii="Symbol" w:hAnsi="Symbol" w:hint="default"/>
      </w:rPr>
    </w:lvl>
    <w:lvl w:ilvl="1" w:tplc="04190003" w:tentative="1">
      <w:start w:val="1"/>
      <w:numFmt w:val="bullet"/>
      <w:lvlText w:val="o"/>
      <w:lvlJc w:val="left"/>
      <w:pPr>
        <w:ind w:left="2304" w:hanging="360"/>
      </w:pPr>
      <w:rPr>
        <w:rFonts w:ascii="Courier New" w:hAnsi="Courier New" w:cs="Courier New" w:hint="default"/>
      </w:rPr>
    </w:lvl>
    <w:lvl w:ilvl="2" w:tplc="04190005" w:tentative="1">
      <w:start w:val="1"/>
      <w:numFmt w:val="bullet"/>
      <w:lvlText w:val=""/>
      <w:lvlJc w:val="left"/>
      <w:pPr>
        <w:ind w:left="3024" w:hanging="360"/>
      </w:pPr>
      <w:rPr>
        <w:rFonts w:ascii="Wingdings" w:hAnsi="Wingdings" w:hint="default"/>
      </w:rPr>
    </w:lvl>
    <w:lvl w:ilvl="3" w:tplc="04190001" w:tentative="1">
      <w:start w:val="1"/>
      <w:numFmt w:val="bullet"/>
      <w:lvlText w:val=""/>
      <w:lvlJc w:val="left"/>
      <w:pPr>
        <w:ind w:left="3744" w:hanging="360"/>
      </w:pPr>
      <w:rPr>
        <w:rFonts w:ascii="Symbol" w:hAnsi="Symbol" w:hint="default"/>
      </w:rPr>
    </w:lvl>
    <w:lvl w:ilvl="4" w:tplc="04190003" w:tentative="1">
      <w:start w:val="1"/>
      <w:numFmt w:val="bullet"/>
      <w:lvlText w:val="o"/>
      <w:lvlJc w:val="left"/>
      <w:pPr>
        <w:ind w:left="4464" w:hanging="360"/>
      </w:pPr>
      <w:rPr>
        <w:rFonts w:ascii="Courier New" w:hAnsi="Courier New" w:cs="Courier New" w:hint="default"/>
      </w:rPr>
    </w:lvl>
    <w:lvl w:ilvl="5" w:tplc="04190005" w:tentative="1">
      <w:start w:val="1"/>
      <w:numFmt w:val="bullet"/>
      <w:lvlText w:val=""/>
      <w:lvlJc w:val="left"/>
      <w:pPr>
        <w:ind w:left="5184" w:hanging="360"/>
      </w:pPr>
      <w:rPr>
        <w:rFonts w:ascii="Wingdings" w:hAnsi="Wingdings" w:hint="default"/>
      </w:rPr>
    </w:lvl>
    <w:lvl w:ilvl="6" w:tplc="04190001" w:tentative="1">
      <w:start w:val="1"/>
      <w:numFmt w:val="bullet"/>
      <w:lvlText w:val=""/>
      <w:lvlJc w:val="left"/>
      <w:pPr>
        <w:ind w:left="5904" w:hanging="360"/>
      </w:pPr>
      <w:rPr>
        <w:rFonts w:ascii="Symbol" w:hAnsi="Symbol" w:hint="default"/>
      </w:rPr>
    </w:lvl>
    <w:lvl w:ilvl="7" w:tplc="04190003" w:tentative="1">
      <w:start w:val="1"/>
      <w:numFmt w:val="bullet"/>
      <w:lvlText w:val="o"/>
      <w:lvlJc w:val="left"/>
      <w:pPr>
        <w:ind w:left="6624" w:hanging="360"/>
      </w:pPr>
      <w:rPr>
        <w:rFonts w:ascii="Courier New" w:hAnsi="Courier New" w:cs="Courier New" w:hint="default"/>
      </w:rPr>
    </w:lvl>
    <w:lvl w:ilvl="8" w:tplc="04190005" w:tentative="1">
      <w:start w:val="1"/>
      <w:numFmt w:val="bullet"/>
      <w:lvlText w:val=""/>
      <w:lvlJc w:val="left"/>
      <w:pPr>
        <w:ind w:left="7344" w:hanging="360"/>
      </w:pPr>
      <w:rPr>
        <w:rFonts w:ascii="Wingdings" w:hAnsi="Wingdings" w:hint="default"/>
      </w:rPr>
    </w:lvl>
  </w:abstractNum>
  <w:abstractNum w:abstractNumId="1">
    <w:nsid w:val="279E1456"/>
    <w:multiLevelType w:val="hybridMultilevel"/>
    <w:tmpl w:val="D2AA7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7D5AE9"/>
    <w:multiLevelType w:val="multilevel"/>
    <w:tmpl w:val="DE0AC5A4"/>
    <w:lvl w:ilvl="0">
      <w:start w:val="1"/>
      <w:numFmt w:val="decimal"/>
      <w:pStyle w:val="iiaienueiauaeoo"/>
      <w:lvlText w:val="%1."/>
      <w:lvlJc w:val="left"/>
      <w:pPr>
        <w:tabs>
          <w:tab w:val="num" w:pos="360"/>
        </w:tabs>
        <w:ind w:left="360" w:hanging="360"/>
      </w:p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3">
    <w:nsid w:val="74257206"/>
    <w:multiLevelType w:val="multilevel"/>
    <w:tmpl w:val="4880BD28"/>
    <w:lvl w:ilvl="0">
      <w:start w:val="1"/>
      <w:numFmt w:val="decimal"/>
      <w:lvlText w:val="%1."/>
      <w:lvlJc w:val="left"/>
      <w:pPr>
        <w:ind w:left="720" w:hanging="360"/>
      </w:pPr>
      <w:rPr>
        <w:rFonts w:hint="default"/>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numRestart w:val="eachPage"/>
  </w:footnotePr>
  <w:compat/>
  <w:rsids>
    <w:rsidRoot w:val="006114D9"/>
    <w:rsid w:val="00030E29"/>
    <w:rsid w:val="000525A0"/>
    <w:rsid w:val="00055ED6"/>
    <w:rsid w:val="0016428B"/>
    <w:rsid w:val="001853E3"/>
    <w:rsid w:val="002B0E7A"/>
    <w:rsid w:val="002B1578"/>
    <w:rsid w:val="002B6020"/>
    <w:rsid w:val="003106DD"/>
    <w:rsid w:val="00313F1E"/>
    <w:rsid w:val="003422C7"/>
    <w:rsid w:val="003B6521"/>
    <w:rsid w:val="003E575C"/>
    <w:rsid w:val="00454D0C"/>
    <w:rsid w:val="004562A4"/>
    <w:rsid w:val="004805D8"/>
    <w:rsid w:val="00544EFE"/>
    <w:rsid w:val="006114D9"/>
    <w:rsid w:val="00654430"/>
    <w:rsid w:val="00665C9B"/>
    <w:rsid w:val="006E1702"/>
    <w:rsid w:val="006E63AE"/>
    <w:rsid w:val="006F7722"/>
    <w:rsid w:val="007D6584"/>
    <w:rsid w:val="00805F02"/>
    <w:rsid w:val="008E4BC2"/>
    <w:rsid w:val="00915F19"/>
    <w:rsid w:val="00927E8B"/>
    <w:rsid w:val="0094317D"/>
    <w:rsid w:val="00954461"/>
    <w:rsid w:val="00973066"/>
    <w:rsid w:val="00AC5908"/>
    <w:rsid w:val="00AD1C19"/>
    <w:rsid w:val="00B56B68"/>
    <w:rsid w:val="00B57795"/>
    <w:rsid w:val="00B64971"/>
    <w:rsid w:val="00B96E28"/>
    <w:rsid w:val="00BB157F"/>
    <w:rsid w:val="00BC02ED"/>
    <w:rsid w:val="00BD5F83"/>
    <w:rsid w:val="00C35D09"/>
    <w:rsid w:val="00C500C0"/>
    <w:rsid w:val="00C660C2"/>
    <w:rsid w:val="00CD15FC"/>
    <w:rsid w:val="00CE4C28"/>
    <w:rsid w:val="00CF0873"/>
    <w:rsid w:val="00D1006C"/>
    <w:rsid w:val="00D13152"/>
    <w:rsid w:val="00D1369B"/>
    <w:rsid w:val="00D17B0F"/>
    <w:rsid w:val="00D23436"/>
    <w:rsid w:val="00D33107"/>
    <w:rsid w:val="00DA080E"/>
    <w:rsid w:val="00DA39ED"/>
    <w:rsid w:val="00E115ED"/>
    <w:rsid w:val="00E75F6B"/>
    <w:rsid w:val="00ED32BE"/>
    <w:rsid w:val="00EE4CE0"/>
    <w:rsid w:val="00F17E17"/>
    <w:rsid w:val="00F75FFD"/>
    <w:rsid w:val="00F828F8"/>
    <w:rsid w:val="00FC63C0"/>
    <w:rsid w:val="00FD4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4D9"/>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14D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3">
    <w:name w:val="Hyperlink"/>
    <w:basedOn w:val="a0"/>
    <w:uiPriority w:val="99"/>
    <w:unhideWhenUsed/>
    <w:rsid w:val="00C660C2"/>
    <w:rPr>
      <w:color w:val="0000FF" w:themeColor="hyperlink"/>
      <w:u w:val="single"/>
    </w:rPr>
  </w:style>
  <w:style w:type="character" w:styleId="a4">
    <w:name w:val="FollowedHyperlink"/>
    <w:basedOn w:val="a0"/>
    <w:uiPriority w:val="99"/>
    <w:semiHidden/>
    <w:unhideWhenUsed/>
    <w:rsid w:val="00DA39ED"/>
    <w:rPr>
      <w:color w:val="800080" w:themeColor="followedHyperlink"/>
      <w:u w:val="single"/>
    </w:rPr>
  </w:style>
  <w:style w:type="paragraph" w:customStyle="1" w:styleId="Normal1">
    <w:name w:val="Normal1"/>
    <w:rsid w:val="006E1702"/>
    <w:pPr>
      <w:spacing w:after="0" w:line="240" w:lineRule="auto"/>
      <w:ind w:left="426"/>
    </w:pPr>
    <w:rPr>
      <w:rFonts w:ascii="Times New Roman" w:eastAsia="Times New Roman" w:hAnsi="Times New Roman" w:cs="Times New Roman"/>
      <w:sz w:val="24"/>
      <w:szCs w:val="20"/>
      <w:lang w:eastAsia="ru-RU"/>
    </w:rPr>
  </w:style>
  <w:style w:type="paragraph" w:customStyle="1" w:styleId="iiaienueiauaeoo">
    <w:name w:val="iiaienu e iauaeoo"/>
    <w:basedOn w:val="Normal1"/>
    <w:rsid w:val="006E1702"/>
    <w:pPr>
      <w:numPr>
        <w:numId w:val="4"/>
      </w:numPr>
      <w:jc w:val="center"/>
    </w:pPr>
    <w:rPr>
      <w:rFonts w:ascii="Arial" w:hAnsi="Arial"/>
      <w:b/>
    </w:rPr>
  </w:style>
  <w:style w:type="paragraph" w:customStyle="1" w:styleId="11">
    <w:name w:val="Оглавление 11"/>
    <w:basedOn w:val="Normal1"/>
    <w:next w:val="Normal1"/>
    <w:rsid w:val="006E1702"/>
    <w:pPr>
      <w:spacing w:before="120" w:after="120"/>
      <w:ind w:left="0"/>
    </w:pPr>
    <w:rPr>
      <w:b/>
      <w:caps/>
      <w:sz w:val="20"/>
    </w:rPr>
  </w:style>
  <w:style w:type="paragraph" w:customStyle="1" w:styleId="NewNormalMyNormalNewNormal">
    <w:name w:val="Обычный.NewNormal.MyNormal.New Normal"/>
    <w:rsid w:val="006E1702"/>
    <w:pPr>
      <w:spacing w:before="120" w:after="0" w:line="240" w:lineRule="auto"/>
      <w:jc w:val="both"/>
    </w:pPr>
    <w:rPr>
      <w:rFonts w:ascii="Times New Roman" w:eastAsia="Times New Roman" w:hAnsi="Times New Roman" w:cs="Times New Roman"/>
      <w:sz w:val="24"/>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4D9"/>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14D9"/>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ltinves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1311</Words>
  <Characters>7473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Фадеева Алена Владимировна</dc:creator>
  <cp:lastModifiedBy>testovtp</cp:lastModifiedBy>
  <cp:revision>7</cp:revision>
  <dcterms:created xsi:type="dcterms:W3CDTF">2019-03-29T11:20:00Z</dcterms:created>
  <dcterms:modified xsi:type="dcterms:W3CDTF">2019-04-22T11:56:00Z</dcterms:modified>
</cp:coreProperties>
</file>