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C7" w:rsidRPr="00701BC7" w:rsidRDefault="00701BC7" w:rsidP="00701BC7">
      <w:pPr>
        <w:pStyle w:val="af7"/>
        <w:tabs>
          <w:tab w:val="left" w:pos="142"/>
        </w:tabs>
        <w:jc w:val="right"/>
        <w:rPr>
          <w:rFonts w:ascii="Times New Roman" w:eastAsia="Calibri" w:hAnsi="Times New Roman" w:cs="Times New Roman"/>
          <w:bCs/>
          <w:sz w:val="16"/>
          <w:szCs w:val="16"/>
        </w:rPr>
      </w:pPr>
      <w:r w:rsidRPr="00701BC7">
        <w:rPr>
          <w:rFonts w:ascii="Times New Roman" w:eastAsia="Calibri" w:hAnsi="Times New Roman" w:cs="Times New Roman"/>
          <w:bCs/>
          <w:sz w:val="16"/>
          <w:szCs w:val="16"/>
        </w:rPr>
        <w:t>Приложение 7</w:t>
      </w:r>
    </w:p>
    <w:p w:rsidR="00701BC7" w:rsidRDefault="00701BC7" w:rsidP="004F102B">
      <w:pPr>
        <w:pStyle w:val="af7"/>
        <w:tabs>
          <w:tab w:val="left" w:pos="142"/>
        </w:tabs>
        <w:jc w:val="center"/>
        <w:rPr>
          <w:rFonts w:ascii="Verdana" w:eastAsia="Calibri" w:hAnsi="Verdana" w:cs="Times New Roman"/>
          <w:b/>
          <w:bCs/>
          <w:sz w:val="16"/>
          <w:szCs w:val="16"/>
          <w:lang w:val="en-US"/>
        </w:rPr>
      </w:pPr>
    </w:p>
    <w:p w:rsidR="00D55254" w:rsidRPr="004F102B" w:rsidRDefault="00D55254" w:rsidP="004F102B">
      <w:pPr>
        <w:pStyle w:val="af7"/>
        <w:tabs>
          <w:tab w:val="left" w:pos="142"/>
        </w:tabs>
        <w:jc w:val="center"/>
        <w:rPr>
          <w:rFonts w:ascii="Verdana" w:hAnsi="Verdana"/>
          <w:b/>
          <w:bCs/>
          <w:sz w:val="16"/>
          <w:szCs w:val="16"/>
        </w:rPr>
      </w:pPr>
      <w:r w:rsidRPr="004F102B">
        <w:rPr>
          <w:rFonts w:ascii="Verdana" w:eastAsia="Calibri" w:hAnsi="Verdana" w:cs="Times New Roman"/>
          <w:b/>
          <w:bCs/>
          <w:sz w:val="16"/>
          <w:szCs w:val="16"/>
        </w:rPr>
        <w:t xml:space="preserve">ПОЯСНИТЕЛЬНАЯ ИНФОРМАЦИЯ К </w:t>
      </w:r>
      <w:r w:rsidR="00812E19" w:rsidRPr="004F102B">
        <w:rPr>
          <w:rFonts w:ascii="Verdana" w:eastAsia="Calibri" w:hAnsi="Verdana" w:cs="Times New Roman"/>
          <w:b/>
          <w:bCs/>
          <w:sz w:val="16"/>
          <w:szCs w:val="16"/>
        </w:rPr>
        <w:t xml:space="preserve"> </w:t>
      </w:r>
      <w:r w:rsidRPr="004F102B">
        <w:rPr>
          <w:rFonts w:ascii="Verdana" w:eastAsia="Calibri" w:hAnsi="Verdana" w:cs="Times New Roman"/>
          <w:b/>
          <w:bCs/>
          <w:sz w:val="16"/>
          <w:szCs w:val="16"/>
        </w:rPr>
        <w:t xml:space="preserve">БУХГАЛТЕРСКОЙ (ФИНАНСОВОЙ) ОТЧЕТНОСТИ </w:t>
      </w:r>
      <w:r w:rsidR="008B5ADA" w:rsidRPr="004F102B">
        <w:rPr>
          <w:rFonts w:ascii="Verdana" w:hAnsi="Verdana"/>
          <w:b/>
          <w:bCs/>
          <w:sz w:val="16"/>
          <w:szCs w:val="16"/>
        </w:rPr>
        <w:t>П</w:t>
      </w:r>
      <w:r w:rsidRPr="004F102B">
        <w:rPr>
          <w:rFonts w:ascii="Verdana" w:hAnsi="Verdana"/>
          <w:b/>
          <w:bCs/>
          <w:sz w:val="16"/>
          <w:szCs w:val="16"/>
        </w:rPr>
        <w:t>АО</w:t>
      </w:r>
      <w:r w:rsidR="00BC0C6C" w:rsidRPr="004F102B">
        <w:rPr>
          <w:rFonts w:ascii="Verdana" w:hAnsi="Verdana"/>
          <w:b/>
          <w:bCs/>
          <w:sz w:val="16"/>
          <w:szCs w:val="16"/>
        </w:rPr>
        <w:t xml:space="preserve"> «БАЛТИНВЕСТБАНК»</w:t>
      </w:r>
      <w:r w:rsidR="00E915B4" w:rsidRPr="004F102B">
        <w:rPr>
          <w:rFonts w:ascii="Verdana" w:hAnsi="Verdana"/>
          <w:b/>
          <w:bCs/>
          <w:sz w:val="16"/>
          <w:szCs w:val="16"/>
        </w:rPr>
        <w:t xml:space="preserve"> </w:t>
      </w:r>
      <w:r w:rsidRPr="004F102B">
        <w:rPr>
          <w:rFonts w:ascii="Verdana" w:hAnsi="Verdana"/>
          <w:b/>
          <w:bCs/>
          <w:sz w:val="16"/>
          <w:szCs w:val="16"/>
        </w:rPr>
        <w:t xml:space="preserve">ЗА </w:t>
      </w:r>
      <w:r w:rsidR="00B77C68">
        <w:rPr>
          <w:rFonts w:ascii="Verdana" w:hAnsi="Verdana"/>
          <w:b/>
          <w:bCs/>
          <w:sz w:val="16"/>
          <w:szCs w:val="16"/>
        </w:rPr>
        <w:t>9</w:t>
      </w:r>
      <w:r w:rsidR="00BA4AA1" w:rsidRPr="004F102B">
        <w:rPr>
          <w:rFonts w:ascii="Verdana" w:hAnsi="Verdana"/>
          <w:b/>
          <w:bCs/>
          <w:sz w:val="16"/>
          <w:szCs w:val="16"/>
        </w:rPr>
        <w:t xml:space="preserve"> МЕСЯЦ</w:t>
      </w:r>
      <w:r w:rsidR="00605164" w:rsidRPr="00605164">
        <w:rPr>
          <w:rFonts w:ascii="Verdana" w:hAnsi="Verdana"/>
          <w:b/>
          <w:bCs/>
          <w:sz w:val="16"/>
          <w:szCs w:val="16"/>
        </w:rPr>
        <w:t>ЕВ</w:t>
      </w:r>
      <w:r w:rsidR="00BC0C6C" w:rsidRPr="004F102B">
        <w:rPr>
          <w:rFonts w:ascii="Verdana" w:hAnsi="Verdana"/>
          <w:b/>
          <w:bCs/>
          <w:sz w:val="16"/>
          <w:szCs w:val="16"/>
        </w:rPr>
        <w:t xml:space="preserve"> 201</w:t>
      </w:r>
      <w:r w:rsidR="00BA4AA1" w:rsidRPr="004F102B">
        <w:rPr>
          <w:rFonts w:ascii="Verdana" w:hAnsi="Verdana"/>
          <w:b/>
          <w:bCs/>
          <w:sz w:val="16"/>
          <w:szCs w:val="16"/>
        </w:rPr>
        <w:t>8</w:t>
      </w:r>
      <w:r w:rsidRPr="004F102B">
        <w:rPr>
          <w:rFonts w:ascii="Verdana" w:hAnsi="Verdana"/>
          <w:b/>
          <w:bCs/>
          <w:sz w:val="16"/>
          <w:szCs w:val="16"/>
        </w:rPr>
        <w:t xml:space="preserve"> ГОД</w:t>
      </w:r>
      <w:r w:rsidR="00BC0C6C" w:rsidRPr="004F102B">
        <w:rPr>
          <w:rFonts w:ascii="Verdana" w:hAnsi="Verdana"/>
          <w:b/>
          <w:bCs/>
          <w:sz w:val="16"/>
          <w:szCs w:val="16"/>
        </w:rPr>
        <w:t>А</w:t>
      </w:r>
      <w:r w:rsidRPr="004F102B">
        <w:rPr>
          <w:rFonts w:ascii="Verdana" w:hAnsi="Verdana"/>
          <w:b/>
          <w:bCs/>
          <w:sz w:val="16"/>
          <w:szCs w:val="16"/>
        </w:rPr>
        <w:t>.</w:t>
      </w:r>
    </w:p>
    <w:p w:rsidR="0022209C" w:rsidRPr="004F102B" w:rsidRDefault="0022209C" w:rsidP="004F102B">
      <w:pPr>
        <w:tabs>
          <w:tab w:val="left" w:pos="142"/>
        </w:tabs>
        <w:spacing w:after="0" w:line="240" w:lineRule="auto"/>
        <w:ind w:firstLine="708"/>
        <w:jc w:val="both"/>
        <w:rPr>
          <w:rFonts w:ascii="Verdana" w:hAnsi="Verdana"/>
          <w:sz w:val="16"/>
          <w:szCs w:val="16"/>
        </w:rPr>
      </w:pPr>
    </w:p>
    <w:p w:rsidR="00F6567E" w:rsidRPr="004F102B" w:rsidRDefault="004F7933" w:rsidP="004F102B">
      <w:pPr>
        <w:tabs>
          <w:tab w:val="left" w:pos="142"/>
        </w:tabs>
        <w:spacing w:after="0" w:line="240" w:lineRule="auto"/>
        <w:ind w:firstLine="708"/>
        <w:jc w:val="both"/>
        <w:rPr>
          <w:rFonts w:ascii="Verdana" w:hAnsi="Verdana"/>
          <w:sz w:val="16"/>
          <w:szCs w:val="16"/>
        </w:rPr>
      </w:pPr>
      <w:r w:rsidRPr="004F102B">
        <w:rPr>
          <w:rFonts w:ascii="Verdana" w:hAnsi="Verdana"/>
          <w:sz w:val="16"/>
          <w:szCs w:val="16"/>
        </w:rPr>
        <w:t xml:space="preserve">Настоящая пояснительная </w:t>
      </w:r>
      <w:r w:rsidR="00D36228" w:rsidRPr="004F102B">
        <w:rPr>
          <w:rFonts w:ascii="Verdana" w:hAnsi="Verdana"/>
          <w:sz w:val="16"/>
          <w:szCs w:val="16"/>
        </w:rPr>
        <w:t>информация</w:t>
      </w:r>
      <w:r w:rsidRPr="004F102B">
        <w:rPr>
          <w:rFonts w:ascii="Verdana" w:hAnsi="Verdana"/>
          <w:sz w:val="16"/>
          <w:szCs w:val="16"/>
        </w:rPr>
        <w:t xml:space="preserve"> является неотъемлемой частью </w:t>
      </w:r>
      <w:r w:rsidR="005B2530" w:rsidRPr="004F102B">
        <w:rPr>
          <w:rFonts w:ascii="Verdana" w:hAnsi="Verdana"/>
          <w:sz w:val="16"/>
          <w:szCs w:val="16"/>
        </w:rPr>
        <w:t xml:space="preserve"> </w:t>
      </w:r>
      <w:r w:rsidRPr="004F102B">
        <w:rPr>
          <w:rFonts w:ascii="Verdana" w:hAnsi="Verdana"/>
          <w:sz w:val="16"/>
          <w:szCs w:val="16"/>
        </w:rPr>
        <w:t xml:space="preserve">бухгалтерской (финансовой) отчетности </w:t>
      </w:r>
      <w:r w:rsidR="008B5ADA" w:rsidRPr="004F102B">
        <w:rPr>
          <w:rFonts w:ascii="Verdana" w:hAnsi="Verdana"/>
          <w:sz w:val="16"/>
          <w:szCs w:val="16"/>
        </w:rPr>
        <w:t>П</w:t>
      </w:r>
      <w:r w:rsidRPr="004F102B">
        <w:rPr>
          <w:rFonts w:ascii="Verdana" w:hAnsi="Verdana"/>
          <w:sz w:val="16"/>
          <w:szCs w:val="16"/>
        </w:rPr>
        <w:t>АО</w:t>
      </w:r>
      <w:r w:rsidR="00BC0C6C" w:rsidRPr="004F102B">
        <w:rPr>
          <w:rFonts w:ascii="Verdana" w:hAnsi="Verdana"/>
          <w:sz w:val="16"/>
          <w:szCs w:val="16"/>
        </w:rPr>
        <w:t xml:space="preserve"> «БАЛТИНВЕСТБАНК»</w:t>
      </w:r>
      <w:r w:rsidR="005D3E9B" w:rsidRPr="004F102B">
        <w:rPr>
          <w:rFonts w:ascii="Verdana" w:hAnsi="Verdana"/>
          <w:sz w:val="16"/>
          <w:szCs w:val="16"/>
        </w:rPr>
        <w:t xml:space="preserve"> по состоянию на </w:t>
      </w:r>
      <w:r w:rsidR="00B77C68">
        <w:rPr>
          <w:rFonts w:ascii="Verdana" w:hAnsi="Verdana"/>
          <w:sz w:val="16"/>
          <w:szCs w:val="16"/>
        </w:rPr>
        <w:t xml:space="preserve">01 октября 2018 </w:t>
      </w:r>
      <w:r w:rsidR="00BC0C6C" w:rsidRPr="004F102B">
        <w:rPr>
          <w:rFonts w:ascii="Verdana" w:hAnsi="Verdana"/>
          <w:sz w:val="16"/>
          <w:szCs w:val="16"/>
        </w:rPr>
        <w:t>года</w:t>
      </w:r>
      <w:r w:rsidRPr="004F102B">
        <w:rPr>
          <w:rFonts w:ascii="Verdana" w:hAnsi="Verdana"/>
          <w:sz w:val="16"/>
          <w:szCs w:val="16"/>
        </w:rPr>
        <w:t>, составленной в соответствии с требованиями Указания Це</w:t>
      </w:r>
      <w:r w:rsidRPr="004F102B">
        <w:rPr>
          <w:rFonts w:ascii="Verdana" w:hAnsi="Verdana"/>
          <w:sz w:val="16"/>
          <w:szCs w:val="16"/>
        </w:rPr>
        <w:t>н</w:t>
      </w:r>
      <w:r w:rsidRPr="004F102B">
        <w:rPr>
          <w:rFonts w:ascii="Verdana" w:hAnsi="Verdana"/>
          <w:sz w:val="16"/>
          <w:szCs w:val="16"/>
        </w:rPr>
        <w:t>трального Банка Р</w:t>
      </w:r>
      <w:r w:rsidR="00EA45D9" w:rsidRPr="004F102B">
        <w:rPr>
          <w:rFonts w:ascii="Verdana" w:hAnsi="Verdana"/>
          <w:sz w:val="16"/>
          <w:szCs w:val="16"/>
        </w:rPr>
        <w:t>оссии</w:t>
      </w:r>
      <w:r w:rsidR="00F6567E" w:rsidRPr="004F102B">
        <w:rPr>
          <w:rFonts w:ascii="Verdana" w:hAnsi="Verdana"/>
          <w:sz w:val="16"/>
          <w:szCs w:val="16"/>
        </w:rPr>
        <w:t xml:space="preserve"> от 25</w:t>
      </w:r>
      <w:r w:rsidRPr="004F102B">
        <w:rPr>
          <w:rFonts w:ascii="Verdana" w:hAnsi="Verdana"/>
          <w:sz w:val="16"/>
          <w:szCs w:val="16"/>
        </w:rPr>
        <w:t xml:space="preserve"> </w:t>
      </w:r>
      <w:r w:rsidR="00F6567E" w:rsidRPr="004F102B">
        <w:rPr>
          <w:rFonts w:ascii="Verdana" w:hAnsi="Verdana"/>
          <w:sz w:val="16"/>
          <w:szCs w:val="16"/>
        </w:rPr>
        <w:t>октября</w:t>
      </w:r>
      <w:r w:rsidRPr="004F102B">
        <w:rPr>
          <w:rFonts w:ascii="Verdana" w:hAnsi="Verdana"/>
          <w:sz w:val="16"/>
          <w:szCs w:val="16"/>
        </w:rPr>
        <w:t xml:space="preserve"> 2013 года № 30</w:t>
      </w:r>
      <w:r w:rsidR="00F6567E" w:rsidRPr="004F102B">
        <w:rPr>
          <w:rFonts w:ascii="Verdana" w:hAnsi="Verdana"/>
          <w:sz w:val="16"/>
          <w:szCs w:val="16"/>
        </w:rPr>
        <w:t>81</w:t>
      </w:r>
      <w:r w:rsidRPr="004F102B">
        <w:rPr>
          <w:rFonts w:ascii="Verdana" w:hAnsi="Verdana"/>
          <w:sz w:val="16"/>
          <w:szCs w:val="16"/>
        </w:rPr>
        <w:t xml:space="preserve">-У </w:t>
      </w:r>
      <w:r w:rsidR="00F6567E" w:rsidRPr="004F102B">
        <w:rPr>
          <w:rFonts w:ascii="Verdana" w:hAnsi="Verdana"/>
          <w:sz w:val="16"/>
          <w:szCs w:val="16"/>
        </w:rPr>
        <w:t>"О раскрытии кредитными организациями информации о своей деятельности".</w:t>
      </w:r>
    </w:p>
    <w:p w:rsidR="004F7933" w:rsidRPr="004F102B" w:rsidRDefault="00BA4AA1" w:rsidP="004F102B">
      <w:pPr>
        <w:tabs>
          <w:tab w:val="left" w:pos="142"/>
        </w:tabs>
        <w:spacing w:after="0" w:line="120" w:lineRule="atLeast"/>
        <w:ind w:firstLine="708"/>
        <w:jc w:val="both"/>
        <w:rPr>
          <w:rFonts w:ascii="Verdana" w:hAnsi="Verdana"/>
          <w:sz w:val="16"/>
          <w:szCs w:val="16"/>
        </w:rPr>
      </w:pPr>
      <w:r w:rsidRPr="004F102B">
        <w:rPr>
          <w:rFonts w:ascii="Verdana" w:hAnsi="Verdana"/>
          <w:sz w:val="16"/>
          <w:szCs w:val="16"/>
        </w:rPr>
        <w:t>Б</w:t>
      </w:r>
      <w:r w:rsidR="004F7933" w:rsidRPr="004F102B">
        <w:rPr>
          <w:rFonts w:ascii="Verdana" w:hAnsi="Verdana"/>
          <w:sz w:val="16"/>
          <w:szCs w:val="16"/>
        </w:rPr>
        <w:t>ухгалтерская (финансовая</w:t>
      </w:r>
      <w:r w:rsidR="00C01769" w:rsidRPr="004F102B">
        <w:rPr>
          <w:rFonts w:ascii="Verdana" w:hAnsi="Verdana"/>
          <w:sz w:val="16"/>
          <w:szCs w:val="16"/>
        </w:rPr>
        <w:t>)</w:t>
      </w:r>
      <w:r w:rsidR="004F7933" w:rsidRPr="004F102B">
        <w:rPr>
          <w:rFonts w:ascii="Verdana" w:hAnsi="Verdana"/>
          <w:sz w:val="16"/>
          <w:szCs w:val="16"/>
        </w:rPr>
        <w:t xml:space="preserve"> отчетность составлена в российских рублях и округлена с точностью до целых тысяч рублей.</w:t>
      </w:r>
    </w:p>
    <w:p w:rsidR="00E40C2C" w:rsidRDefault="00E40C2C" w:rsidP="00D64A75">
      <w:pPr>
        <w:pStyle w:val="a3"/>
        <w:tabs>
          <w:tab w:val="left" w:pos="142"/>
        </w:tabs>
        <w:spacing w:after="0" w:line="120" w:lineRule="atLeast"/>
        <w:ind w:left="0"/>
        <w:jc w:val="both"/>
        <w:rPr>
          <w:rFonts w:ascii="Verdana" w:eastAsia="Times New Roman" w:hAnsi="Verdana"/>
          <w:b/>
          <w:sz w:val="16"/>
          <w:szCs w:val="16"/>
          <w:lang w:eastAsia="ru-RU"/>
        </w:rPr>
      </w:pPr>
    </w:p>
    <w:p w:rsidR="004F7933" w:rsidRDefault="00D64A75" w:rsidP="00D64A75">
      <w:pPr>
        <w:pStyle w:val="a3"/>
        <w:tabs>
          <w:tab w:val="left" w:pos="142"/>
        </w:tabs>
        <w:spacing w:after="0" w:line="120" w:lineRule="atLeast"/>
        <w:ind w:left="0"/>
        <w:jc w:val="both"/>
        <w:rPr>
          <w:rFonts w:ascii="Verdana" w:eastAsia="Times New Roman" w:hAnsi="Verdana"/>
          <w:b/>
          <w:sz w:val="16"/>
          <w:szCs w:val="16"/>
          <w:lang w:eastAsia="ru-RU"/>
        </w:rPr>
      </w:pPr>
      <w:r>
        <w:rPr>
          <w:rFonts w:ascii="Verdana" w:eastAsia="Times New Roman" w:hAnsi="Verdana"/>
          <w:b/>
          <w:sz w:val="16"/>
          <w:szCs w:val="16"/>
          <w:lang w:eastAsia="ru-RU"/>
        </w:rPr>
        <w:t xml:space="preserve">1. </w:t>
      </w:r>
      <w:r w:rsidR="004F7933" w:rsidRPr="004F102B">
        <w:rPr>
          <w:rFonts w:ascii="Verdana" w:eastAsia="Times New Roman" w:hAnsi="Verdana"/>
          <w:b/>
          <w:sz w:val="16"/>
          <w:szCs w:val="16"/>
          <w:lang w:eastAsia="ru-RU"/>
        </w:rPr>
        <w:t>Общая информация</w:t>
      </w:r>
    </w:p>
    <w:p w:rsidR="004F7933" w:rsidRPr="004F102B" w:rsidRDefault="00D64A75" w:rsidP="00D64A75">
      <w:pPr>
        <w:pStyle w:val="a3"/>
        <w:tabs>
          <w:tab w:val="left" w:pos="142"/>
        </w:tabs>
        <w:spacing w:after="0" w:line="120" w:lineRule="atLeast"/>
        <w:ind w:left="0"/>
        <w:jc w:val="both"/>
        <w:rPr>
          <w:rFonts w:ascii="Verdana" w:eastAsia="Times New Roman" w:hAnsi="Verdana"/>
          <w:b/>
          <w:sz w:val="16"/>
          <w:szCs w:val="16"/>
          <w:lang w:eastAsia="ru-RU"/>
        </w:rPr>
      </w:pPr>
      <w:r>
        <w:rPr>
          <w:rFonts w:ascii="Verdana" w:eastAsia="Times New Roman" w:hAnsi="Verdana"/>
          <w:b/>
          <w:sz w:val="16"/>
          <w:szCs w:val="16"/>
          <w:lang w:eastAsia="ru-RU"/>
        </w:rPr>
        <w:t xml:space="preserve">1.1. </w:t>
      </w:r>
      <w:r w:rsidR="004F7933" w:rsidRPr="004F102B">
        <w:rPr>
          <w:rFonts w:ascii="Verdana" w:eastAsia="Times New Roman" w:hAnsi="Verdana"/>
          <w:b/>
          <w:sz w:val="16"/>
          <w:szCs w:val="16"/>
          <w:lang w:eastAsia="ru-RU"/>
        </w:rPr>
        <w:t>Данные о государственной регистрации, обособленных и внутренних подразделениях и рейтингах Банка</w:t>
      </w:r>
    </w:p>
    <w:tbl>
      <w:tblPr>
        <w:tblStyle w:val="af"/>
        <w:tblW w:w="0" w:type="auto"/>
        <w:tblInd w:w="108" w:type="dxa"/>
        <w:tblLook w:val="04A0"/>
      </w:tblPr>
      <w:tblGrid>
        <w:gridCol w:w="5245"/>
        <w:gridCol w:w="5387"/>
      </w:tblGrid>
      <w:tr w:rsidR="00BC0C6C" w:rsidRPr="004F102B" w:rsidTr="00F32ED5">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Полное наименование кредитной организации</w:t>
            </w:r>
          </w:p>
        </w:tc>
        <w:tc>
          <w:tcPr>
            <w:tcW w:w="5387"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Публичное акционерное общество «Балтийский Инвестиционный Банк»</w:t>
            </w:r>
          </w:p>
        </w:tc>
      </w:tr>
      <w:tr w:rsidR="00BC0C6C" w:rsidRPr="004F102B" w:rsidTr="00F32ED5">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Сокращённое наименование</w:t>
            </w:r>
          </w:p>
        </w:tc>
        <w:tc>
          <w:tcPr>
            <w:tcW w:w="5387"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ПАО «БАЛТИНВЕСТБАНК»</w:t>
            </w:r>
          </w:p>
        </w:tc>
      </w:tr>
      <w:tr w:rsidR="00BC0C6C" w:rsidRPr="004F102B" w:rsidTr="00F32ED5">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Местонахождение (юридический адрес)</w:t>
            </w:r>
          </w:p>
        </w:tc>
        <w:tc>
          <w:tcPr>
            <w:tcW w:w="5387"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197101, Россия, г. Санкт-Петербург,  ул. Дивенская, д.1, лит. А</w:t>
            </w:r>
          </w:p>
        </w:tc>
      </w:tr>
      <w:tr w:rsidR="00BC0C6C" w:rsidRPr="004F102B" w:rsidTr="00F32ED5">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Местонахождение (почтовый адрес)</w:t>
            </w:r>
          </w:p>
        </w:tc>
        <w:tc>
          <w:tcPr>
            <w:tcW w:w="5387"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197101, Россия, г. Санкт-Петербург, ул. Дивенская, д.1, лит. А</w:t>
            </w:r>
          </w:p>
        </w:tc>
      </w:tr>
      <w:tr w:rsidR="00BC0C6C" w:rsidRPr="004F102B" w:rsidTr="00F32ED5">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Банковский идентификационный код (БИК)</w:t>
            </w:r>
          </w:p>
        </w:tc>
        <w:tc>
          <w:tcPr>
            <w:tcW w:w="5387"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044030705</w:t>
            </w:r>
          </w:p>
        </w:tc>
      </w:tr>
      <w:tr w:rsidR="00BC0C6C" w:rsidRPr="004F102B" w:rsidTr="00F32ED5">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Идентификационный номер налогоплательщика (ИНН/КПП)</w:t>
            </w:r>
          </w:p>
        </w:tc>
        <w:tc>
          <w:tcPr>
            <w:tcW w:w="5387"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7831001415/783501001</w:t>
            </w:r>
          </w:p>
        </w:tc>
      </w:tr>
      <w:tr w:rsidR="00BC0C6C" w:rsidRPr="004F102B" w:rsidTr="00F32ED5">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Основной государственный регистрационный номер (ОГРН)</w:t>
            </w:r>
          </w:p>
        </w:tc>
        <w:tc>
          <w:tcPr>
            <w:tcW w:w="5387"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1027800001570</w:t>
            </w:r>
          </w:p>
        </w:tc>
      </w:tr>
      <w:tr w:rsidR="00BC0C6C" w:rsidRPr="004F102B" w:rsidTr="00F32ED5">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Номер контактного телефона (факса, телекса)</w:t>
            </w:r>
          </w:p>
        </w:tc>
        <w:tc>
          <w:tcPr>
            <w:tcW w:w="5387"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 xml:space="preserve">+7 (812) 326-13-26, </w:t>
            </w:r>
          </w:p>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факс +7 (812) 326-14-04</w:t>
            </w:r>
          </w:p>
        </w:tc>
      </w:tr>
      <w:tr w:rsidR="00BC0C6C" w:rsidRPr="004F102B" w:rsidTr="00F32ED5">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Адрес электронной почты</w:t>
            </w:r>
          </w:p>
        </w:tc>
        <w:tc>
          <w:tcPr>
            <w:tcW w:w="5387" w:type="dxa"/>
            <w:vAlign w:val="center"/>
          </w:tcPr>
          <w:p w:rsidR="00BC0C6C" w:rsidRPr="004F102B" w:rsidRDefault="00AB03B0" w:rsidP="004F102B">
            <w:pPr>
              <w:tabs>
                <w:tab w:val="left" w:pos="142"/>
              </w:tabs>
              <w:spacing w:after="0"/>
              <w:rPr>
                <w:rFonts w:ascii="Times New Roman" w:hAnsi="Times New Roman"/>
                <w:sz w:val="16"/>
                <w:szCs w:val="16"/>
              </w:rPr>
            </w:pPr>
            <w:hyperlink r:id="rId8" w:history="1">
              <w:r w:rsidR="00BC0C6C" w:rsidRPr="004F102B">
                <w:rPr>
                  <w:rFonts w:ascii="Times New Roman" w:hAnsi="Times New Roman"/>
                  <w:sz w:val="16"/>
                  <w:szCs w:val="16"/>
                </w:rPr>
                <w:t>bank@baltinvest.com</w:t>
              </w:r>
            </w:hyperlink>
          </w:p>
        </w:tc>
      </w:tr>
      <w:tr w:rsidR="00BC0C6C" w:rsidRPr="004F102B" w:rsidTr="00F32ED5">
        <w:trPr>
          <w:trHeight w:val="70"/>
        </w:trPr>
        <w:tc>
          <w:tcPr>
            <w:tcW w:w="5245" w:type="dxa"/>
            <w:vAlign w:val="center"/>
          </w:tcPr>
          <w:p w:rsidR="00BC0C6C" w:rsidRPr="004F102B" w:rsidRDefault="00BC0C6C" w:rsidP="004F102B">
            <w:pPr>
              <w:tabs>
                <w:tab w:val="left" w:pos="142"/>
              </w:tabs>
              <w:spacing w:after="0"/>
              <w:rPr>
                <w:rFonts w:ascii="Times New Roman" w:hAnsi="Times New Roman"/>
                <w:sz w:val="16"/>
                <w:szCs w:val="16"/>
              </w:rPr>
            </w:pPr>
            <w:r w:rsidRPr="004F102B">
              <w:rPr>
                <w:rFonts w:ascii="Times New Roman" w:hAnsi="Times New Roman"/>
                <w:sz w:val="16"/>
                <w:szCs w:val="16"/>
              </w:rPr>
              <w:t>Адрес страницы (страниц) в сети «Интернет»</w:t>
            </w:r>
          </w:p>
        </w:tc>
        <w:tc>
          <w:tcPr>
            <w:tcW w:w="5387" w:type="dxa"/>
            <w:vAlign w:val="center"/>
          </w:tcPr>
          <w:p w:rsidR="00BC0C6C" w:rsidRPr="004F102B" w:rsidRDefault="00AB03B0" w:rsidP="004F102B">
            <w:pPr>
              <w:tabs>
                <w:tab w:val="left" w:pos="142"/>
              </w:tabs>
              <w:spacing w:after="0"/>
              <w:rPr>
                <w:rFonts w:ascii="Times New Roman" w:hAnsi="Times New Roman"/>
                <w:sz w:val="16"/>
                <w:szCs w:val="16"/>
              </w:rPr>
            </w:pPr>
            <w:hyperlink r:id="rId9" w:history="1">
              <w:r w:rsidR="00BC0C6C" w:rsidRPr="004F102B">
                <w:rPr>
                  <w:rFonts w:ascii="Times New Roman" w:hAnsi="Times New Roman"/>
                  <w:sz w:val="16"/>
                  <w:szCs w:val="16"/>
                </w:rPr>
                <w:t>www.baltinvestbank.com</w:t>
              </w:r>
            </w:hyperlink>
          </w:p>
        </w:tc>
      </w:tr>
    </w:tbl>
    <w:p w:rsidR="00E51F9C" w:rsidRPr="004F102B" w:rsidRDefault="00E51F9C" w:rsidP="004F102B">
      <w:pPr>
        <w:tabs>
          <w:tab w:val="left" w:pos="142"/>
        </w:tabs>
        <w:spacing w:after="0" w:line="240" w:lineRule="auto"/>
        <w:ind w:firstLine="709"/>
        <w:jc w:val="both"/>
        <w:rPr>
          <w:rFonts w:ascii="Verdana" w:hAnsi="Verdana"/>
          <w:sz w:val="16"/>
          <w:szCs w:val="16"/>
        </w:rPr>
      </w:pPr>
      <w:r w:rsidRPr="004F102B">
        <w:rPr>
          <w:rFonts w:ascii="Verdana" w:hAnsi="Verdana"/>
          <w:sz w:val="16"/>
          <w:szCs w:val="16"/>
        </w:rPr>
        <w:t>Дата внесения записи о государственной регистрации в Единый государственный реестр юридических лиц: 30.09.2002.</w:t>
      </w:r>
    </w:p>
    <w:p w:rsidR="00E51F9C" w:rsidRPr="004F102B" w:rsidRDefault="00E51F9C" w:rsidP="004F102B">
      <w:pPr>
        <w:pStyle w:val="a3"/>
        <w:tabs>
          <w:tab w:val="left" w:pos="142"/>
        </w:tabs>
        <w:spacing w:after="0" w:line="240" w:lineRule="auto"/>
        <w:ind w:left="0"/>
        <w:jc w:val="both"/>
        <w:rPr>
          <w:rFonts w:ascii="Verdana" w:hAnsi="Verdana"/>
          <w:sz w:val="16"/>
          <w:szCs w:val="16"/>
        </w:rPr>
      </w:pPr>
      <w:r w:rsidRPr="004F102B">
        <w:rPr>
          <w:rFonts w:ascii="Verdana" w:hAnsi="Verdana"/>
          <w:sz w:val="16"/>
          <w:szCs w:val="16"/>
        </w:rPr>
        <w:t>Генеральная лицензия Банка России № 3176 от 12.02.2015.</w:t>
      </w:r>
    </w:p>
    <w:p w:rsidR="00E51F9C" w:rsidRPr="004F102B" w:rsidRDefault="00E51F9C" w:rsidP="004F102B">
      <w:pPr>
        <w:tabs>
          <w:tab w:val="left" w:pos="142"/>
        </w:tabs>
        <w:spacing w:after="0" w:line="240" w:lineRule="auto"/>
        <w:ind w:firstLine="709"/>
        <w:jc w:val="both"/>
        <w:rPr>
          <w:rFonts w:ascii="Verdana" w:hAnsi="Verdana"/>
          <w:sz w:val="16"/>
          <w:szCs w:val="16"/>
        </w:rPr>
      </w:pPr>
      <w:r w:rsidRPr="004F102B">
        <w:rPr>
          <w:rFonts w:ascii="Verdana" w:hAnsi="Verdana"/>
          <w:sz w:val="16"/>
          <w:szCs w:val="16"/>
        </w:rPr>
        <w:t>Помимо генеральной лицензии ПАО «БАЛТИНВЕСТБАНК» (далее по тексту – Банк) осуществляет свою деятельность на основании следующих лицензий:</w:t>
      </w:r>
    </w:p>
    <w:p w:rsidR="00E51F9C" w:rsidRPr="004F102B" w:rsidRDefault="00E51F9C" w:rsidP="00693547">
      <w:pPr>
        <w:pStyle w:val="a3"/>
        <w:numPr>
          <w:ilvl w:val="0"/>
          <w:numId w:val="8"/>
        </w:numPr>
        <w:tabs>
          <w:tab w:val="left" w:pos="142"/>
          <w:tab w:val="left" w:pos="851"/>
        </w:tabs>
        <w:spacing w:after="0" w:line="240" w:lineRule="auto"/>
        <w:ind w:left="0" w:firstLine="709"/>
        <w:jc w:val="both"/>
        <w:rPr>
          <w:rFonts w:ascii="Verdana" w:hAnsi="Verdana"/>
          <w:sz w:val="16"/>
          <w:szCs w:val="16"/>
        </w:rPr>
      </w:pPr>
      <w:r w:rsidRPr="004F102B">
        <w:rPr>
          <w:rFonts w:ascii="Verdana" w:hAnsi="Verdana"/>
          <w:sz w:val="16"/>
          <w:szCs w:val="16"/>
        </w:rPr>
        <w:t>Брокерская деятельность, лицензия №178-03446-100000 от 07.12.2000 без ограничения срока действия;</w:t>
      </w:r>
    </w:p>
    <w:p w:rsidR="00E51F9C" w:rsidRPr="004F102B" w:rsidRDefault="00E51F9C" w:rsidP="00693547">
      <w:pPr>
        <w:pStyle w:val="a3"/>
        <w:numPr>
          <w:ilvl w:val="0"/>
          <w:numId w:val="8"/>
        </w:numPr>
        <w:tabs>
          <w:tab w:val="left" w:pos="142"/>
          <w:tab w:val="left" w:pos="851"/>
        </w:tabs>
        <w:spacing w:after="0" w:line="240" w:lineRule="auto"/>
        <w:ind w:left="0" w:firstLine="709"/>
        <w:jc w:val="both"/>
        <w:rPr>
          <w:rFonts w:ascii="Verdana" w:hAnsi="Verdana"/>
          <w:sz w:val="16"/>
          <w:szCs w:val="16"/>
        </w:rPr>
      </w:pPr>
      <w:r w:rsidRPr="004F102B">
        <w:rPr>
          <w:rFonts w:ascii="Verdana" w:hAnsi="Verdana"/>
          <w:sz w:val="16"/>
          <w:szCs w:val="16"/>
        </w:rPr>
        <w:t>Дилерская деятельность, лицензия №178-03550-010000 от 07.12.2000 без ограничения срока действия;</w:t>
      </w:r>
    </w:p>
    <w:p w:rsidR="00E51F9C" w:rsidRPr="004F102B" w:rsidRDefault="00E51F9C" w:rsidP="00693547">
      <w:pPr>
        <w:pStyle w:val="a3"/>
        <w:numPr>
          <w:ilvl w:val="0"/>
          <w:numId w:val="8"/>
        </w:numPr>
        <w:tabs>
          <w:tab w:val="left" w:pos="142"/>
          <w:tab w:val="left" w:pos="851"/>
        </w:tabs>
        <w:spacing w:after="0" w:line="240" w:lineRule="auto"/>
        <w:ind w:left="0" w:firstLine="709"/>
        <w:jc w:val="both"/>
        <w:rPr>
          <w:rFonts w:ascii="Verdana" w:hAnsi="Verdana"/>
          <w:sz w:val="16"/>
          <w:szCs w:val="16"/>
        </w:rPr>
      </w:pPr>
      <w:r w:rsidRPr="004F102B">
        <w:rPr>
          <w:rFonts w:ascii="Verdana" w:hAnsi="Verdana"/>
          <w:sz w:val="16"/>
          <w:szCs w:val="16"/>
        </w:rPr>
        <w:t>Деятельность по управлению ценными бумагами, лицензия №178-03655-001000 от 07.12.2000 без ограничения срока действия;</w:t>
      </w:r>
    </w:p>
    <w:p w:rsidR="00E51F9C" w:rsidRPr="004F102B" w:rsidRDefault="00E51F9C" w:rsidP="00693547">
      <w:pPr>
        <w:pStyle w:val="a3"/>
        <w:numPr>
          <w:ilvl w:val="0"/>
          <w:numId w:val="8"/>
        </w:numPr>
        <w:tabs>
          <w:tab w:val="left" w:pos="142"/>
          <w:tab w:val="left" w:pos="851"/>
        </w:tabs>
        <w:spacing w:after="0" w:line="240" w:lineRule="auto"/>
        <w:ind w:left="0" w:firstLine="709"/>
        <w:jc w:val="both"/>
        <w:rPr>
          <w:rFonts w:ascii="Verdana" w:hAnsi="Verdana"/>
          <w:sz w:val="16"/>
          <w:szCs w:val="16"/>
        </w:rPr>
      </w:pPr>
      <w:r w:rsidRPr="004F102B">
        <w:rPr>
          <w:rFonts w:ascii="Verdana" w:hAnsi="Verdana"/>
          <w:sz w:val="16"/>
          <w:szCs w:val="16"/>
        </w:rPr>
        <w:t>депозитарная деятельность, лицензия №178-04168-000100 от 20.12.2000 без ограничения срока действия;</w:t>
      </w:r>
    </w:p>
    <w:p w:rsidR="00E51F9C" w:rsidRPr="004F102B" w:rsidRDefault="00A94C83" w:rsidP="00693547">
      <w:pPr>
        <w:pStyle w:val="a5"/>
        <w:numPr>
          <w:ilvl w:val="0"/>
          <w:numId w:val="8"/>
        </w:numPr>
        <w:tabs>
          <w:tab w:val="left" w:pos="142"/>
          <w:tab w:val="left" w:pos="851"/>
        </w:tabs>
        <w:spacing w:after="0"/>
        <w:ind w:left="709" w:hanging="142"/>
        <w:jc w:val="both"/>
        <w:rPr>
          <w:rFonts w:ascii="Verdana" w:hAnsi="Verdana"/>
          <w:sz w:val="16"/>
          <w:szCs w:val="16"/>
        </w:rPr>
      </w:pPr>
      <w:r w:rsidRPr="004F102B">
        <w:rPr>
          <w:rFonts w:ascii="Verdana" w:eastAsia="Calibri" w:hAnsi="Verdana"/>
          <w:sz w:val="16"/>
          <w:szCs w:val="16"/>
          <w:lang w:eastAsia="en-US"/>
        </w:rPr>
        <w:t>лицензия на осуществление разработки, производства, распространения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технического обслуживания шифровальных (криптографических) средств, информационных систем и телекоммуникационных си</w:t>
      </w:r>
      <w:r w:rsidRPr="004F102B">
        <w:rPr>
          <w:rFonts w:ascii="Verdana" w:eastAsia="Calibri" w:hAnsi="Verdana"/>
          <w:sz w:val="16"/>
          <w:szCs w:val="16"/>
          <w:lang w:eastAsia="en-US"/>
        </w:rPr>
        <w:t>с</w:t>
      </w:r>
      <w:r w:rsidRPr="004F102B">
        <w:rPr>
          <w:rFonts w:ascii="Verdana" w:eastAsia="Calibri" w:hAnsi="Verdana"/>
          <w:sz w:val="16"/>
          <w:szCs w:val="16"/>
          <w:lang w:eastAsia="en-US"/>
        </w:rPr>
        <w:t>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w:t>
      </w:r>
      <w:r w:rsidRPr="004F102B">
        <w:rPr>
          <w:rFonts w:ascii="Verdana" w:eastAsia="Calibri" w:hAnsi="Verdana"/>
          <w:sz w:val="16"/>
          <w:szCs w:val="16"/>
          <w:lang w:eastAsia="en-US"/>
        </w:rPr>
        <w:t>и</w:t>
      </w:r>
      <w:r w:rsidRPr="004F102B">
        <w:rPr>
          <w:rFonts w:ascii="Verdana" w:eastAsia="Calibri" w:hAnsi="Verdana"/>
          <w:sz w:val="16"/>
          <w:szCs w:val="16"/>
          <w:lang w:eastAsia="en-US"/>
        </w:rPr>
        <w:t>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 1083Н от 09 и</w:t>
      </w:r>
      <w:r w:rsidRPr="004F102B">
        <w:rPr>
          <w:rFonts w:ascii="Verdana" w:eastAsia="Calibri" w:hAnsi="Verdana"/>
          <w:sz w:val="16"/>
          <w:szCs w:val="16"/>
          <w:lang w:eastAsia="en-US"/>
        </w:rPr>
        <w:t>ю</w:t>
      </w:r>
      <w:r w:rsidRPr="004F102B">
        <w:rPr>
          <w:rFonts w:ascii="Verdana" w:eastAsia="Calibri" w:hAnsi="Verdana"/>
          <w:sz w:val="16"/>
          <w:szCs w:val="16"/>
          <w:lang w:eastAsia="en-US"/>
        </w:rPr>
        <w:t>ня 2017 года без ограничения срока действия.</w:t>
      </w:r>
    </w:p>
    <w:p w:rsidR="0031092C" w:rsidRPr="004F102B" w:rsidRDefault="0031092C" w:rsidP="004F102B">
      <w:pPr>
        <w:tabs>
          <w:tab w:val="left" w:pos="-720"/>
          <w:tab w:val="left" w:pos="0"/>
          <w:tab w:val="left" w:pos="142"/>
          <w:tab w:val="left" w:pos="720"/>
          <w:tab w:val="left" w:pos="1440"/>
          <w:tab w:val="left" w:pos="2160"/>
          <w:tab w:val="left" w:pos="2880"/>
          <w:tab w:val="left" w:pos="3600"/>
          <w:tab w:val="left" w:pos="4320"/>
        </w:tabs>
        <w:autoSpaceDE w:val="0"/>
        <w:autoSpaceDN w:val="0"/>
        <w:adjustRightInd w:val="0"/>
        <w:spacing w:after="0" w:line="240" w:lineRule="auto"/>
        <w:jc w:val="both"/>
        <w:rPr>
          <w:rFonts w:ascii="Verdana" w:hAnsi="Verdana"/>
          <w:b/>
          <w:sz w:val="16"/>
          <w:szCs w:val="16"/>
        </w:rPr>
      </w:pPr>
    </w:p>
    <w:p w:rsidR="004F7933" w:rsidRPr="004F102B" w:rsidRDefault="00176A84" w:rsidP="004F102B">
      <w:pPr>
        <w:tabs>
          <w:tab w:val="left" w:pos="-720"/>
          <w:tab w:val="left" w:pos="0"/>
          <w:tab w:val="left" w:pos="142"/>
          <w:tab w:val="left" w:pos="720"/>
          <w:tab w:val="left" w:pos="1440"/>
          <w:tab w:val="left" w:pos="2160"/>
          <w:tab w:val="left" w:pos="2880"/>
          <w:tab w:val="left" w:pos="3600"/>
          <w:tab w:val="left" w:pos="4320"/>
        </w:tabs>
        <w:autoSpaceDE w:val="0"/>
        <w:autoSpaceDN w:val="0"/>
        <w:adjustRightInd w:val="0"/>
        <w:spacing w:after="0" w:line="240" w:lineRule="auto"/>
        <w:jc w:val="both"/>
        <w:rPr>
          <w:rFonts w:ascii="Verdana" w:hAnsi="Verdana"/>
          <w:b/>
          <w:sz w:val="16"/>
          <w:szCs w:val="16"/>
        </w:rPr>
      </w:pPr>
      <w:r w:rsidRPr="004F102B">
        <w:rPr>
          <w:rFonts w:ascii="Verdana" w:hAnsi="Verdana"/>
          <w:b/>
          <w:sz w:val="16"/>
          <w:szCs w:val="16"/>
        </w:rPr>
        <w:t xml:space="preserve">2. </w:t>
      </w:r>
      <w:r w:rsidR="00136386" w:rsidRPr="004F102B">
        <w:rPr>
          <w:rFonts w:ascii="Verdana" w:hAnsi="Verdana"/>
          <w:b/>
          <w:sz w:val="16"/>
          <w:szCs w:val="16"/>
        </w:rPr>
        <w:t>Информация о банковской группе</w:t>
      </w:r>
    </w:p>
    <w:p w:rsidR="0041207D" w:rsidRPr="004F102B" w:rsidRDefault="0041207D" w:rsidP="004F102B">
      <w:pPr>
        <w:tabs>
          <w:tab w:val="left" w:pos="142"/>
        </w:tabs>
        <w:spacing w:after="0"/>
        <w:ind w:firstLine="709"/>
        <w:jc w:val="both"/>
        <w:rPr>
          <w:rFonts w:ascii="Verdana" w:hAnsi="Verdana"/>
          <w:sz w:val="16"/>
          <w:szCs w:val="16"/>
        </w:rPr>
      </w:pPr>
      <w:r w:rsidRPr="004F102B">
        <w:rPr>
          <w:rFonts w:ascii="Verdana" w:hAnsi="Verdana"/>
          <w:sz w:val="16"/>
          <w:szCs w:val="16"/>
        </w:rPr>
        <w:t xml:space="preserve">По состоянию на </w:t>
      </w:r>
      <w:r w:rsidR="00B77C68">
        <w:rPr>
          <w:rFonts w:ascii="Verdana" w:hAnsi="Verdana"/>
          <w:sz w:val="16"/>
          <w:szCs w:val="16"/>
        </w:rPr>
        <w:t xml:space="preserve">01 октября 2018 </w:t>
      </w:r>
      <w:r w:rsidRPr="004F102B">
        <w:rPr>
          <w:rFonts w:ascii="Verdana" w:hAnsi="Verdana"/>
          <w:sz w:val="16"/>
          <w:szCs w:val="16"/>
        </w:rPr>
        <w:t>года Банк  является участником банковской (консолидированной) группы, голо</w:t>
      </w:r>
      <w:r w:rsidRPr="004F102B">
        <w:rPr>
          <w:rFonts w:ascii="Verdana" w:hAnsi="Verdana"/>
          <w:sz w:val="16"/>
          <w:szCs w:val="16"/>
        </w:rPr>
        <w:t>в</w:t>
      </w:r>
      <w:r w:rsidRPr="004F102B">
        <w:rPr>
          <w:rFonts w:ascii="Verdana" w:hAnsi="Verdana"/>
          <w:sz w:val="16"/>
          <w:szCs w:val="16"/>
        </w:rPr>
        <w:t xml:space="preserve">ной кредитной организацией которой является АКБ «Абсолют Банк» (ПАО). </w:t>
      </w:r>
    </w:p>
    <w:p w:rsidR="0041207D" w:rsidRPr="004F102B" w:rsidRDefault="0041207D" w:rsidP="004F102B">
      <w:pPr>
        <w:tabs>
          <w:tab w:val="left" w:pos="142"/>
        </w:tabs>
        <w:spacing w:after="0"/>
        <w:ind w:firstLine="709"/>
        <w:jc w:val="both"/>
        <w:rPr>
          <w:rFonts w:ascii="Verdana" w:hAnsi="Verdana"/>
          <w:sz w:val="16"/>
          <w:szCs w:val="16"/>
        </w:rPr>
      </w:pPr>
      <w:r w:rsidRPr="004F102B">
        <w:rPr>
          <w:rFonts w:ascii="Verdana" w:hAnsi="Verdana"/>
          <w:sz w:val="16"/>
          <w:szCs w:val="16"/>
        </w:rPr>
        <w:t xml:space="preserve">Источник публикации консолидированной финансовой отчетности банковской группы (банковского холдинга): </w:t>
      </w:r>
      <w:hyperlink r:id="rId10" w:history="1">
        <w:r w:rsidRPr="004F102B">
          <w:rPr>
            <w:rFonts w:ascii="Verdana" w:hAnsi="Verdana"/>
            <w:sz w:val="16"/>
            <w:szCs w:val="16"/>
          </w:rPr>
          <w:t>www.absolutbank.ru</w:t>
        </w:r>
      </w:hyperlink>
      <w:r w:rsidRPr="004F102B">
        <w:rPr>
          <w:rFonts w:ascii="Verdana" w:hAnsi="Verdana"/>
          <w:sz w:val="16"/>
          <w:szCs w:val="16"/>
        </w:rPr>
        <w:t>.</w:t>
      </w:r>
    </w:p>
    <w:p w:rsidR="00D45FAC" w:rsidRPr="004F102B" w:rsidRDefault="00D45FAC" w:rsidP="004F102B">
      <w:pPr>
        <w:tabs>
          <w:tab w:val="left" w:pos="142"/>
        </w:tabs>
        <w:spacing w:after="0"/>
        <w:ind w:firstLine="709"/>
        <w:jc w:val="both"/>
        <w:rPr>
          <w:rFonts w:ascii="Verdana" w:hAnsi="Verdana"/>
          <w:sz w:val="16"/>
          <w:szCs w:val="16"/>
        </w:rPr>
      </w:pPr>
    </w:p>
    <w:p w:rsidR="0055572A" w:rsidRPr="004F102B" w:rsidRDefault="00BA4AA1" w:rsidP="004F102B">
      <w:pPr>
        <w:pStyle w:val="a3"/>
        <w:tabs>
          <w:tab w:val="left" w:pos="142"/>
          <w:tab w:val="left" w:pos="426"/>
        </w:tabs>
        <w:spacing w:after="0" w:line="240" w:lineRule="auto"/>
        <w:ind w:left="0"/>
        <w:jc w:val="both"/>
        <w:rPr>
          <w:rFonts w:ascii="Verdana" w:hAnsi="Verdana"/>
          <w:b/>
          <w:sz w:val="16"/>
          <w:szCs w:val="16"/>
        </w:rPr>
      </w:pPr>
      <w:r w:rsidRPr="004F102B">
        <w:rPr>
          <w:rFonts w:ascii="Verdana" w:hAnsi="Verdana"/>
          <w:b/>
          <w:sz w:val="16"/>
          <w:szCs w:val="16"/>
        </w:rPr>
        <w:t xml:space="preserve">3. </w:t>
      </w:r>
      <w:r w:rsidR="00D45FAC" w:rsidRPr="004F102B">
        <w:rPr>
          <w:rFonts w:ascii="Verdana" w:hAnsi="Verdana"/>
          <w:b/>
          <w:sz w:val="16"/>
          <w:szCs w:val="16"/>
        </w:rPr>
        <w:t>К</w:t>
      </w:r>
      <w:r w:rsidR="0055572A" w:rsidRPr="004F102B">
        <w:rPr>
          <w:rFonts w:ascii="Verdana" w:hAnsi="Verdana"/>
          <w:b/>
          <w:sz w:val="16"/>
          <w:szCs w:val="16"/>
        </w:rPr>
        <w:t>раткая характеристика деятельности Банка</w:t>
      </w:r>
    </w:p>
    <w:p w:rsidR="0055572A" w:rsidRPr="004F102B" w:rsidRDefault="00BA4AA1" w:rsidP="004F102B">
      <w:pPr>
        <w:tabs>
          <w:tab w:val="left" w:pos="142"/>
        </w:tabs>
        <w:spacing w:after="0" w:line="240" w:lineRule="auto"/>
        <w:jc w:val="both"/>
        <w:rPr>
          <w:rFonts w:ascii="Verdana" w:hAnsi="Verdana"/>
          <w:b/>
          <w:sz w:val="16"/>
          <w:szCs w:val="16"/>
        </w:rPr>
      </w:pPr>
      <w:r w:rsidRPr="004F102B">
        <w:rPr>
          <w:rFonts w:ascii="Verdana" w:hAnsi="Verdana"/>
          <w:b/>
          <w:sz w:val="16"/>
          <w:szCs w:val="16"/>
        </w:rPr>
        <w:t>3</w:t>
      </w:r>
      <w:r w:rsidR="0055572A" w:rsidRPr="004F102B">
        <w:rPr>
          <w:rFonts w:ascii="Verdana" w:hAnsi="Verdana"/>
          <w:b/>
          <w:sz w:val="16"/>
          <w:szCs w:val="16"/>
        </w:rPr>
        <w:t>.1. Характер операций и основных направлений деятельности кредитной организации (бизнес-линий)</w:t>
      </w:r>
    </w:p>
    <w:p w:rsidR="0041207D" w:rsidRPr="004F102B" w:rsidRDefault="0041207D" w:rsidP="004F102B">
      <w:pPr>
        <w:pStyle w:val="afb"/>
        <w:tabs>
          <w:tab w:val="left" w:pos="142"/>
        </w:tabs>
        <w:spacing w:before="0" w:beforeAutospacing="0" w:after="0" w:afterAutospacing="0"/>
        <w:ind w:firstLine="709"/>
        <w:jc w:val="both"/>
        <w:rPr>
          <w:rFonts w:ascii="Verdana" w:eastAsia="Calibri" w:hAnsi="Verdana"/>
          <w:sz w:val="16"/>
          <w:szCs w:val="16"/>
          <w:lang w:eastAsia="en-US"/>
        </w:rPr>
      </w:pPr>
      <w:r w:rsidRPr="004F102B">
        <w:rPr>
          <w:rFonts w:ascii="Verdana" w:eastAsia="Calibri" w:hAnsi="Verdana"/>
          <w:sz w:val="16"/>
          <w:szCs w:val="16"/>
          <w:lang w:eastAsia="en-US"/>
        </w:rPr>
        <w:t>Банк представляет собой универсальный банк, оказывающий все виды банковских услуг как физическим, так и юридическим лицам. Основными направлениями деятельности Банка являются предоставление кредитов  и гарантий, откр</w:t>
      </w:r>
      <w:r w:rsidRPr="004F102B">
        <w:rPr>
          <w:rFonts w:ascii="Verdana" w:eastAsia="Calibri" w:hAnsi="Verdana"/>
          <w:sz w:val="16"/>
          <w:szCs w:val="16"/>
          <w:lang w:eastAsia="en-US"/>
        </w:rPr>
        <w:t>ы</w:t>
      </w:r>
      <w:r w:rsidRPr="004F102B">
        <w:rPr>
          <w:rFonts w:ascii="Verdana" w:eastAsia="Calibri" w:hAnsi="Verdana"/>
          <w:sz w:val="16"/>
          <w:szCs w:val="16"/>
          <w:lang w:eastAsia="en-US"/>
        </w:rPr>
        <w:t>тие и ведение счетов клиентов, привлечение средств в виде депозитов, проведение операций с ценными бумагами и ин</w:t>
      </w:r>
      <w:r w:rsidRPr="004F102B">
        <w:rPr>
          <w:rFonts w:ascii="Verdana" w:eastAsia="Calibri" w:hAnsi="Verdana"/>
          <w:sz w:val="16"/>
          <w:szCs w:val="16"/>
          <w:lang w:eastAsia="en-US"/>
        </w:rPr>
        <w:t>о</w:t>
      </w:r>
      <w:r w:rsidRPr="004F102B">
        <w:rPr>
          <w:rFonts w:ascii="Verdana" w:eastAsia="Calibri" w:hAnsi="Verdana"/>
          <w:sz w:val="16"/>
          <w:szCs w:val="16"/>
          <w:lang w:eastAsia="en-US"/>
        </w:rPr>
        <w:t xml:space="preserve">странной валютой. </w:t>
      </w:r>
    </w:p>
    <w:p w:rsidR="00ED26C8" w:rsidRPr="004F102B" w:rsidRDefault="00ED26C8" w:rsidP="004F102B">
      <w:pPr>
        <w:tabs>
          <w:tab w:val="left" w:pos="142"/>
        </w:tabs>
        <w:spacing w:after="0"/>
        <w:ind w:firstLine="709"/>
        <w:jc w:val="both"/>
        <w:rPr>
          <w:rFonts w:ascii="Verdana" w:hAnsi="Verdana"/>
          <w:sz w:val="16"/>
          <w:szCs w:val="16"/>
        </w:rPr>
      </w:pPr>
      <w:r w:rsidRPr="004F102B">
        <w:rPr>
          <w:rFonts w:ascii="Verdana" w:hAnsi="Verdana"/>
          <w:sz w:val="16"/>
          <w:szCs w:val="16"/>
        </w:rPr>
        <w:t xml:space="preserve">С </w:t>
      </w:r>
      <w:r w:rsidR="009A4B4D">
        <w:rPr>
          <w:rFonts w:ascii="Verdana" w:hAnsi="Verdana"/>
          <w:sz w:val="16"/>
          <w:szCs w:val="16"/>
        </w:rPr>
        <w:t>декабря</w:t>
      </w:r>
      <w:r w:rsidR="009A4B4D" w:rsidRPr="004F102B">
        <w:rPr>
          <w:rFonts w:ascii="Verdana" w:hAnsi="Verdana"/>
          <w:sz w:val="16"/>
          <w:szCs w:val="16"/>
        </w:rPr>
        <w:t xml:space="preserve"> </w:t>
      </w:r>
      <w:r w:rsidRPr="004F102B">
        <w:rPr>
          <w:rFonts w:ascii="Verdana" w:hAnsi="Verdana"/>
          <w:sz w:val="16"/>
          <w:szCs w:val="16"/>
        </w:rPr>
        <w:t>2015 года в отношении Банка осуществляются меры по предупреждению банкротства с участием  гос</w:t>
      </w:r>
      <w:r w:rsidRPr="004F102B">
        <w:rPr>
          <w:rFonts w:ascii="Verdana" w:hAnsi="Verdana"/>
          <w:sz w:val="16"/>
          <w:szCs w:val="16"/>
        </w:rPr>
        <w:t>у</w:t>
      </w:r>
      <w:r w:rsidRPr="004F102B">
        <w:rPr>
          <w:rFonts w:ascii="Verdana" w:hAnsi="Verdana"/>
          <w:sz w:val="16"/>
          <w:szCs w:val="16"/>
        </w:rPr>
        <w:t xml:space="preserve">дарственной корпорации «Агентство по страхованию вкладов» (далее по тексту – ГК АСВ). </w:t>
      </w:r>
      <w:r w:rsidR="00CD44F2" w:rsidRPr="004F102B">
        <w:rPr>
          <w:rFonts w:ascii="Verdana" w:hAnsi="Verdana"/>
          <w:sz w:val="16"/>
          <w:szCs w:val="16"/>
        </w:rPr>
        <w:t>Банком – инвестором является АКБ «Абсолют Банк» (ПАО)</w:t>
      </w:r>
      <w:r w:rsidR="00AA6D2B" w:rsidRPr="004F102B">
        <w:rPr>
          <w:rFonts w:ascii="Verdana" w:hAnsi="Verdana"/>
          <w:sz w:val="16"/>
          <w:szCs w:val="16"/>
        </w:rPr>
        <w:t xml:space="preserve"> (далее по тексту – Инвестор)</w:t>
      </w:r>
      <w:r w:rsidR="00CD44F2" w:rsidRPr="004F102B">
        <w:rPr>
          <w:rFonts w:ascii="Verdana" w:hAnsi="Verdana"/>
          <w:sz w:val="16"/>
          <w:szCs w:val="16"/>
        </w:rPr>
        <w:t xml:space="preserve">. </w:t>
      </w:r>
    </w:p>
    <w:p w:rsidR="00CD44F2" w:rsidRPr="004F102B" w:rsidRDefault="00CD44F2" w:rsidP="004F102B">
      <w:pPr>
        <w:pStyle w:val="afc"/>
        <w:tabs>
          <w:tab w:val="left" w:pos="142"/>
        </w:tabs>
        <w:spacing w:after="0" w:line="288" w:lineRule="auto"/>
        <w:ind w:firstLine="709"/>
        <w:jc w:val="both"/>
        <w:rPr>
          <w:rFonts w:ascii="Verdana" w:eastAsia="Calibri" w:hAnsi="Verdana"/>
          <w:sz w:val="16"/>
          <w:szCs w:val="16"/>
          <w:lang w:eastAsia="en-US"/>
        </w:rPr>
      </w:pPr>
      <w:r w:rsidRPr="004F102B">
        <w:rPr>
          <w:rFonts w:ascii="Verdana" w:eastAsia="Calibri" w:hAnsi="Verdana"/>
          <w:sz w:val="16"/>
          <w:szCs w:val="16"/>
          <w:lang w:eastAsia="en-US"/>
        </w:rPr>
        <w:t>В 2016 году Банком</w:t>
      </w:r>
      <w:r w:rsidR="00795FAB" w:rsidRPr="004F102B">
        <w:rPr>
          <w:rFonts w:ascii="Verdana" w:eastAsia="Calibri" w:hAnsi="Verdana"/>
          <w:sz w:val="16"/>
          <w:szCs w:val="16"/>
          <w:lang w:eastAsia="en-US"/>
        </w:rPr>
        <w:t xml:space="preserve"> - </w:t>
      </w:r>
      <w:r w:rsidRPr="004F102B">
        <w:rPr>
          <w:rFonts w:ascii="Verdana" w:eastAsia="Calibri" w:hAnsi="Verdana"/>
          <w:sz w:val="16"/>
          <w:szCs w:val="16"/>
          <w:lang w:eastAsia="en-US"/>
        </w:rPr>
        <w:t>инвестором разработан  Проект Плана финансового оздоровления Банка (далее по тексту – проект ПФО), содержащий мероприятия</w:t>
      </w:r>
      <w:r w:rsidR="00795FAB" w:rsidRPr="004F102B">
        <w:rPr>
          <w:rFonts w:ascii="Verdana" w:eastAsia="Calibri" w:hAnsi="Verdana"/>
          <w:sz w:val="16"/>
          <w:szCs w:val="16"/>
          <w:lang w:eastAsia="en-US"/>
        </w:rPr>
        <w:t>,</w:t>
      </w:r>
      <w:r w:rsidRPr="004F102B">
        <w:rPr>
          <w:rFonts w:ascii="Verdana" w:eastAsia="Calibri" w:hAnsi="Verdana"/>
          <w:sz w:val="16"/>
          <w:szCs w:val="16"/>
          <w:lang w:eastAsia="en-US"/>
        </w:rPr>
        <w:t xml:space="preserve"> направленные  на устранение причин, приведших к ухудшению финансового состояния Банка и  восстановление финансовой устойчивости, стабилизацию его деятельности и выполнение пруденциальных требований Банка России.</w:t>
      </w:r>
    </w:p>
    <w:p w:rsidR="00CD44F2" w:rsidRPr="004F102B" w:rsidRDefault="00CD44F2" w:rsidP="004F102B">
      <w:pPr>
        <w:tabs>
          <w:tab w:val="left" w:pos="142"/>
        </w:tabs>
        <w:spacing w:after="0"/>
        <w:ind w:firstLine="709"/>
        <w:jc w:val="both"/>
        <w:rPr>
          <w:rFonts w:ascii="Verdana" w:hAnsi="Verdana"/>
          <w:sz w:val="16"/>
          <w:szCs w:val="16"/>
        </w:rPr>
      </w:pPr>
      <w:r w:rsidRPr="004F102B">
        <w:rPr>
          <w:rFonts w:ascii="Verdana" w:hAnsi="Verdana"/>
          <w:sz w:val="16"/>
          <w:szCs w:val="16"/>
        </w:rPr>
        <w:t xml:space="preserve">20 сентября 2016 года проект ПФО был рассмотрен и утвержден Советом директоров Инвестора.  </w:t>
      </w:r>
    </w:p>
    <w:p w:rsidR="00CD44F2" w:rsidRPr="004F102B" w:rsidRDefault="00CD44F2" w:rsidP="004F102B">
      <w:pPr>
        <w:tabs>
          <w:tab w:val="left" w:pos="142"/>
        </w:tabs>
        <w:spacing w:after="0"/>
        <w:ind w:firstLine="709"/>
        <w:jc w:val="both"/>
        <w:rPr>
          <w:rFonts w:ascii="Verdana" w:hAnsi="Verdana"/>
          <w:sz w:val="16"/>
          <w:szCs w:val="16"/>
        </w:rPr>
      </w:pPr>
      <w:r w:rsidRPr="004F102B">
        <w:rPr>
          <w:rFonts w:ascii="Verdana" w:hAnsi="Verdana"/>
          <w:sz w:val="16"/>
          <w:szCs w:val="16"/>
        </w:rPr>
        <w:t>28 сентября 2016 года указанная версия проекта ПФО, обновленная фактическими данными по состоянию на 1 се</w:t>
      </w:r>
      <w:r w:rsidRPr="004F102B">
        <w:rPr>
          <w:rFonts w:ascii="Verdana" w:hAnsi="Verdana"/>
          <w:sz w:val="16"/>
          <w:szCs w:val="16"/>
        </w:rPr>
        <w:t>н</w:t>
      </w:r>
      <w:r w:rsidRPr="004F102B">
        <w:rPr>
          <w:rFonts w:ascii="Verdana" w:hAnsi="Verdana"/>
          <w:sz w:val="16"/>
          <w:szCs w:val="16"/>
        </w:rPr>
        <w:t>тября 2016 года была направлена в ГК АСВ. В свою очередь 29 сентября 2016 года ГК АСВ направила ее на согласование в Банк России в рабочем порядке.</w:t>
      </w:r>
    </w:p>
    <w:p w:rsidR="00D61FF4" w:rsidRPr="004F102B" w:rsidRDefault="00D61FF4" w:rsidP="004F102B">
      <w:pPr>
        <w:tabs>
          <w:tab w:val="left" w:pos="142"/>
        </w:tabs>
        <w:spacing w:after="0"/>
        <w:ind w:firstLine="709"/>
        <w:jc w:val="both"/>
        <w:rPr>
          <w:rFonts w:ascii="Verdana" w:hAnsi="Verdana"/>
          <w:sz w:val="16"/>
          <w:szCs w:val="16"/>
        </w:rPr>
      </w:pPr>
      <w:r w:rsidRPr="004F102B">
        <w:rPr>
          <w:rFonts w:ascii="Verdana" w:hAnsi="Verdana"/>
          <w:sz w:val="16"/>
          <w:szCs w:val="16"/>
        </w:rPr>
        <w:t xml:space="preserve">28 сентября 2017 года Концепция ПФО была рассмотрена и утверждена протоколом </w:t>
      </w:r>
      <w:r w:rsidR="008F76D4" w:rsidRPr="004F102B">
        <w:rPr>
          <w:rFonts w:ascii="Verdana" w:hAnsi="Verdana"/>
          <w:sz w:val="16"/>
          <w:szCs w:val="16"/>
        </w:rPr>
        <w:t xml:space="preserve">Совета </w:t>
      </w:r>
      <w:r w:rsidRPr="004F102B">
        <w:rPr>
          <w:rFonts w:ascii="Verdana" w:hAnsi="Verdana"/>
          <w:sz w:val="16"/>
          <w:szCs w:val="16"/>
        </w:rPr>
        <w:t>директоров Банка.</w:t>
      </w:r>
    </w:p>
    <w:p w:rsidR="00ED26C8" w:rsidRPr="004F102B" w:rsidRDefault="00CD44F2" w:rsidP="004F102B">
      <w:pPr>
        <w:tabs>
          <w:tab w:val="left" w:pos="142"/>
        </w:tabs>
        <w:spacing w:after="0"/>
        <w:ind w:firstLine="709"/>
        <w:jc w:val="both"/>
        <w:rPr>
          <w:rFonts w:ascii="Verdana" w:hAnsi="Verdana"/>
          <w:sz w:val="16"/>
          <w:szCs w:val="16"/>
        </w:rPr>
      </w:pPr>
      <w:r w:rsidRPr="004F102B">
        <w:rPr>
          <w:rFonts w:ascii="Verdana" w:hAnsi="Verdana"/>
          <w:sz w:val="16"/>
          <w:szCs w:val="16"/>
        </w:rPr>
        <w:t>В настоящее время производиться доработка проекта ПФО согласно рекомендациям, полученным от Банка России</w:t>
      </w:r>
      <w:r w:rsidR="00C808BA" w:rsidRPr="004F102B">
        <w:rPr>
          <w:rFonts w:ascii="Verdana" w:hAnsi="Verdana"/>
          <w:sz w:val="16"/>
          <w:szCs w:val="16"/>
        </w:rPr>
        <w:t>.</w:t>
      </w:r>
    </w:p>
    <w:p w:rsidR="00987D97" w:rsidRPr="004F102B" w:rsidRDefault="00987D97" w:rsidP="004F102B">
      <w:pPr>
        <w:tabs>
          <w:tab w:val="left" w:pos="142"/>
        </w:tabs>
        <w:spacing w:after="0"/>
        <w:ind w:firstLine="709"/>
        <w:jc w:val="both"/>
        <w:rPr>
          <w:rFonts w:ascii="Verdana" w:hAnsi="Verdana"/>
          <w:sz w:val="16"/>
          <w:szCs w:val="16"/>
        </w:rPr>
      </w:pPr>
      <w:r w:rsidRPr="004F102B">
        <w:rPr>
          <w:rFonts w:ascii="Verdana" w:hAnsi="Verdana"/>
          <w:sz w:val="16"/>
          <w:szCs w:val="16"/>
        </w:rPr>
        <w:t>Можно выделить три основных направления, на которых будет концентрироваться деятельность Банка в период ф</w:t>
      </w:r>
      <w:r w:rsidRPr="004F102B">
        <w:rPr>
          <w:rFonts w:ascii="Verdana" w:hAnsi="Verdana"/>
          <w:sz w:val="16"/>
          <w:szCs w:val="16"/>
        </w:rPr>
        <w:t>и</w:t>
      </w:r>
      <w:r w:rsidRPr="004F102B">
        <w:rPr>
          <w:rFonts w:ascii="Verdana" w:hAnsi="Verdana"/>
          <w:sz w:val="16"/>
          <w:szCs w:val="16"/>
        </w:rPr>
        <w:t>нансового оздоровления:</w:t>
      </w:r>
    </w:p>
    <w:p w:rsidR="00987D97" w:rsidRPr="004F102B" w:rsidRDefault="00987D97" w:rsidP="00693547">
      <w:pPr>
        <w:pStyle w:val="a3"/>
        <w:numPr>
          <w:ilvl w:val="0"/>
          <w:numId w:val="11"/>
        </w:numPr>
        <w:tabs>
          <w:tab w:val="left" w:pos="142"/>
        </w:tabs>
        <w:spacing w:after="0"/>
        <w:jc w:val="both"/>
        <w:rPr>
          <w:rFonts w:ascii="Verdana" w:hAnsi="Verdana"/>
          <w:sz w:val="16"/>
          <w:szCs w:val="16"/>
        </w:rPr>
      </w:pPr>
      <w:bookmarkStart w:id="0" w:name="_Toc455513561"/>
      <w:bookmarkStart w:id="1" w:name="_Toc455513672"/>
      <w:bookmarkStart w:id="2" w:name="_Toc448935755"/>
      <w:bookmarkStart w:id="3" w:name="_Toc448937721"/>
      <w:bookmarkStart w:id="4" w:name="_Toc448938035"/>
      <w:bookmarkStart w:id="5" w:name="_Toc449002972"/>
      <w:r w:rsidRPr="004F102B">
        <w:rPr>
          <w:rFonts w:ascii="Verdana" w:hAnsi="Verdana"/>
          <w:sz w:val="16"/>
          <w:szCs w:val="16"/>
        </w:rPr>
        <w:t>Развитие банковского бизнеса</w:t>
      </w:r>
      <w:r w:rsidR="00EB69B9" w:rsidRPr="004F102B">
        <w:rPr>
          <w:rFonts w:ascii="Verdana" w:hAnsi="Verdana"/>
          <w:sz w:val="16"/>
          <w:szCs w:val="16"/>
        </w:rPr>
        <w:t xml:space="preserve"> в части </w:t>
      </w:r>
      <w:r w:rsidR="009F0459" w:rsidRPr="004F102B">
        <w:rPr>
          <w:rFonts w:ascii="Verdana" w:hAnsi="Verdana"/>
          <w:sz w:val="16"/>
          <w:szCs w:val="16"/>
        </w:rPr>
        <w:t xml:space="preserve">операций с ценными бумагами и </w:t>
      </w:r>
      <w:r w:rsidR="00EB69B9" w:rsidRPr="004F102B">
        <w:rPr>
          <w:rFonts w:ascii="Verdana" w:hAnsi="Verdana"/>
          <w:sz w:val="16"/>
          <w:szCs w:val="16"/>
        </w:rPr>
        <w:t>кредитования физических лиц</w:t>
      </w:r>
      <w:r w:rsidRPr="004F102B">
        <w:rPr>
          <w:rFonts w:ascii="Verdana" w:hAnsi="Verdana"/>
          <w:sz w:val="16"/>
          <w:szCs w:val="16"/>
        </w:rPr>
        <w:t>;</w:t>
      </w:r>
      <w:bookmarkEnd w:id="0"/>
      <w:bookmarkEnd w:id="1"/>
    </w:p>
    <w:p w:rsidR="00987D97" w:rsidRPr="004F102B" w:rsidRDefault="00987D97" w:rsidP="00693547">
      <w:pPr>
        <w:pStyle w:val="a3"/>
        <w:numPr>
          <w:ilvl w:val="0"/>
          <w:numId w:val="11"/>
        </w:numPr>
        <w:tabs>
          <w:tab w:val="left" w:pos="142"/>
        </w:tabs>
        <w:spacing w:after="0"/>
        <w:jc w:val="both"/>
        <w:rPr>
          <w:rFonts w:ascii="Verdana" w:hAnsi="Verdana"/>
          <w:sz w:val="16"/>
          <w:szCs w:val="16"/>
        </w:rPr>
      </w:pPr>
      <w:bookmarkStart w:id="6" w:name="_Toc455513562"/>
      <w:bookmarkStart w:id="7" w:name="_Toc455513673"/>
      <w:r w:rsidRPr="004F102B">
        <w:rPr>
          <w:rFonts w:ascii="Verdana" w:hAnsi="Verdana"/>
          <w:sz w:val="16"/>
          <w:szCs w:val="16"/>
        </w:rPr>
        <w:t>Повышение эффективности банковской деятельности;</w:t>
      </w:r>
      <w:bookmarkEnd w:id="2"/>
      <w:bookmarkEnd w:id="3"/>
      <w:bookmarkEnd w:id="4"/>
      <w:bookmarkEnd w:id="5"/>
      <w:bookmarkEnd w:id="6"/>
      <w:bookmarkEnd w:id="7"/>
    </w:p>
    <w:p w:rsidR="00987D97" w:rsidRPr="004F102B" w:rsidRDefault="00987D97" w:rsidP="00693547">
      <w:pPr>
        <w:pStyle w:val="a3"/>
        <w:numPr>
          <w:ilvl w:val="0"/>
          <w:numId w:val="11"/>
        </w:numPr>
        <w:tabs>
          <w:tab w:val="left" w:pos="142"/>
        </w:tabs>
        <w:spacing w:after="0"/>
        <w:jc w:val="both"/>
        <w:rPr>
          <w:rFonts w:ascii="Verdana" w:hAnsi="Verdana"/>
          <w:sz w:val="16"/>
          <w:szCs w:val="16"/>
        </w:rPr>
      </w:pPr>
      <w:bookmarkStart w:id="8" w:name="_Toc448935757"/>
      <w:bookmarkStart w:id="9" w:name="_Toc448937723"/>
      <w:bookmarkStart w:id="10" w:name="_Toc448938037"/>
      <w:bookmarkStart w:id="11" w:name="_Toc449002974"/>
      <w:bookmarkStart w:id="12" w:name="_Toc455513563"/>
      <w:bookmarkStart w:id="13" w:name="_Toc455513674"/>
      <w:r w:rsidRPr="004F102B">
        <w:rPr>
          <w:rFonts w:ascii="Verdana" w:hAnsi="Verdana"/>
          <w:sz w:val="16"/>
          <w:szCs w:val="16"/>
        </w:rPr>
        <w:lastRenderedPageBreak/>
        <w:t>Работа с проблемными активами.</w:t>
      </w:r>
      <w:bookmarkEnd w:id="8"/>
      <w:bookmarkEnd w:id="9"/>
      <w:bookmarkEnd w:id="10"/>
      <w:bookmarkEnd w:id="11"/>
      <w:bookmarkEnd w:id="12"/>
      <w:bookmarkEnd w:id="13"/>
    </w:p>
    <w:p w:rsidR="005936FF" w:rsidRPr="004F102B" w:rsidRDefault="005936FF" w:rsidP="004F102B">
      <w:pPr>
        <w:ind w:firstLine="709"/>
        <w:jc w:val="both"/>
        <w:rPr>
          <w:rFonts w:ascii="Verdana" w:hAnsi="Verdana"/>
          <w:sz w:val="16"/>
          <w:szCs w:val="16"/>
        </w:rPr>
      </w:pPr>
      <w:r w:rsidRPr="004F102B">
        <w:rPr>
          <w:rFonts w:ascii="Verdana" w:hAnsi="Verdana"/>
          <w:sz w:val="16"/>
          <w:szCs w:val="16"/>
        </w:rPr>
        <w:t xml:space="preserve">В </w:t>
      </w:r>
      <w:r w:rsidR="00B77C68">
        <w:rPr>
          <w:rFonts w:ascii="Verdana" w:hAnsi="Verdana"/>
          <w:sz w:val="16"/>
          <w:szCs w:val="16"/>
        </w:rPr>
        <w:t>течение трех</w:t>
      </w:r>
      <w:r w:rsidR="00B77C68" w:rsidRPr="004F102B">
        <w:rPr>
          <w:rFonts w:ascii="Verdana" w:hAnsi="Verdana"/>
          <w:sz w:val="16"/>
          <w:szCs w:val="16"/>
        </w:rPr>
        <w:t xml:space="preserve"> </w:t>
      </w:r>
      <w:r w:rsidR="00BA4AA1" w:rsidRPr="004F102B">
        <w:rPr>
          <w:rFonts w:ascii="Verdana" w:hAnsi="Verdana"/>
          <w:sz w:val="16"/>
          <w:szCs w:val="16"/>
        </w:rPr>
        <w:t>квартал</w:t>
      </w:r>
      <w:r w:rsidR="00B77C68">
        <w:rPr>
          <w:rFonts w:ascii="Verdana" w:hAnsi="Verdana"/>
          <w:sz w:val="16"/>
          <w:szCs w:val="16"/>
        </w:rPr>
        <w:t>ов</w:t>
      </w:r>
      <w:r w:rsidR="00BA4AA1" w:rsidRPr="004F102B">
        <w:rPr>
          <w:rFonts w:ascii="Verdana" w:hAnsi="Verdana"/>
          <w:sz w:val="16"/>
          <w:szCs w:val="16"/>
        </w:rPr>
        <w:t xml:space="preserve"> </w:t>
      </w:r>
      <w:r w:rsidRPr="004F102B">
        <w:rPr>
          <w:rFonts w:ascii="Verdana" w:hAnsi="Verdana"/>
          <w:sz w:val="16"/>
          <w:szCs w:val="16"/>
        </w:rPr>
        <w:t>201</w:t>
      </w:r>
      <w:r w:rsidR="00BA4AA1" w:rsidRPr="004F102B">
        <w:rPr>
          <w:rFonts w:ascii="Verdana" w:hAnsi="Verdana"/>
          <w:sz w:val="16"/>
          <w:szCs w:val="16"/>
        </w:rPr>
        <w:t>8</w:t>
      </w:r>
      <w:r w:rsidRPr="004F102B">
        <w:rPr>
          <w:rFonts w:ascii="Verdana" w:hAnsi="Verdana"/>
          <w:sz w:val="16"/>
          <w:szCs w:val="16"/>
        </w:rPr>
        <w:t xml:space="preserve"> год</w:t>
      </w:r>
      <w:r w:rsidR="00BA4AA1" w:rsidRPr="004F102B">
        <w:rPr>
          <w:rFonts w:ascii="Verdana" w:hAnsi="Verdana"/>
          <w:sz w:val="16"/>
          <w:szCs w:val="16"/>
        </w:rPr>
        <w:t>а</w:t>
      </w:r>
      <w:r w:rsidRPr="004F102B">
        <w:rPr>
          <w:rFonts w:ascii="Verdana" w:hAnsi="Verdana"/>
          <w:sz w:val="16"/>
          <w:szCs w:val="16"/>
        </w:rPr>
        <w:t xml:space="preserve"> Банк </w:t>
      </w:r>
      <w:r w:rsidR="00BA4AA1" w:rsidRPr="004F102B">
        <w:rPr>
          <w:rFonts w:ascii="Verdana" w:hAnsi="Verdana"/>
          <w:sz w:val="16"/>
          <w:szCs w:val="16"/>
        </w:rPr>
        <w:t>продолжает работы</w:t>
      </w:r>
      <w:r w:rsidRPr="004F102B">
        <w:rPr>
          <w:rFonts w:ascii="Verdana" w:hAnsi="Verdana"/>
          <w:sz w:val="16"/>
          <w:szCs w:val="16"/>
        </w:rPr>
        <w:t xml:space="preserve"> на оптимизации бизнес процессов, сокращени</w:t>
      </w:r>
      <w:r w:rsidR="00BA4AA1" w:rsidRPr="004F102B">
        <w:rPr>
          <w:rFonts w:ascii="Verdana" w:hAnsi="Verdana"/>
          <w:sz w:val="16"/>
          <w:szCs w:val="16"/>
        </w:rPr>
        <w:t>ю</w:t>
      </w:r>
      <w:r w:rsidRPr="004F102B">
        <w:rPr>
          <w:rFonts w:ascii="Verdana" w:hAnsi="Verdana"/>
          <w:sz w:val="16"/>
          <w:szCs w:val="16"/>
        </w:rPr>
        <w:t xml:space="preserve"> оп</w:t>
      </w:r>
      <w:r w:rsidRPr="004F102B">
        <w:rPr>
          <w:rFonts w:ascii="Verdana" w:hAnsi="Verdana"/>
          <w:sz w:val="16"/>
          <w:szCs w:val="16"/>
        </w:rPr>
        <w:t>е</w:t>
      </w:r>
      <w:r w:rsidRPr="004F102B">
        <w:rPr>
          <w:rFonts w:ascii="Verdana" w:hAnsi="Verdana"/>
          <w:sz w:val="16"/>
          <w:szCs w:val="16"/>
        </w:rPr>
        <w:t xml:space="preserve">рационных расходов и работе с непрофильными активами. </w:t>
      </w:r>
    </w:p>
    <w:p w:rsidR="0055572A" w:rsidRPr="004F102B" w:rsidRDefault="008A488D" w:rsidP="004F102B">
      <w:pPr>
        <w:tabs>
          <w:tab w:val="left" w:pos="142"/>
        </w:tabs>
        <w:spacing w:after="0" w:line="240" w:lineRule="auto"/>
        <w:jc w:val="both"/>
        <w:rPr>
          <w:rFonts w:ascii="Verdana" w:hAnsi="Verdana"/>
          <w:b/>
          <w:sz w:val="16"/>
          <w:szCs w:val="16"/>
        </w:rPr>
      </w:pPr>
      <w:r w:rsidRPr="004F102B">
        <w:rPr>
          <w:rFonts w:ascii="Verdana" w:hAnsi="Verdana"/>
          <w:b/>
          <w:sz w:val="16"/>
          <w:szCs w:val="16"/>
        </w:rPr>
        <w:t>3</w:t>
      </w:r>
      <w:r w:rsidR="0055572A" w:rsidRPr="004F102B">
        <w:rPr>
          <w:rFonts w:ascii="Verdana" w:hAnsi="Verdana"/>
          <w:b/>
          <w:sz w:val="16"/>
          <w:szCs w:val="16"/>
        </w:rPr>
        <w:t>.2. Основные показатели деятельности и факторы, повлиявшие в отчетном периоде на финансовые результаты деятельности кредитной организации:</w:t>
      </w:r>
    </w:p>
    <w:p w:rsidR="00710A1B" w:rsidRPr="00E37A44" w:rsidRDefault="00710A1B" w:rsidP="00710A1B">
      <w:pPr>
        <w:spacing w:after="0" w:line="240" w:lineRule="auto"/>
        <w:ind w:firstLine="567"/>
        <w:jc w:val="both"/>
        <w:rPr>
          <w:rFonts w:ascii="Verdana" w:hAnsi="Verdana"/>
          <w:sz w:val="16"/>
          <w:szCs w:val="16"/>
        </w:rPr>
      </w:pPr>
      <w:r w:rsidRPr="00E37A44">
        <w:rPr>
          <w:rFonts w:ascii="Verdana" w:hAnsi="Verdana"/>
          <w:sz w:val="16"/>
          <w:szCs w:val="16"/>
        </w:rPr>
        <w:t xml:space="preserve">За период </w:t>
      </w:r>
      <w:r w:rsidRPr="000B1CA9">
        <w:rPr>
          <w:rFonts w:ascii="Verdana" w:hAnsi="Verdana"/>
          <w:sz w:val="16"/>
          <w:szCs w:val="16"/>
        </w:rPr>
        <w:t>с января по август 2018 года, по данным</w:t>
      </w:r>
      <w:r w:rsidRPr="00E37A44">
        <w:rPr>
          <w:rFonts w:ascii="Verdana" w:hAnsi="Verdana"/>
          <w:sz w:val="16"/>
          <w:szCs w:val="16"/>
        </w:rPr>
        <w:t xml:space="preserve"> Минэкономразвития, рост ВВП составил 1,6 г/г. Основные поз</w:t>
      </w:r>
      <w:r w:rsidRPr="00E37A44">
        <w:rPr>
          <w:rFonts w:ascii="Verdana" w:hAnsi="Verdana"/>
          <w:sz w:val="16"/>
          <w:szCs w:val="16"/>
        </w:rPr>
        <w:t>и</w:t>
      </w:r>
      <w:r w:rsidRPr="00E37A44">
        <w:rPr>
          <w:rFonts w:ascii="Verdana" w:hAnsi="Verdana"/>
          <w:sz w:val="16"/>
          <w:szCs w:val="16"/>
        </w:rPr>
        <w:t xml:space="preserve">тивные факторы связаны с улучшением ситуации в транспортной отрасли и торговле, а также восстановлением динамики строительного сектора. </w:t>
      </w:r>
    </w:p>
    <w:p w:rsidR="00710A1B" w:rsidRPr="00E37A44" w:rsidRDefault="00710A1B" w:rsidP="00710A1B">
      <w:pPr>
        <w:spacing w:after="0" w:line="240" w:lineRule="auto"/>
        <w:jc w:val="both"/>
        <w:rPr>
          <w:rFonts w:ascii="Verdana" w:hAnsi="Verdana"/>
          <w:sz w:val="16"/>
          <w:szCs w:val="16"/>
        </w:rPr>
      </w:pPr>
      <w:r w:rsidRPr="00E37A44">
        <w:rPr>
          <w:rFonts w:ascii="Verdana" w:hAnsi="Verdana"/>
          <w:sz w:val="16"/>
          <w:szCs w:val="16"/>
        </w:rPr>
        <w:t xml:space="preserve">          В сентябре годовые темпы инфляции продолжили расти – до 3,4 % г/г с 3,1 % г/г в августе. Увеличение темпов и</w:t>
      </w:r>
      <w:r w:rsidRPr="00E37A44">
        <w:rPr>
          <w:rFonts w:ascii="Verdana" w:hAnsi="Verdana"/>
          <w:sz w:val="16"/>
          <w:szCs w:val="16"/>
        </w:rPr>
        <w:t>н</w:t>
      </w:r>
      <w:r w:rsidRPr="00E37A44">
        <w:rPr>
          <w:rFonts w:ascii="Verdana" w:hAnsi="Verdana"/>
          <w:sz w:val="16"/>
          <w:szCs w:val="16"/>
        </w:rPr>
        <w:t>фляции в годовом выражении, как и ожидалось, было отчасти обусловлено низкой базой сентября предыдущего года, когда наблюдалась нехарактерная для этого месяца дефляция. Вместе с тем темпы роста потребительских цен в сентябре оказ</w:t>
      </w:r>
      <w:r w:rsidRPr="00E37A44">
        <w:rPr>
          <w:rFonts w:ascii="Verdana" w:hAnsi="Verdana"/>
          <w:sz w:val="16"/>
          <w:szCs w:val="16"/>
        </w:rPr>
        <w:t>а</w:t>
      </w:r>
      <w:r w:rsidRPr="00E37A44">
        <w:rPr>
          <w:rFonts w:ascii="Verdana" w:hAnsi="Verdana"/>
          <w:sz w:val="16"/>
          <w:szCs w:val="16"/>
        </w:rPr>
        <w:t>лись выше оценки Минэкономразвития России, опубликованной в обзоре «Картина инфляции. Сентябрь 2018 года» (3,2–3,3 % г/г).  Рост потребительского спроса демонстрирует тенденцию к замедлению, несмотря на сохранение позитивной дин</w:t>
      </w:r>
      <w:r w:rsidRPr="00E37A44">
        <w:rPr>
          <w:rFonts w:ascii="Verdana" w:hAnsi="Verdana"/>
          <w:sz w:val="16"/>
          <w:szCs w:val="16"/>
        </w:rPr>
        <w:t>а</w:t>
      </w:r>
      <w:r w:rsidRPr="00E37A44">
        <w:rPr>
          <w:rFonts w:ascii="Verdana" w:hAnsi="Verdana"/>
          <w:sz w:val="16"/>
          <w:szCs w:val="16"/>
        </w:rPr>
        <w:t>мики на рынке труда. Оборот розничной торговли в августе продолжал расти умеренными темпами. Также в последние м</w:t>
      </w:r>
      <w:r w:rsidRPr="00E37A44">
        <w:rPr>
          <w:rFonts w:ascii="Verdana" w:hAnsi="Verdana"/>
          <w:sz w:val="16"/>
          <w:szCs w:val="16"/>
        </w:rPr>
        <w:t>е</w:t>
      </w:r>
      <w:r w:rsidRPr="00E37A44">
        <w:rPr>
          <w:rFonts w:ascii="Verdana" w:hAnsi="Verdana"/>
          <w:sz w:val="16"/>
          <w:szCs w:val="16"/>
        </w:rPr>
        <w:t>сяцы наметилась стабилизация в динамике продаж легковых автомобилей, авиаперевозок, онлайн-покупок в зарубежных Интернет-магазинах – сегментах потребительского рынка, которые в 2017 году – начале 2018 года демонстрировали акти</w:t>
      </w:r>
      <w:r w:rsidRPr="00E37A44">
        <w:rPr>
          <w:rFonts w:ascii="Verdana" w:hAnsi="Verdana"/>
          <w:sz w:val="16"/>
          <w:szCs w:val="16"/>
        </w:rPr>
        <w:t>в</w:t>
      </w:r>
      <w:r w:rsidRPr="00E37A44">
        <w:rPr>
          <w:rFonts w:ascii="Verdana" w:hAnsi="Verdana"/>
          <w:sz w:val="16"/>
          <w:szCs w:val="16"/>
        </w:rPr>
        <w:t xml:space="preserve">ный рост. </w:t>
      </w:r>
    </w:p>
    <w:p w:rsidR="00710A1B" w:rsidRPr="00E37A44" w:rsidRDefault="00710A1B" w:rsidP="00710A1B">
      <w:pPr>
        <w:spacing w:after="0" w:line="240" w:lineRule="auto"/>
        <w:jc w:val="both"/>
        <w:rPr>
          <w:rFonts w:ascii="Verdana" w:hAnsi="Verdana"/>
          <w:sz w:val="16"/>
          <w:szCs w:val="16"/>
        </w:rPr>
      </w:pPr>
      <w:r w:rsidRPr="00E37A44">
        <w:rPr>
          <w:rFonts w:ascii="Verdana" w:hAnsi="Verdana"/>
          <w:sz w:val="16"/>
          <w:szCs w:val="16"/>
        </w:rPr>
        <w:t xml:space="preserve">          Ситуация на рынке труда по-прежнему остается благоприятной. Рост заработных плат в реальном выражении в июле ускорился до 7,5 % г/г с 7,2 % г/г месяцем ранее (в августе – по предварительной оценке Росстата, он составил 7,0 % г/г). По оценке Минэкономразвития России, увеличение темпов роста оплаты труда наблюдалось как в социальном, так и во вн</w:t>
      </w:r>
      <w:r w:rsidRPr="00E37A44">
        <w:rPr>
          <w:rFonts w:ascii="Verdana" w:hAnsi="Verdana"/>
          <w:sz w:val="16"/>
          <w:szCs w:val="16"/>
        </w:rPr>
        <w:t>е</w:t>
      </w:r>
      <w:r w:rsidRPr="00E37A44">
        <w:rPr>
          <w:rFonts w:ascii="Verdana" w:hAnsi="Verdana"/>
          <w:sz w:val="16"/>
          <w:szCs w:val="16"/>
        </w:rPr>
        <w:t xml:space="preserve">бюджетном секторе. Безработица в августе пятый месяц подряд сохранилась на исторически низком уровне (4,8 % SA). </w:t>
      </w:r>
    </w:p>
    <w:p w:rsidR="00710A1B" w:rsidRPr="00E37A44" w:rsidRDefault="00710A1B" w:rsidP="00710A1B">
      <w:pPr>
        <w:spacing w:after="0" w:line="240" w:lineRule="auto"/>
        <w:jc w:val="both"/>
        <w:rPr>
          <w:rFonts w:ascii="Verdana" w:hAnsi="Verdana"/>
          <w:sz w:val="16"/>
          <w:szCs w:val="16"/>
        </w:rPr>
      </w:pPr>
      <w:r w:rsidRPr="00E37A44">
        <w:rPr>
          <w:rFonts w:ascii="Verdana" w:hAnsi="Verdana"/>
          <w:sz w:val="16"/>
          <w:szCs w:val="16"/>
        </w:rPr>
        <w:t xml:space="preserve">          Структурный профицит ликвидности за </w:t>
      </w:r>
      <w:r w:rsidRPr="000B1CA9">
        <w:rPr>
          <w:rFonts w:ascii="Verdana" w:hAnsi="Verdana"/>
          <w:sz w:val="16"/>
          <w:szCs w:val="16"/>
        </w:rPr>
        <w:t>август практически не изменился. По</w:t>
      </w:r>
      <w:r w:rsidRPr="00E37A44">
        <w:rPr>
          <w:rFonts w:ascii="Verdana" w:hAnsi="Verdana"/>
          <w:sz w:val="16"/>
          <w:szCs w:val="16"/>
        </w:rPr>
        <w:t xml:space="preserve"> </w:t>
      </w:r>
      <w:r w:rsidRPr="000B1CA9">
        <w:rPr>
          <w:rFonts w:ascii="Verdana" w:hAnsi="Verdana"/>
          <w:sz w:val="16"/>
          <w:szCs w:val="16"/>
        </w:rPr>
        <w:t>состоянию на 1 сентября</w:t>
      </w:r>
      <w:r w:rsidRPr="00E37A44">
        <w:rPr>
          <w:rFonts w:ascii="Verdana" w:hAnsi="Verdana"/>
          <w:sz w:val="16"/>
          <w:szCs w:val="16"/>
        </w:rPr>
        <w:t xml:space="preserve"> 2018 года, как и на начало предыдущего месяца, он составил 3,4 трлн. рублей. Отток ликвидности за счёт налоговых платежей и перечи</w:t>
      </w:r>
      <w:r w:rsidRPr="00E37A44">
        <w:rPr>
          <w:rFonts w:ascii="Verdana" w:hAnsi="Verdana"/>
          <w:sz w:val="16"/>
          <w:szCs w:val="16"/>
        </w:rPr>
        <w:t>с</w:t>
      </w:r>
      <w:r w:rsidRPr="00E37A44">
        <w:rPr>
          <w:rFonts w:ascii="Verdana" w:hAnsi="Verdana"/>
          <w:sz w:val="16"/>
          <w:szCs w:val="16"/>
        </w:rPr>
        <w:t>ления дивидендов госкомпаний в бюджет был компенсирован ростом задолженности банков по операциям Федерального казначейства (151,3 млрд. руб. за август). В условиях временного прекращения Банком России покупок иностранной вал</w:t>
      </w:r>
      <w:r w:rsidRPr="00E37A44">
        <w:rPr>
          <w:rFonts w:ascii="Verdana" w:hAnsi="Verdana"/>
          <w:sz w:val="16"/>
          <w:szCs w:val="16"/>
        </w:rPr>
        <w:t>ю</w:t>
      </w:r>
      <w:r w:rsidRPr="00E37A44">
        <w:rPr>
          <w:rFonts w:ascii="Verdana" w:hAnsi="Verdana"/>
          <w:sz w:val="16"/>
          <w:szCs w:val="16"/>
        </w:rPr>
        <w:t xml:space="preserve">ты на внутреннем валютном рынке, проводимых в рамках реализации бюджетного правила, приток ликвидности за счет операций Минфина России в августе снизился до 180 млрд. руб. (369 млрд. руб. в июле). </w:t>
      </w:r>
    </w:p>
    <w:p w:rsidR="00710A1B" w:rsidRPr="00E37A44" w:rsidRDefault="00710A1B" w:rsidP="00710A1B">
      <w:pPr>
        <w:spacing w:after="0" w:line="240" w:lineRule="auto"/>
        <w:jc w:val="both"/>
        <w:rPr>
          <w:rFonts w:ascii="Verdana" w:hAnsi="Verdana"/>
          <w:sz w:val="16"/>
          <w:szCs w:val="16"/>
        </w:rPr>
      </w:pPr>
      <w:r w:rsidRPr="00E37A44">
        <w:rPr>
          <w:rFonts w:ascii="Verdana" w:hAnsi="Verdana"/>
          <w:sz w:val="16"/>
          <w:szCs w:val="16"/>
        </w:rPr>
        <w:t xml:space="preserve">          Снижение ставок по долгосрочным рублевым вкладам населения с июня приостановилось. Ставки по розничным д</w:t>
      </w:r>
      <w:r w:rsidRPr="00E37A44">
        <w:rPr>
          <w:rFonts w:ascii="Verdana" w:hAnsi="Verdana"/>
          <w:sz w:val="16"/>
          <w:szCs w:val="16"/>
        </w:rPr>
        <w:t>е</w:t>
      </w:r>
      <w:r w:rsidRPr="00E37A44">
        <w:rPr>
          <w:rFonts w:ascii="Verdana" w:hAnsi="Verdana"/>
          <w:sz w:val="16"/>
          <w:szCs w:val="16"/>
        </w:rPr>
        <w:t xml:space="preserve">позитам в долларах США на срок более 1 года в июне–августе закрепились на уровне выше 2 % (по сравнению с 1,66 % в среднем в январе–мае). </w:t>
      </w:r>
    </w:p>
    <w:p w:rsidR="00710A1B" w:rsidRPr="00E37A44" w:rsidRDefault="00710A1B" w:rsidP="00710A1B">
      <w:pPr>
        <w:spacing w:after="0" w:line="240" w:lineRule="auto"/>
        <w:jc w:val="both"/>
        <w:rPr>
          <w:rFonts w:ascii="Verdana" w:hAnsi="Verdana"/>
          <w:sz w:val="16"/>
          <w:szCs w:val="16"/>
        </w:rPr>
      </w:pPr>
      <w:r w:rsidRPr="00E37A44">
        <w:rPr>
          <w:rFonts w:ascii="Verdana" w:hAnsi="Verdana"/>
          <w:sz w:val="16"/>
          <w:szCs w:val="16"/>
        </w:rPr>
        <w:t xml:space="preserve">          Розничный кредитный портфель продолжает расти опережающими темпами. Задолженность по жилищным кредитам в августе выросла на 24,1 % г/г (по сравнению с 23,5 % г/г в июле). Рост задолженности по необеспеченным потребител</w:t>
      </w:r>
      <w:r w:rsidRPr="00E37A44">
        <w:rPr>
          <w:rFonts w:ascii="Verdana" w:hAnsi="Verdana"/>
          <w:sz w:val="16"/>
          <w:szCs w:val="16"/>
        </w:rPr>
        <w:t>ь</w:t>
      </w:r>
      <w:r w:rsidRPr="00E37A44">
        <w:rPr>
          <w:rFonts w:ascii="Verdana" w:hAnsi="Verdana"/>
          <w:sz w:val="16"/>
          <w:szCs w:val="16"/>
        </w:rPr>
        <w:t>ским ссудам, а также автокредитам в августе ускорился до 18,0 % г/г с 16,9 % г/г месяцем ранее.</w:t>
      </w:r>
    </w:p>
    <w:p w:rsidR="00710A1B" w:rsidRPr="00E37A44" w:rsidRDefault="00710A1B" w:rsidP="00710A1B">
      <w:pPr>
        <w:spacing w:after="0" w:line="240" w:lineRule="auto"/>
        <w:jc w:val="both"/>
        <w:rPr>
          <w:rFonts w:ascii="Verdana" w:hAnsi="Verdana"/>
          <w:sz w:val="16"/>
          <w:szCs w:val="16"/>
        </w:rPr>
      </w:pPr>
      <w:r w:rsidRPr="00E37A44">
        <w:rPr>
          <w:rFonts w:ascii="Verdana" w:hAnsi="Verdana"/>
          <w:sz w:val="16"/>
          <w:szCs w:val="16"/>
        </w:rPr>
        <w:t xml:space="preserve">          В августе темп роста промышленного производства несколько замедлился. Основной причиной вновь стала повыше</w:t>
      </w:r>
      <w:r w:rsidRPr="00E37A44">
        <w:rPr>
          <w:rFonts w:ascii="Verdana" w:hAnsi="Verdana"/>
          <w:sz w:val="16"/>
          <w:szCs w:val="16"/>
        </w:rPr>
        <w:t>н</w:t>
      </w:r>
      <w:r w:rsidRPr="00E37A44">
        <w:rPr>
          <w:rFonts w:ascii="Verdana" w:hAnsi="Verdana"/>
          <w:sz w:val="16"/>
          <w:szCs w:val="16"/>
        </w:rPr>
        <w:t xml:space="preserve">ная волатильность в металлургическом комплексе (в результате темп роста обрабатывающей промышленности замедлился до 2,2 % г/г в августе с 4,6 % г/г в июле). В то же время по-прежнему высокие темпы роста демонстрировали ключевые обрабатывающие отрасли – химический комплекс, пищевая промышленность, деревообработка, машиностроение. </w:t>
      </w:r>
    </w:p>
    <w:p w:rsidR="00710A1B" w:rsidRPr="00E37A44" w:rsidRDefault="00710A1B" w:rsidP="00710A1B">
      <w:pPr>
        <w:spacing w:after="0" w:line="240" w:lineRule="auto"/>
        <w:jc w:val="both"/>
        <w:rPr>
          <w:rFonts w:ascii="Verdana" w:hAnsi="Verdana"/>
          <w:sz w:val="16"/>
          <w:szCs w:val="16"/>
        </w:rPr>
      </w:pPr>
      <w:r w:rsidRPr="00E37A44">
        <w:rPr>
          <w:rFonts w:ascii="Verdana" w:hAnsi="Verdana"/>
          <w:sz w:val="16"/>
          <w:szCs w:val="16"/>
        </w:rPr>
        <w:t xml:space="preserve">          За 9 месяцев 2018 года рубль ослаб на 13,9% к доллару США и на 10,7% к евро. </w:t>
      </w:r>
    </w:p>
    <w:p w:rsidR="00710A1B" w:rsidRPr="00E37A44" w:rsidRDefault="00710A1B" w:rsidP="00710A1B">
      <w:pPr>
        <w:spacing w:after="0" w:line="240" w:lineRule="auto"/>
        <w:jc w:val="both"/>
        <w:rPr>
          <w:rFonts w:ascii="Verdana" w:hAnsi="Verdana"/>
          <w:sz w:val="16"/>
          <w:szCs w:val="16"/>
        </w:rPr>
      </w:pPr>
      <w:r w:rsidRPr="00E37A44">
        <w:rPr>
          <w:rFonts w:ascii="Verdana" w:hAnsi="Verdana"/>
          <w:sz w:val="16"/>
          <w:szCs w:val="16"/>
        </w:rPr>
        <w:t>Действия Банка России</w:t>
      </w:r>
    </w:p>
    <w:p w:rsidR="00710A1B" w:rsidRPr="00B95858" w:rsidRDefault="00710A1B" w:rsidP="00710A1B">
      <w:pPr>
        <w:spacing w:after="0" w:line="240" w:lineRule="auto"/>
        <w:jc w:val="both"/>
        <w:rPr>
          <w:rFonts w:ascii="Verdana" w:hAnsi="Verdana"/>
          <w:sz w:val="16"/>
          <w:szCs w:val="16"/>
        </w:rPr>
      </w:pPr>
      <w:r w:rsidRPr="00B95858">
        <w:rPr>
          <w:rFonts w:ascii="Verdana" w:hAnsi="Verdana"/>
          <w:sz w:val="16"/>
          <w:szCs w:val="16"/>
        </w:rPr>
        <w:t xml:space="preserve">          Принятое Банком России в декабре 2014 </w:t>
      </w:r>
      <w:r>
        <w:rPr>
          <w:rFonts w:ascii="Verdana" w:hAnsi="Verdana"/>
          <w:sz w:val="16"/>
          <w:szCs w:val="16"/>
        </w:rPr>
        <w:t xml:space="preserve">года </w:t>
      </w:r>
      <w:r w:rsidRPr="00B95858">
        <w:rPr>
          <w:rFonts w:ascii="Verdana" w:hAnsi="Verdana"/>
          <w:sz w:val="16"/>
          <w:szCs w:val="16"/>
        </w:rPr>
        <w:t xml:space="preserve">решение о существенном повышении ключевой ставки способствовало нормализации ситуации на валютном рынке в начале 2015 года. При этом возникновение впоследствии рисков охлаждения экономической активности привело к необходимости снижения ключевой ставки. </w:t>
      </w:r>
      <w:r w:rsidRPr="00B95858">
        <w:rPr>
          <w:rFonts w:ascii="Verdana" w:hAnsi="Verdana"/>
          <w:sz w:val="16"/>
          <w:szCs w:val="16"/>
        </w:rPr>
        <w:br/>
        <w:t xml:space="preserve">За период с января 2015 года по июнь 2018 года ключевая ставка была снижена в совокупности на 9,75 п.п.: </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 xml:space="preserve">В 1 квартале  2015 года с 17% до 15% и с 15% до 14%. </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 xml:space="preserve">Во 2 квартале 2015 года с 14,0% до 12,5% и с 12,5% до 11,5%. </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 xml:space="preserve">В 3 квартале  2015 года с 11,5% до 11%. </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 xml:space="preserve">Во 2 квартале 2016 года Банк России понизил ключевую ставку с 11% до 10,5%. </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 xml:space="preserve">В 3 квартале 2016 года Банк России понизил ключевую ставку с 10,5% до 10%. </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В 1 квартале 2017 года Банк России понизил ключевую ставку с 10% до 9,75%.</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Во 2 квартале 2017 года Банк России понизил ставку с 9,75% до 9%.</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В 3 квартале 2017 года Банк России понизил ставку с 9% до 8,5%.</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В 4 квартале 2017 года Банк России понизил ставку с 8,5% до 7,75%.</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В 1 квартале 2018 года Банк России понизил ставку с 7,75% до 7,25%.</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Во 2 квартале 2018 года Банк России оставил ставку без изменения.</w:t>
      </w:r>
    </w:p>
    <w:p w:rsidR="00710A1B" w:rsidRPr="00B95858" w:rsidRDefault="00710A1B" w:rsidP="00710A1B">
      <w:pPr>
        <w:numPr>
          <w:ilvl w:val="0"/>
          <w:numId w:val="40"/>
        </w:numPr>
        <w:spacing w:after="0" w:line="240" w:lineRule="auto"/>
        <w:jc w:val="both"/>
        <w:rPr>
          <w:rFonts w:ascii="Verdana" w:hAnsi="Verdana"/>
          <w:sz w:val="16"/>
          <w:szCs w:val="16"/>
        </w:rPr>
      </w:pPr>
      <w:r w:rsidRPr="00B95858">
        <w:rPr>
          <w:rFonts w:ascii="Verdana" w:hAnsi="Verdana"/>
          <w:sz w:val="16"/>
          <w:szCs w:val="16"/>
        </w:rPr>
        <w:tab/>
        <w:t>В 3 квартале 2018 года Банк России повысил ставку с 7,25% до 7,50%.</w:t>
      </w:r>
    </w:p>
    <w:p w:rsidR="00710A1B" w:rsidRPr="00B95858" w:rsidRDefault="00710A1B" w:rsidP="00710A1B">
      <w:pPr>
        <w:spacing w:after="0" w:line="240" w:lineRule="auto"/>
        <w:jc w:val="both"/>
        <w:rPr>
          <w:rFonts w:ascii="Verdana" w:hAnsi="Verdana"/>
          <w:sz w:val="16"/>
          <w:szCs w:val="16"/>
        </w:rPr>
      </w:pPr>
      <w:r w:rsidRPr="00B95858">
        <w:rPr>
          <w:rFonts w:ascii="Verdana" w:hAnsi="Verdana"/>
          <w:sz w:val="16"/>
          <w:szCs w:val="16"/>
        </w:rPr>
        <w:t xml:space="preserve">         По состоянию на 01.10.2018 ключевая ставка составляет 7,50%. </w:t>
      </w:r>
    </w:p>
    <w:p w:rsidR="00710A1B" w:rsidRPr="00B95858" w:rsidRDefault="00710A1B" w:rsidP="00710A1B">
      <w:pPr>
        <w:spacing w:after="0" w:line="240" w:lineRule="auto"/>
        <w:jc w:val="both"/>
        <w:rPr>
          <w:rFonts w:ascii="Verdana" w:hAnsi="Verdana"/>
          <w:i/>
          <w:sz w:val="16"/>
          <w:szCs w:val="16"/>
        </w:rPr>
      </w:pPr>
      <w:r w:rsidRPr="00B95858">
        <w:rPr>
          <w:rFonts w:ascii="Verdana" w:hAnsi="Verdana"/>
          <w:i/>
          <w:sz w:val="16"/>
          <w:szCs w:val="16"/>
        </w:rPr>
        <w:t xml:space="preserve">         Состояние банковского сектора</w:t>
      </w:r>
    </w:p>
    <w:p w:rsidR="00710A1B" w:rsidRPr="00B95858" w:rsidRDefault="00710A1B" w:rsidP="00710A1B">
      <w:pPr>
        <w:spacing w:after="0" w:line="240" w:lineRule="auto"/>
        <w:jc w:val="both"/>
        <w:rPr>
          <w:rFonts w:ascii="Verdana" w:hAnsi="Verdana"/>
          <w:sz w:val="16"/>
          <w:szCs w:val="16"/>
        </w:rPr>
      </w:pPr>
      <w:r w:rsidRPr="00B95858">
        <w:rPr>
          <w:rFonts w:ascii="Verdana" w:hAnsi="Verdana"/>
          <w:sz w:val="16"/>
          <w:szCs w:val="16"/>
        </w:rPr>
        <w:t xml:space="preserve">         Количество действ</w:t>
      </w:r>
      <w:r>
        <w:rPr>
          <w:rFonts w:ascii="Verdana" w:hAnsi="Verdana"/>
          <w:sz w:val="16"/>
          <w:szCs w:val="16"/>
        </w:rPr>
        <w:t>ующих кредитных организаций за 3</w:t>
      </w:r>
      <w:r w:rsidRPr="00B95858">
        <w:rPr>
          <w:rFonts w:ascii="Verdana" w:hAnsi="Verdana"/>
          <w:sz w:val="16"/>
          <w:szCs w:val="16"/>
        </w:rPr>
        <w:t xml:space="preserve"> квартал 2018 года уменьшилось с 52</w:t>
      </w:r>
      <w:r>
        <w:rPr>
          <w:rFonts w:ascii="Verdana" w:hAnsi="Verdana"/>
          <w:sz w:val="16"/>
          <w:szCs w:val="16"/>
        </w:rPr>
        <w:t>4</w:t>
      </w:r>
      <w:r w:rsidRPr="00B95858">
        <w:rPr>
          <w:rFonts w:ascii="Verdana" w:hAnsi="Verdana"/>
          <w:sz w:val="16"/>
          <w:szCs w:val="16"/>
        </w:rPr>
        <w:t xml:space="preserve"> (на 01.0</w:t>
      </w:r>
      <w:r>
        <w:rPr>
          <w:rFonts w:ascii="Verdana" w:hAnsi="Verdana"/>
          <w:sz w:val="16"/>
          <w:szCs w:val="16"/>
        </w:rPr>
        <w:t>7</w:t>
      </w:r>
      <w:r w:rsidRPr="00B95858">
        <w:rPr>
          <w:rFonts w:ascii="Verdana" w:hAnsi="Verdana"/>
          <w:sz w:val="16"/>
          <w:szCs w:val="16"/>
        </w:rPr>
        <w:t>.2018</w:t>
      </w:r>
      <w:r>
        <w:rPr>
          <w:rFonts w:ascii="Verdana" w:hAnsi="Verdana"/>
          <w:sz w:val="16"/>
          <w:szCs w:val="16"/>
        </w:rPr>
        <w:t>г.</w:t>
      </w:r>
      <w:r w:rsidRPr="00B95858">
        <w:rPr>
          <w:rFonts w:ascii="Verdana" w:hAnsi="Verdana"/>
          <w:sz w:val="16"/>
          <w:szCs w:val="16"/>
        </w:rPr>
        <w:t>) до 508 (на 01.10.2018</w:t>
      </w:r>
      <w:r>
        <w:rPr>
          <w:rFonts w:ascii="Verdana" w:hAnsi="Verdana"/>
          <w:sz w:val="16"/>
          <w:szCs w:val="16"/>
        </w:rPr>
        <w:t>г.</w:t>
      </w:r>
      <w:r w:rsidRPr="00B95858">
        <w:rPr>
          <w:rFonts w:ascii="Verdana" w:hAnsi="Verdana"/>
          <w:sz w:val="16"/>
          <w:szCs w:val="16"/>
        </w:rPr>
        <w:t xml:space="preserve">). </w:t>
      </w:r>
    </w:p>
    <w:p w:rsidR="00710A1B" w:rsidRPr="00B95858" w:rsidRDefault="00710A1B" w:rsidP="00710A1B">
      <w:pPr>
        <w:spacing w:after="0" w:line="240" w:lineRule="auto"/>
        <w:jc w:val="both"/>
        <w:rPr>
          <w:rFonts w:ascii="Verdana" w:hAnsi="Verdana"/>
          <w:sz w:val="16"/>
          <w:szCs w:val="16"/>
        </w:rPr>
      </w:pPr>
      <w:r w:rsidRPr="00B95858">
        <w:rPr>
          <w:rFonts w:ascii="Verdana" w:hAnsi="Verdana"/>
          <w:sz w:val="16"/>
          <w:szCs w:val="16"/>
        </w:rPr>
        <w:t xml:space="preserve">         Совокупные активы банковского сектора за 2018 год увеличились на 4,3 трлн руб.</w:t>
      </w:r>
    </w:p>
    <w:p w:rsidR="00710A1B" w:rsidRPr="00B95858" w:rsidRDefault="00710A1B" w:rsidP="00710A1B">
      <w:pPr>
        <w:spacing w:after="0" w:line="240" w:lineRule="auto"/>
        <w:jc w:val="both"/>
        <w:rPr>
          <w:rFonts w:ascii="Verdana" w:hAnsi="Verdana"/>
          <w:sz w:val="16"/>
          <w:szCs w:val="16"/>
        </w:rPr>
      </w:pPr>
      <w:r w:rsidRPr="00B95858">
        <w:rPr>
          <w:rFonts w:ascii="Verdana" w:hAnsi="Verdana"/>
          <w:sz w:val="16"/>
          <w:szCs w:val="16"/>
        </w:rPr>
        <w:t xml:space="preserve">         Просроченная задолженность по корпоративному портфелю за январь-сентябрь увеличилась на 11,2%; по розничному портфелю объем просроченной задолженности сократился на 3,6%. В результате удельный вес просроченной задолженн</w:t>
      </w:r>
      <w:r w:rsidRPr="00B95858">
        <w:rPr>
          <w:rFonts w:ascii="Verdana" w:hAnsi="Verdana"/>
          <w:sz w:val="16"/>
          <w:szCs w:val="16"/>
        </w:rPr>
        <w:t>о</w:t>
      </w:r>
      <w:r w:rsidRPr="00B95858">
        <w:rPr>
          <w:rFonts w:ascii="Verdana" w:hAnsi="Verdana"/>
          <w:sz w:val="16"/>
          <w:szCs w:val="16"/>
        </w:rPr>
        <w:t xml:space="preserve">сти по кредитам нефинансовым организациям вырос с начала года с 6,4 до 6,6%, а по розничным кредитам сократился с 7,0 до 5,8% на фоне роста кредитного портфеля.              </w:t>
      </w:r>
    </w:p>
    <w:p w:rsidR="00710A1B" w:rsidRPr="00B95858" w:rsidRDefault="00710A1B" w:rsidP="00710A1B">
      <w:pPr>
        <w:spacing w:after="0" w:line="240" w:lineRule="auto"/>
        <w:jc w:val="both"/>
        <w:rPr>
          <w:rFonts w:ascii="Verdana" w:hAnsi="Verdana"/>
          <w:sz w:val="16"/>
          <w:szCs w:val="16"/>
        </w:rPr>
      </w:pPr>
      <w:r w:rsidRPr="00B95858">
        <w:rPr>
          <w:rFonts w:ascii="Verdana" w:hAnsi="Verdana"/>
          <w:sz w:val="16"/>
          <w:szCs w:val="16"/>
        </w:rPr>
        <w:t xml:space="preserve">         Портфель ценных бумаг за 9 месяцев 2018 года вырос на 2,7%, преимущественно за счет увеличения на 5,5% влож</w:t>
      </w:r>
      <w:r w:rsidRPr="00B95858">
        <w:rPr>
          <w:rFonts w:ascii="Verdana" w:hAnsi="Verdana"/>
          <w:sz w:val="16"/>
          <w:szCs w:val="16"/>
        </w:rPr>
        <w:t>е</w:t>
      </w:r>
      <w:r w:rsidRPr="00B95858">
        <w:rPr>
          <w:rFonts w:ascii="Verdana" w:hAnsi="Verdana"/>
          <w:sz w:val="16"/>
          <w:szCs w:val="16"/>
        </w:rPr>
        <w:t>ний в долговые ценные бумаги. Одновременно в ходе слияния крупных банков на 11,6% снизилось участие в дочерних и зависимых обществах.</w:t>
      </w:r>
    </w:p>
    <w:p w:rsidR="00710A1B" w:rsidRPr="00F4743E" w:rsidRDefault="00710A1B" w:rsidP="00710A1B">
      <w:pPr>
        <w:spacing w:after="0" w:line="240" w:lineRule="auto"/>
        <w:jc w:val="both"/>
        <w:rPr>
          <w:rFonts w:ascii="Verdana" w:hAnsi="Verdana"/>
          <w:sz w:val="16"/>
          <w:szCs w:val="16"/>
        </w:rPr>
      </w:pPr>
      <w:r w:rsidRPr="00B95858">
        <w:rPr>
          <w:rFonts w:ascii="Verdana" w:hAnsi="Verdana"/>
          <w:sz w:val="16"/>
          <w:szCs w:val="16"/>
        </w:rPr>
        <w:t xml:space="preserve">         За 9 месяцев 2018 года вклады населения выросли на 1,7% (за январь-сентябрь 2017 года –на 5,3%). Объем депоз</w:t>
      </w:r>
      <w:r w:rsidRPr="00B95858">
        <w:rPr>
          <w:rFonts w:ascii="Verdana" w:hAnsi="Verdana"/>
          <w:sz w:val="16"/>
          <w:szCs w:val="16"/>
        </w:rPr>
        <w:t>и</w:t>
      </w:r>
      <w:r w:rsidRPr="00B95858">
        <w:rPr>
          <w:rFonts w:ascii="Verdana" w:hAnsi="Verdana"/>
          <w:sz w:val="16"/>
          <w:szCs w:val="16"/>
        </w:rPr>
        <w:t>тов и средства организаций на счетах за январь-сентябрь 2018 года, как и за 9 месяцев прошлого года, не изменился. Сре</w:t>
      </w:r>
      <w:r w:rsidRPr="00B95858">
        <w:rPr>
          <w:rFonts w:ascii="Verdana" w:hAnsi="Verdana"/>
          <w:sz w:val="16"/>
          <w:szCs w:val="16"/>
        </w:rPr>
        <w:t>д</w:t>
      </w:r>
      <w:r w:rsidRPr="00B95858">
        <w:rPr>
          <w:rFonts w:ascii="Verdana" w:hAnsi="Verdana"/>
          <w:sz w:val="16"/>
          <w:szCs w:val="16"/>
        </w:rPr>
        <w:t>ства организаций на расчетных счетах выросли на 0,6%. Объем заимствований у Банка России вырос с начала года в 1,6 раза.</w:t>
      </w:r>
    </w:p>
    <w:p w:rsidR="007E6322" w:rsidRPr="004F102B" w:rsidRDefault="007E6322" w:rsidP="007E6322">
      <w:pPr>
        <w:pStyle w:val="a3"/>
        <w:autoSpaceDE w:val="0"/>
        <w:autoSpaceDN w:val="0"/>
        <w:adjustRightInd w:val="0"/>
        <w:spacing w:after="0" w:line="240" w:lineRule="auto"/>
        <w:ind w:left="1276"/>
        <w:jc w:val="both"/>
        <w:rPr>
          <w:rFonts w:ascii="Verdana" w:hAnsi="Verdana"/>
          <w:sz w:val="16"/>
          <w:szCs w:val="16"/>
        </w:rPr>
      </w:pPr>
    </w:p>
    <w:p w:rsidR="003C5D32" w:rsidRPr="004F102B" w:rsidRDefault="00512443" w:rsidP="004F102B">
      <w:pPr>
        <w:spacing w:after="0" w:line="240" w:lineRule="auto"/>
        <w:rPr>
          <w:rFonts w:ascii="Verdana" w:hAnsi="Verdana"/>
          <w:b/>
          <w:sz w:val="16"/>
          <w:szCs w:val="16"/>
        </w:rPr>
      </w:pPr>
      <w:r w:rsidRPr="004F102B">
        <w:rPr>
          <w:rFonts w:ascii="Verdana" w:hAnsi="Verdana"/>
          <w:sz w:val="16"/>
          <w:szCs w:val="16"/>
        </w:rPr>
        <w:t xml:space="preserve"> </w:t>
      </w:r>
      <w:r w:rsidR="003C5D32" w:rsidRPr="004F102B">
        <w:rPr>
          <w:rFonts w:ascii="Verdana" w:hAnsi="Verdana"/>
          <w:b/>
          <w:sz w:val="16"/>
          <w:szCs w:val="16"/>
        </w:rPr>
        <w:t>3.3. Принятые по итогам рассмотрения годовой отчетности решения о распределении чистой прибыли.</w:t>
      </w:r>
    </w:p>
    <w:p w:rsidR="00605164" w:rsidRPr="00605164" w:rsidRDefault="00605164" w:rsidP="00605164">
      <w:pPr>
        <w:autoSpaceDE w:val="0"/>
        <w:autoSpaceDN w:val="0"/>
        <w:adjustRightInd w:val="0"/>
        <w:spacing w:after="0" w:line="240" w:lineRule="auto"/>
        <w:ind w:firstLine="709"/>
        <w:jc w:val="both"/>
        <w:rPr>
          <w:rFonts w:ascii="Verdana" w:hAnsi="Verdana" w:cs="Arial"/>
          <w:sz w:val="16"/>
          <w:szCs w:val="16"/>
          <w:lang w:eastAsia="ru-RU"/>
        </w:rPr>
      </w:pPr>
      <w:r w:rsidRPr="00605164">
        <w:rPr>
          <w:rFonts w:ascii="Verdana" w:hAnsi="Verdana" w:cs="Arial"/>
          <w:sz w:val="16"/>
          <w:szCs w:val="16"/>
          <w:lang w:eastAsia="ru-RU"/>
        </w:rPr>
        <w:t>3.3.1. Утвержден за 2017 год убыток по данным бухгалтерского учета в сумме 1 072,8</w:t>
      </w:r>
      <w:r w:rsidRPr="006724F0">
        <w:rPr>
          <w:rFonts w:ascii="Arial" w:hAnsi="Arial" w:cs="Arial"/>
        </w:rPr>
        <w:t xml:space="preserve">  </w:t>
      </w:r>
      <w:r w:rsidRPr="00605164">
        <w:rPr>
          <w:rFonts w:ascii="Verdana" w:hAnsi="Verdana" w:cs="Arial"/>
          <w:sz w:val="16"/>
          <w:szCs w:val="16"/>
          <w:lang w:eastAsia="ru-RU"/>
        </w:rPr>
        <w:t>млн. руб.</w:t>
      </w:r>
    </w:p>
    <w:p w:rsidR="00605164" w:rsidRPr="00605164" w:rsidRDefault="00605164" w:rsidP="00605164">
      <w:pPr>
        <w:autoSpaceDE w:val="0"/>
        <w:autoSpaceDN w:val="0"/>
        <w:adjustRightInd w:val="0"/>
        <w:spacing w:after="0" w:line="240" w:lineRule="auto"/>
        <w:ind w:firstLine="709"/>
        <w:jc w:val="both"/>
        <w:rPr>
          <w:rFonts w:ascii="Verdana" w:hAnsi="Verdana" w:cs="Arial"/>
          <w:sz w:val="16"/>
          <w:szCs w:val="16"/>
          <w:lang w:eastAsia="ru-RU"/>
        </w:rPr>
      </w:pPr>
      <w:r w:rsidRPr="00605164">
        <w:rPr>
          <w:rFonts w:ascii="Verdana" w:hAnsi="Verdana" w:cs="Arial"/>
          <w:sz w:val="16"/>
          <w:szCs w:val="16"/>
          <w:lang w:eastAsia="ru-RU"/>
        </w:rPr>
        <w:t>3.3.2. На покрытие убытков за 2017 год в сумме 1 072,8</w:t>
      </w:r>
      <w:r w:rsidRPr="006724F0">
        <w:rPr>
          <w:rFonts w:ascii="Arial" w:hAnsi="Arial" w:cs="Arial"/>
        </w:rPr>
        <w:t xml:space="preserve">  </w:t>
      </w:r>
      <w:r w:rsidRPr="00605164">
        <w:rPr>
          <w:rFonts w:ascii="Verdana" w:hAnsi="Verdana" w:cs="Arial"/>
          <w:sz w:val="16"/>
          <w:szCs w:val="16"/>
          <w:lang w:eastAsia="ru-RU"/>
        </w:rPr>
        <w:t>млн. руб. направлены  средства нераспределенной  пр</w:t>
      </w:r>
      <w:r w:rsidRPr="00605164">
        <w:rPr>
          <w:rFonts w:ascii="Verdana" w:hAnsi="Verdana" w:cs="Arial"/>
          <w:sz w:val="16"/>
          <w:szCs w:val="16"/>
          <w:lang w:eastAsia="ru-RU"/>
        </w:rPr>
        <w:t>и</w:t>
      </w:r>
      <w:r w:rsidRPr="00605164">
        <w:rPr>
          <w:rFonts w:ascii="Verdana" w:hAnsi="Verdana" w:cs="Arial"/>
          <w:sz w:val="16"/>
          <w:szCs w:val="16"/>
          <w:lang w:eastAsia="ru-RU"/>
        </w:rPr>
        <w:t>были прошлых лет.</w:t>
      </w:r>
    </w:p>
    <w:p w:rsidR="00605164" w:rsidRPr="00605164" w:rsidRDefault="00605164" w:rsidP="00605164">
      <w:pPr>
        <w:autoSpaceDE w:val="0"/>
        <w:autoSpaceDN w:val="0"/>
        <w:adjustRightInd w:val="0"/>
        <w:spacing w:after="0" w:line="240" w:lineRule="auto"/>
        <w:ind w:firstLine="709"/>
        <w:jc w:val="both"/>
        <w:rPr>
          <w:rFonts w:ascii="Verdana" w:hAnsi="Verdana" w:cs="Arial"/>
          <w:sz w:val="16"/>
          <w:szCs w:val="16"/>
          <w:lang w:eastAsia="ru-RU"/>
        </w:rPr>
      </w:pPr>
      <w:r w:rsidRPr="00605164">
        <w:rPr>
          <w:rFonts w:ascii="Verdana" w:hAnsi="Verdana" w:cs="Arial"/>
          <w:sz w:val="16"/>
          <w:szCs w:val="16"/>
          <w:lang w:eastAsia="ru-RU"/>
        </w:rPr>
        <w:t>3.3.3. По результатам 2017 года дивиденды по размещенным обыкновенным акциям решено не выплачивать.</w:t>
      </w:r>
    </w:p>
    <w:p w:rsidR="00643B05" w:rsidRPr="004F102B" w:rsidRDefault="00AB545F" w:rsidP="004F102B">
      <w:pPr>
        <w:tabs>
          <w:tab w:val="left" w:pos="142"/>
          <w:tab w:val="left" w:pos="426"/>
        </w:tabs>
        <w:spacing w:after="0" w:line="240" w:lineRule="auto"/>
        <w:jc w:val="both"/>
        <w:rPr>
          <w:rFonts w:ascii="Verdana" w:hAnsi="Verdana"/>
          <w:b/>
          <w:sz w:val="16"/>
          <w:szCs w:val="16"/>
        </w:rPr>
      </w:pPr>
      <w:r w:rsidRPr="004F102B">
        <w:rPr>
          <w:rFonts w:ascii="Verdana" w:hAnsi="Verdana"/>
          <w:b/>
          <w:sz w:val="16"/>
          <w:szCs w:val="16"/>
        </w:rPr>
        <w:lastRenderedPageBreak/>
        <w:t xml:space="preserve">4. </w:t>
      </w:r>
      <w:r w:rsidR="00643B05" w:rsidRPr="004F102B">
        <w:rPr>
          <w:rFonts w:ascii="Verdana" w:hAnsi="Verdana"/>
          <w:b/>
          <w:sz w:val="16"/>
          <w:szCs w:val="16"/>
        </w:rPr>
        <w:t xml:space="preserve">Краткий обзор основ подготовки </w:t>
      </w:r>
      <w:r w:rsidR="005B2530" w:rsidRPr="004F102B">
        <w:rPr>
          <w:rFonts w:ascii="Verdana" w:hAnsi="Verdana"/>
          <w:b/>
          <w:sz w:val="16"/>
          <w:szCs w:val="16"/>
        </w:rPr>
        <w:t xml:space="preserve"> </w:t>
      </w:r>
      <w:r w:rsidR="00643B05" w:rsidRPr="004F102B">
        <w:rPr>
          <w:rFonts w:ascii="Verdana" w:hAnsi="Verdana"/>
          <w:b/>
          <w:sz w:val="16"/>
          <w:szCs w:val="16"/>
        </w:rPr>
        <w:t>бухгалтерской (финансовой) отчетности и основных положений учетной политики Банка</w:t>
      </w:r>
      <w:r w:rsidR="00F32ED5" w:rsidRPr="004F102B">
        <w:rPr>
          <w:rFonts w:ascii="Verdana" w:hAnsi="Verdana"/>
          <w:b/>
          <w:sz w:val="16"/>
          <w:szCs w:val="16"/>
        </w:rPr>
        <w:t>.</w:t>
      </w:r>
    </w:p>
    <w:p w:rsidR="003E641F" w:rsidRPr="004F102B" w:rsidRDefault="0061186F" w:rsidP="004F102B">
      <w:pPr>
        <w:tabs>
          <w:tab w:val="left" w:pos="142"/>
          <w:tab w:val="left" w:pos="426"/>
        </w:tabs>
        <w:spacing w:after="0" w:line="240" w:lineRule="auto"/>
        <w:jc w:val="both"/>
        <w:rPr>
          <w:rFonts w:ascii="Verdana" w:hAnsi="Verdana"/>
          <w:b/>
          <w:sz w:val="16"/>
          <w:szCs w:val="16"/>
        </w:rPr>
      </w:pPr>
      <w:r w:rsidRPr="00693547">
        <w:rPr>
          <w:rFonts w:ascii="Verdana" w:hAnsi="Verdana"/>
          <w:b/>
          <w:sz w:val="16"/>
          <w:szCs w:val="16"/>
        </w:rPr>
        <w:t>4.1.</w:t>
      </w:r>
      <w:r w:rsidRPr="004F102B">
        <w:rPr>
          <w:rFonts w:ascii="Verdana" w:hAnsi="Verdana"/>
          <w:b/>
          <w:sz w:val="16"/>
          <w:szCs w:val="16"/>
        </w:rPr>
        <w:t xml:space="preserve"> </w:t>
      </w:r>
      <w:r w:rsidR="003E641F" w:rsidRPr="004F102B">
        <w:rPr>
          <w:rFonts w:ascii="Verdana" w:hAnsi="Verdana"/>
          <w:b/>
          <w:sz w:val="16"/>
          <w:szCs w:val="16"/>
        </w:rPr>
        <w:t>Принципы, методы оценки и учета отдельных операций.</w:t>
      </w:r>
    </w:p>
    <w:p w:rsidR="00767A5C" w:rsidRPr="004F102B" w:rsidRDefault="00767A5C" w:rsidP="004F102B">
      <w:pPr>
        <w:pStyle w:val="afd"/>
        <w:tabs>
          <w:tab w:val="left" w:pos="142"/>
        </w:tabs>
        <w:ind w:firstLine="709"/>
        <w:rPr>
          <w:rFonts w:ascii="Verdana" w:hAnsi="Verdana"/>
          <w:b/>
          <w:sz w:val="16"/>
          <w:szCs w:val="16"/>
        </w:rPr>
      </w:pPr>
      <w:r w:rsidRPr="004F102B">
        <w:rPr>
          <w:rFonts w:ascii="Verdana" w:hAnsi="Verdana"/>
          <w:sz w:val="16"/>
          <w:szCs w:val="16"/>
        </w:rPr>
        <w:t>Принципы, методы оценки и учета основаны на требованиях</w:t>
      </w:r>
      <w:r w:rsidR="00E20F22" w:rsidRPr="004F102B">
        <w:rPr>
          <w:rFonts w:ascii="Verdana" w:hAnsi="Verdana"/>
          <w:sz w:val="16"/>
          <w:szCs w:val="16"/>
        </w:rPr>
        <w:t xml:space="preserve"> </w:t>
      </w:r>
      <w:r w:rsidR="00301294" w:rsidRPr="004F102B">
        <w:rPr>
          <w:rFonts w:ascii="Verdana" w:hAnsi="Verdana"/>
          <w:sz w:val="16"/>
          <w:szCs w:val="16"/>
        </w:rPr>
        <w:t xml:space="preserve">Положения Банка России от 27 февраля 2017 г. </w:t>
      </w:r>
      <w:r w:rsidR="0058407D" w:rsidRPr="004F102B">
        <w:rPr>
          <w:rFonts w:ascii="Verdana" w:hAnsi="Verdana"/>
          <w:sz w:val="16"/>
          <w:szCs w:val="16"/>
        </w:rPr>
        <w:t xml:space="preserve">             </w:t>
      </w:r>
      <w:r w:rsidR="00301294" w:rsidRPr="004F102B">
        <w:rPr>
          <w:rFonts w:ascii="Verdana" w:hAnsi="Verdana"/>
          <w:sz w:val="16"/>
          <w:szCs w:val="16"/>
        </w:rPr>
        <w:t>N 579-П "О Плане счетов бухгалтерского учета для кредитных организаций и порядке его применения"</w:t>
      </w:r>
      <w:r w:rsidRPr="004F102B">
        <w:rPr>
          <w:rFonts w:ascii="Verdana" w:hAnsi="Verdana"/>
          <w:sz w:val="16"/>
          <w:szCs w:val="16"/>
        </w:rPr>
        <w:t xml:space="preserve"> (далее – </w:t>
      </w:r>
      <w:r w:rsidR="00301294" w:rsidRPr="004F102B">
        <w:rPr>
          <w:rFonts w:ascii="Verdana" w:hAnsi="Verdana"/>
          <w:sz w:val="16"/>
          <w:szCs w:val="16"/>
        </w:rPr>
        <w:t>План счетов</w:t>
      </w:r>
      <w:r w:rsidR="00DF6ACA" w:rsidRPr="004F102B">
        <w:rPr>
          <w:rFonts w:ascii="Verdana" w:hAnsi="Verdana"/>
          <w:sz w:val="16"/>
          <w:szCs w:val="16"/>
        </w:rPr>
        <w:t xml:space="preserve"> 579-П</w:t>
      </w:r>
      <w:r w:rsidRPr="004F102B">
        <w:rPr>
          <w:rFonts w:ascii="Verdana" w:hAnsi="Verdana"/>
          <w:sz w:val="16"/>
          <w:szCs w:val="16"/>
        </w:rPr>
        <w:t>), а также других документов Банка России, регламентирующих вопросы учета и отчетности, положениях (стандартах) бухгалтерского учета, а также внутренних нормативных документах и Учетной политики Банка для целей бухгалтерского учета по стандартам РСБУ на 201</w:t>
      </w:r>
      <w:r w:rsidR="00301294" w:rsidRPr="004F102B">
        <w:rPr>
          <w:rFonts w:ascii="Verdana" w:hAnsi="Verdana"/>
          <w:sz w:val="16"/>
          <w:szCs w:val="16"/>
        </w:rPr>
        <w:t>7</w:t>
      </w:r>
      <w:r w:rsidRPr="004F102B">
        <w:rPr>
          <w:rFonts w:ascii="Verdana" w:hAnsi="Verdana"/>
          <w:sz w:val="16"/>
          <w:szCs w:val="16"/>
        </w:rPr>
        <w:t xml:space="preserve"> год (далее – Учетная политика).</w:t>
      </w:r>
    </w:p>
    <w:p w:rsidR="003E641F" w:rsidRPr="004F102B" w:rsidRDefault="003E641F" w:rsidP="004F102B">
      <w:pPr>
        <w:tabs>
          <w:tab w:val="left" w:pos="142"/>
        </w:tabs>
        <w:spacing w:after="0" w:line="240" w:lineRule="auto"/>
        <w:ind w:firstLine="708"/>
        <w:jc w:val="both"/>
        <w:rPr>
          <w:rFonts w:ascii="Verdana" w:hAnsi="Verdana"/>
          <w:sz w:val="16"/>
          <w:szCs w:val="16"/>
        </w:rPr>
      </w:pPr>
      <w:r w:rsidRPr="004F102B">
        <w:rPr>
          <w:rFonts w:ascii="Verdana" w:hAnsi="Verdana"/>
          <w:sz w:val="16"/>
          <w:szCs w:val="16"/>
        </w:rPr>
        <w:t>Основными принципами и качественными характеристиками Учетной политики Банка являются:</w:t>
      </w:r>
    </w:p>
    <w:p w:rsidR="00767A5C" w:rsidRPr="004F102B" w:rsidRDefault="003E641F" w:rsidP="00693547">
      <w:pPr>
        <w:pStyle w:val="a3"/>
        <w:numPr>
          <w:ilvl w:val="0"/>
          <w:numId w:val="6"/>
        </w:numPr>
        <w:tabs>
          <w:tab w:val="left" w:pos="142"/>
          <w:tab w:val="left" w:pos="284"/>
          <w:tab w:val="left" w:pos="9180"/>
        </w:tabs>
        <w:spacing w:after="0" w:line="240" w:lineRule="auto"/>
        <w:ind w:left="0" w:firstLine="0"/>
        <w:jc w:val="both"/>
        <w:rPr>
          <w:rFonts w:ascii="Verdana" w:hAnsi="Verdana"/>
          <w:sz w:val="16"/>
          <w:szCs w:val="16"/>
        </w:rPr>
      </w:pPr>
      <w:r w:rsidRPr="004F102B">
        <w:rPr>
          <w:rFonts w:ascii="Verdana" w:hAnsi="Verdana"/>
          <w:i/>
          <w:sz w:val="16"/>
          <w:szCs w:val="16"/>
        </w:rPr>
        <w:t>Непрерывность деятельности</w:t>
      </w:r>
      <w:r w:rsidR="00D15C14" w:rsidRPr="004F102B">
        <w:rPr>
          <w:rFonts w:ascii="Verdana" w:hAnsi="Verdana"/>
          <w:sz w:val="16"/>
          <w:szCs w:val="16"/>
        </w:rPr>
        <w:t xml:space="preserve">. </w:t>
      </w:r>
      <w:r w:rsidR="00767A5C" w:rsidRPr="004F102B">
        <w:rPr>
          <w:rFonts w:ascii="Verdana" w:hAnsi="Verdana"/>
          <w:sz w:val="16"/>
          <w:szCs w:val="16"/>
        </w:rPr>
        <w:t>Этот принцип предполагает, что Банк будет непрерывно осуществлять свою деятельность в будущем и у него отсутствуют намерения и необходимость ликвидации, существенного сокращения деятельности или ос</w:t>
      </w:r>
      <w:r w:rsidR="00767A5C" w:rsidRPr="004F102B">
        <w:rPr>
          <w:rFonts w:ascii="Verdana" w:hAnsi="Verdana"/>
          <w:sz w:val="16"/>
          <w:szCs w:val="16"/>
        </w:rPr>
        <w:t>у</w:t>
      </w:r>
      <w:r w:rsidR="00767A5C" w:rsidRPr="004F102B">
        <w:rPr>
          <w:rFonts w:ascii="Verdana" w:hAnsi="Verdana"/>
          <w:sz w:val="16"/>
          <w:szCs w:val="16"/>
        </w:rPr>
        <w:t>ществления операций на невыгодн</w:t>
      </w:r>
      <w:r w:rsidR="00741813" w:rsidRPr="004F102B">
        <w:rPr>
          <w:rFonts w:ascii="Verdana" w:hAnsi="Verdana"/>
          <w:sz w:val="16"/>
          <w:szCs w:val="16"/>
        </w:rPr>
        <w:t>ых условиях;</w:t>
      </w:r>
    </w:p>
    <w:p w:rsidR="00767A5C" w:rsidRPr="004F102B" w:rsidRDefault="00767A5C" w:rsidP="00693547">
      <w:pPr>
        <w:pStyle w:val="a3"/>
        <w:numPr>
          <w:ilvl w:val="0"/>
          <w:numId w:val="6"/>
        </w:numPr>
        <w:tabs>
          <w:tab w:val="left" w:pos="142"/>
          <w:tab w:val="left" w:pos="284"/>
          <w:tab w:val="left" w:pos="9180"/>
        </w:tabs>
        <w:spacing w:after="0" w:line="240" w:lineRule="auto"/>
        <w:ind w:left="0" w:firstLine="0"/>
        <w:jc w:val="both"/>
        <w:rPr>
          <w:rFonts w:ascii="Verdana" w:hAnsi="Verdana"/>
          <w:sz w:val="16"/>
          <w:szCs w:val="16"/>
        </w:rPr>
      </w:pPr>
      <w:r w:rsidRPr="004F102B">
        <w:rPr>
          <w:rFonts w:ascii="Verdana" w:hAnsi="Verdana"/>
          <w:i/>
          <w:sz w:val="16"/>
          <w:szCs w:val="16"/>
        </w:rPr>
        <w:t>Постоянство правил бухгалтерского учета</w:t>
      </w:r>
      <w:r w:rsidR="00D15C14" w:rsidRPr="004F102B">
        <w:rPr>
          <w:rFonts w:ascii="Verdana" w:hAnsi="Verdana"/>
          <w:sz w:val="16"/>
          <w:szCs w:val="16"/>
        </w:rPr>
        <w:t xml:space="preserve">. </w:t>
      </w:r>
      <w:r w:rsidRPr="004F102B">
        <w:rPr>
          <w:rFonts w:ascii="Verdana" w:hAnsi="Verdana"/>
          <w:sz w:val="16"/>
          <w:szCs w:val="16"/>
        </w:rPr>
        <w:t>Банк руководствуется одними и теми же правилами бухгалтерского учета, кроме случаев существенных перемен в своей деятельности или законодательстве Российской Федерации, касающихся ба</w:t>
      </w:r>
      <w:r w:rsidRPr="004F102B">
        <w:rPr>
          <w:rFonts w:ascii="Verdana" w:hAnsi="Verdana"/>
          <w:sz w:val="16"/>
          <w:szCs w:val="16"/>
        </w:rPr>
        <w:t>н</w:t>
      </w:r>
      <w:r w:rsidRPr="004F102B">
        <w:rPr>
          <w:rFonts w:ascii="Verdana" w:hAnsi="Verdana"/>
          <w:sz w:val="16"/>
          <w:szCs w:val="16"/>
        </w:rPr>
        <w:t>ковской деятельности</w:t>
      </w:r>
      <w:r w:rsidR="00741813" w:rsidRPr="004F102B">
        <w:rPr>
          <w:rFonts w:ascii="Verdana" w:hAnsi="Verdana"/>
          <w:sz w:val="16"/>
          <w:szCs w:val="16"/>
        </w:rPr>
        <w:t>;</w:t>
      </w:r>
    </w:p>
    <w:p w:rsidR="003E641F" w:rsidRPr="004F102B" w:rsidRDefault="003E641F" w:rsidP="00693547">
      <w:pPr>
        <w:pStyle w:val="a3"/>
        <w:numPr>
          <w:ilvl w:val="0"/>
          <w:numId w:val="6"/>
        </w:numPr>
        <w:tabs>
          <w:tab w:val="left" w:pos="142"/>
          <w:tab w:val="left" w:pos="284"/>
          <w:tab w:val="left" w:pos="9180"/>
        </w:tabs>
        <w:spacing w:after="0" w:line="240" w:lineRule="auto"/>
        <w:ind w:left="0" w:firstLine="0"/>
        <w:jc w:val="both"/>
        <w:rPr>
          <w:rFonts w:ascii="Verdana" w:hAnsi="Verdana"/>
          <w:sz w:val="16"/>
          <w:szCs w:val="16"/>
        </w:rPr>
      </w:pPr>
      <w:r w:rsidRPr="004F102B">
        <w:rPr>
          <w:rFonts w:ascii="Verdana" w:hAnsi="Verdana"/>
          <w:bCs/>
          <w:i/>
          <w:iCs/>
          <w:sz w:val="16"/>
          <w:szCs w:val="16"/>
        </w:rPr>
        <w:t>Преемственность</w:t>
      </w:r>
      <w:r w:rsidR="00D15C14" w:rsidRPr="004F102B">
        <w:rPr>
          <w:rFonts w:ascii="Verdana" w:hAnsi="Verdana"/>
          <w:bCs/>
          <w:iCs/>
          <w:sz w:val="16"/>
          <w:szCs w:val="16"/>
        </w:rPr>
        <w:t xml:space="preserve">. </w:t>
      </w:r>
      <w:r w:rsidR="00767A5C" w:rsidRPr="004F102B">
        <w:rPr>
          <w:rFonts w:ascii="Verdana" w:hAnsi="Verdana"/>
          <w:sz w:val="16"/>
          <w:szCs w:val="16"/>
        </w:rPr>
        <w:t>Остатки на балансовых и внебалансовых счетах на начало текущего отчетного периода должны соо</w:t>
      </w:r>
      <w:r w:rsidR="00767A5C" w:rsidRPr="004F102B">
        <w:rPr>
          <w:rFonts w:ascii="Verdana" w:hAnsi="Verdana"/>
          <w:sz w:val="16"/>
          <w:szCs w:val="16"/>
        </w:rPr>
        <w:t>т</w:t>
      </w:r>
      <w:r w:rsidR="00767A5C" w:rsidRPr="004F102B">
        <w:rPr>
          <w:rFonts w:ascii="Verdana" w:hAnsi="Verdana"/>
          <w:sz w:val="16"/>
          <w:szCs w:val="16"/>
        </w:rPr>
        <w:t>ветствовать остаткам н</w:t>
      </w:r>
      <w:r w:rsidR="00741813" w:rsidRPr="004F102B">
        <w:rPr>
          <w:rFonts w:ascii="Verdana" w:hAnsi="Verdana"/>
          <w:sz w:val="16"/>
          <w:szCs w:val="16"/>
        </w:rPr>
        <w:t>а конец предшествующего периода;</w:t>
      </w:r>
    </w:p>
    <w:p w:rsidR="003E641F" w:rsidRPr="004F102B" w:rsidRDefault="003E641F" w:rsidP="00693547">
      <w:pPr>
        <w:pStyle w:val="a3"/>
        <w:numPr>
          <w:ilvl w:val="0"/>
          <w:numId w:val="6"/>
        </w:numPr>
        <w:tabs>
          <w:tab w:val="left" w:pos="142"/>
          <w:tab w:val="left" w:pos="284"/>
          <w:tab w:val="left" w:pos="9180"/>
        </w:tabs>
        <w:spacing w:after="0" w:line="240" w:lineRule="auto"/>
        <w:ind w:left="0" w:firstLine="0"/>
        <w:jc w:val="both"/>
        <w:rPr>
          <w:rFonts w:ascii="Verdana" w:hAnsi="Verdana"/>
          <w:sz w:val="16"/>
          <w:szCs w:val="16"/>
        </w:rPr>
      </w:pPr>
      <w:r w:rsidRPr="004F102B">
        <w:rPr>
          <w:rFonts w:ascii="Verdana" w:hAnsi="Verdana"/>
          <w:bCs/>
          <w:i/>
          <w:iCs/>
          <w:sz w:val="16"/>
          <w:szCs w:val="16"/>
        </w:rPr>
        <w:t>Полнота и своевременность</w:t>
      </w:r>
      <w:r w:rsidR="00D15C14" w:rsidRPr="004F102B">
        <w:rPr>
          <w:rFonts w:ascii="Verdana" w:hAnsi="Verdana"/>
          <w:bCs/>
          <w:i/>
          <w:iCs/>
          <w:sz w:val="16"/>
          <w:szCs w:val="16"/>
        </w:rPr>
        <w:t xml:space="preserve">. </w:t>
      </w:r>
      <w:r w:rsidRPr="004F102B">
        <w:rPr>
          <w:rFonts w:ascii="Verdana" w:hAnsi="Verdana"/>
          <w:sz w:val="16"/>
          <w:szCs w:val="16"/>
        </w:rPr>
        <w:t>Отражение в бухгалтерском учете всех фактов хозяйственно</w:t>
      </w:r>
      <w:r w:rsidR="00741813" w:rsidRPr="004F102B">
        <w:rPr>
          <w:rFonts w:ascii="Verdana" w:hAnsi="Verdana"/>
          <w:sz w:val="16"/>
          <w:szCs w:val="16"/>
        </w:rPr>
        <w:t>й жизни Банка;</w:t>
      </w:r>
    </w:p>
    <w:p w:rsidR="003E641F" w:rsidRPr="004F102B" w:rsidRDefault="003E641F" w:rsidP="00693547">
      <w:pPr>
        <w:pStyle w:val="a3"/>
        <w:numPr>
          <w:ilvl w:val="0"/>
          <w:numId w:val="6"/>
        </w:numPr>
        <w:tabs>
          <w:tab w:val="left" w:pos="142"/>
          <w:tab w:val="left" w:pos="284"/>
          <w:tab w:val="left" w:pos="9180"/>
        </w:tabs>
        <w:spacing w:after="0" w:line="240" w:lineRule="auto"/>
        <w:ind w:left="0" w:firstLine="0"/>
        <w:jc w:val="both"/>
        <w:rPr>
          <w:rFonts w:ascii="Verdana" w:hAnsi="Verdana"/>
          <w:sz w:val="16"/>
          <w:szCs w:val="16"/>
        </w:rPr>
      </w:pPr>
      <w:r w:rsidRPr="004F102B">
        <w:rPr>
          <w:rFonts w:ascii="Verdana" w:hAnsi="Verdana"/>
          <w:bCs/>
          <w:i/>
          <w:iCs/>
          <w:sz w:val="16"/>
          <w:szCs w:val="16"/>
        </w:rPr>
        <w:t>Осмотрительность</w:t>
      </w:r>
      <w:r w:rsidR="00D15C14" w:rsidRPr="004F102B">
        <w:rPr>
          <w:rFonts w:ascii="Verdana" w:hAnsi="Verdana"/>
          <w:bCs/>
          <w:i/>
          <w:iCs/>
          <w:sz w:val="16"/>
          <w:szCs w:val="16"/>
        </w:rPr>
        <w:t xml:space="preserve">. </w:t>
      </w:r>
      <w:r w:rsidR="00767A5C" w:rsidRPr="004F102B">
        <w:rPr>
          <w:rFonts w:ascii="Verdana" w:hAnsi="Verdana"/>
          <w:sz w:val="16"/>
          <w:szCs w:val="16"/>
        </w:rPr>
        <w:t>Активы и пассивы, доходы и расходы оцениваются и отражаются в учете разумно, с достаточной ст</w:t>
      </w:r>
      <w:r w:rsidR="00767A5C" w:rsidRPr="004F102B">
        <w:rPr>
          <w:rFonts w:ascii="Verdana" w:hAnsi="Verdana"/>
          <w:sz w:val="16"/>
          <w:szCs w:val="16"/>
        </w:rPr>
        <w:t>е</w:t>
      </w:r>
      <w:r w:rsidR="00767A5C" w:rsidRPr="004F102B">
        <w:rPr>
          <w:rFonts w:ascii="Verdana" w:hAnsi="Verdana"/>
          <w:sz w:val="16"/>
          <w:szCs w:val="16"/>
        </w:rPr>
        <w:t>пенью осторожности, чтобы не переносить уже существующие, потенциально угрожающие финансовому положению Банка риски на следующие периоды. Учетная политика Банка обеспечивает  большую готовность к учету потерь (расходов) и па</w:t>
      </w:r>
      <w:r w:rsidR="00767A5C" w:rsidRPr="004F102B">
        <w:rPr>
          <w:rFonts w:ascii="Verdana" w:hAnsi="Verdana"/>
          <w:sz w:val="16"/>
          <w:szCs w:val="16"/>
        </w:rPr>
        <w:t>с</w:t>
      </w:r>
      <w:r w:rsidR="00767A5C" w:rsidRPr="004F102B">
        <w:rPr>
          <w:rFonts w:ascii="Verdana" w:hAnsi="Verdana"/>
          <w:sz w:val="16"/>
          <w:szCs w:val="16"/>
        </w:rPr>
        <w:t>сивов, чем возможных доходов и активов при недопущении создания скрытых резервов</w:t>
      </w:r>
      <w:r w:rsidR="00741813" w:rsidRPr="004F102B">
        <w:rPr>
          <w:rFonts w:ascii="Verdana" w:hAnsi="Verdana"/>
          <w:sz w:val="16"/>
          <w:szCs w:val="16"/>
        </w:rPr>
        <w:t>;</w:t>
      </w:r>
    </w:p>
    <w:p w:rsidR="003E641F" w:rsidRPr="004F102B" w:rsidRDefault="003E641F" w:rsidP="00693547">
      <w:pPr>
        <w:pStyle w:val="a3"/>
        <w:numPr>
          <w:ilvl w:val="0"/>
          <w:numId w:val="6"/>
        </w:numPr>
        <w:tabs>
          <w:tab w:val="left" w:pos="142"/>
          <w:tab w:val="left" w:pos="284"/>
          <w:tab w:val="left" w:pos="9180"/>
        </w:tabs>
        <w:spacing w:after="0" w:line="240" w:lineRule="auto"/>
        <w:ind w:left="0" w:firstLine="0"/>
        <w:jc w:val="both"/>
        <w:rPr>
          <w:rFonts w:ascii="Verdana" w:hAnsi="Verdana"/>
          <w:sz w:val="16"/>
          <w:szCs w:val="16"/>
        </w:rPr>
      </w:pPr>
      <w:r w:rsidRPr="004F102B">
        <w:rPr>
          <w:rFonts w:ascii="Verdana" w:hAnsi="Verdana"/>
          <w:bCs/>
          <w:i/>
          <w:iCs/>
          <w:sz w:val="16"/>
          <w:szCs w:val="16"/>
        </w:rPr>
        <w:t>Своевременность</w:t>
      </w:r>
      <w:r w:rsidR="00D15C14" w:rsidRPr="004F102B">
        <w:rPr>
          <w:rFonts w:ascii="Verdana" w:hAnsi="Verdana"/>
          <w:bCs/>
          <w:i/>
          <w:iCs/>
          <w:sz w:val="16"/>
          <w:szCs w:val="16"/>
        </w:rPr>
        <w:t xml:space="preserve">. </w:t>
      </w:r>
      <w:r w:rsidR="00767A5C" w:rsidRPr="004F102B">
        <w:rPr>
          <w:rFonts w:ascii="Verdana" w:hAnsi="Verdana"/>
          <w:sz w:val="16"/>
          <w:szCs w:val="16"/>
        </w:rPr>
        <w:t>Операции отражаются в бухгалтерском учете в день их совершения (поступления документов), если иное не предусмотрено нормативными актами Банка России</w:t>
      </w:r>
      <w:r w:rsidR="00741813" w:rsidRPr="004F102B">
        <w:rPr>
          <w:rFonts w:ascii="Verdana" w:hAnsi="Verdana"/>
          <w:sz w:val="16"/>
          <w:szCs w:val="16"/>
        </w:rPr>
        <w:t>;</w:t>
      </w:r>
    </w:p>
    <w:p w:rsidR="003E641F" w:rsidRPr="004F102B" w:rsidRDefault="003E641F" w:rsidP="00693547">
      <w:pPr>
        <w:pStyle w:val="a3"/>
        <w:numPr>
          <w:ilvl w:val="0"/>
          <w:numId w:val="6"/>
        </w:numPr>
        <w:tabs>
          <w:tab w:val="left" w:pos="142"/>
          <w:tab w:val="left" w:pos="284"/>
        </w:tabs>
        <w:autoSpaceDE w:val="0"/>
        <w:autoSpaceDN w:val="0"/>
        <w:adjustRightInd w:val="0"/>
        <w:spacing w:after="0" w:line="240" w:lineRule="auto"/>
        <w:ind w:left="0" w:firstLine="0"/>
        <w:jc w:val="both"/>
        <w:rPr>
          <w:rFonts w:ascii="Verdana" w:hAnsi="Verdana"/>
          <w:sz w:val="16"/>
          <w:szCs w:val="16"/>
        </w:rPr>
      </w:pPr>
      <w:r w:rsidRPr="004F102B">
        <w:rPr>
          <w:rFonts w:ascii="Verdana" w:hAnsi="Verdana"/>
          <w:bCs/>
          <w:i/>
          <w:iCs/>
          <w:sz w:val="16"/>
          <w:szCs w:val="16"/>
        </w:rPr>
        <w:t>Приоритет содержания над формой</w:t>
      </w:r>
      <w:r w:rsidR="00D15C14" w:rsidRPr="004F102B">
        <w:rPr>
          <w:rFonts w:ascii="Verdana" w:hAnsi="Verdana"/>
          <w:bCs/>
          <w:i/>
          <w:iCs/>
          <w:sz w:val="16"/>
          <w:szCs w:val="16"/>
        </w:rPr>
        <w:t xml:space="preserve">. </w:t>
      </w:r>
      <w:r w:rsidR="00767A5C" w:rsidRPr="004F102B">
        <w:rPr>
          <w:rFonts w:ascii="Verdana" w:hAnsi="Verdana"/>
          <w:sz w:val="16"/>
          <w:szCs w:val="16"/>
        </w:rPr>
        <w:t>Отражение в бухгалтерском учете фактов хозяйственной жизни Банка осуществляе</w:t>
      </w:r>
      <w:r w:rsidR="00767A5C" w:rsidRPr="004F102B">
        <w:rPr>
          <w:rFonts w:ascii="Verdana" w:hAnsi="Verdana"/>
          <w:sz w:val="16"/>
          <w:szCs w:val="16"/>
        </w:rPr>
        <w:t>т</w:t>
      </w:r>
      <w:r w:rsidR="00767A5C" w:rsidRPr="004F102B">
        <w:rPr>
          <w:rFonts w:ascii="Verdana" w:hAnsi="Verdana"/>
          <w:sz w:val="16"/>
          <w:szCs w:val="16"/>
        </w:rPr>
        <w:t>ся  в соответствии с их экономической сущностью, а не с их юридической формой</w:t>
      </w:r>
      <w:r w:rsidR="00D15C14" w:rsidRPr="004F102B">
        <w:rPr>
          <w:rFonts w:ascii="Verdana" w:hAnsi="Verdana"/>
          <w:sz w:val="16"/>
          <w:szCs w:val="16"/>
        </w:rPr>
        <w:t>;</w:t>
      </w:r>
    </w:p>
    <w:p w:rsidR="003E641F" w:rsidRPr="004F102B" w:rsidRDefault="003E641F" w:rsidP="00693547">
      <w:pPr>
        <w:pStyle w:val="a3"/>
        <w:numPr>
          <w:ilvl w:val="0"/>
          <w:numId w:val="6"/>
        </w:numPr>
        <w:tabs>
          <w:tab w:val="left" w:pos="142"/>
          <w:tab w:val="left" w:pos="284"/>
          <w:tab w:val="left" w:pos="9180"/>
        </w:tabs>
        <w:spacing w:after="0" w:line="240" w:lineRule="auto"/>
        <w:ind w:left="0" w:firstLine="0"/>
        <w:jc w:val="both"/>
        <w:rPr>
          <w:rFonts w:ascii="Verdana" w:hAnsi="Verdana"/>
          <w:sz w:val="16"/>
          <w:szCs w:val="16"/>
        </w:rPr>
      </w:pPr>
      <w:r w:rsidRPr="004F102B">
        <w:rPr>
          <w:rFonts w:ascii="Verdana" w:hAnsi="Verdana"/>
          <w:bCs/>
          <w:i/>
          <w:iCs/>
          <w:sz w:val="16"/>
          <w:szCs w:val="16"/>
        </w:rPr>
        <w:t>Непротиворечивость</w:t>
      </w:r>
      <w:r w:rsidR="00D15C14" w:rsidRPr="004F102B">
        <w:rPr>
          <w:rFonts w:ascii="Verdana" w:hAnsi="Verdana"/>
          <w:bCs/>
          <w:i/>
          <w:iCs/>
          <w:sz w:val="16"/>
          <w:szCs w:val="16"/>
        </w:rPr>
        <w:t xml:space="preserve">. </w:t>
      </w:r>
      <w:r w:rsidR="00767A5C" w:rsidRPr="004F102B">
        <w:rPr>
          <w:rFonts w:ascii="Verdana" w:hAnsi="Verdana"/>
          <w:sz w:val="16"/>
          <w:szCs w:val="16"/>
        </w:rPr>
        <w:t>Тождество данных аналитического учета оборотам и остаткам по счетам синтетического учета, а также показателей бухгалтерской (финансовой) отчетности данным синтетического и аналитического учета</w:t>
      </w:r>
      <w:r w:rsidR="00D15C14" w:rsidRPr="004F102B">
        <w:rPr>
          <w:rFonts w:ascii="Verdana" w:hAnsi="Verdana"/>
          <w:sz w:val="16"/>
          <w:szCs w:val="16"/>
        </w:rPr>
        <w:t>;</w:t>
      </w:r>
    </w:p>
    <w:p w:rsidR="003E641F" w:rsidRPr="004F102B" w:rsidRDefault="003E641F" w:rsidP="00693547">
      <w:pPr>
        <w:pStyle w:val="a3"/>
        <w:numPr>
          <w:ilvl w:val="0"/>
          <w:numId w:val="6"/>
        </w:numPr>
        <w:tabs>
          <w:tab w:val="left" w:pos="142"/>
          <w:tab w:val="left" w:pos="284"/>
          <w:tab w:val="left" w:pos="9180"/>
        </w:tabs>
        <w:spacing w:after="0" w:line="240" w:lineRule="auto"/>
        <w:ind w:left="0" w:firstLine="0"/>
        <w:jc w:val="both"/>
        <w:rPr>
          <w:rFonts w:ascii="Verdana" w:hAnsi="Verdana"/>
          <w:sz w:val="16"/>
          <w:szCs w:val="16"/>
        </w:rPr>
      </w:pPr>
      <w:r w:rsidRPr="004F102B">
        <w:rPr>
          <w:rFonts w:ascii="Verdana" w:hAnsi="Verdana"/>
          <w:bCs/>
          <w:i/>
          <w:iCs/>
          <w:sz w:val="16"/>
          <w:szCs w:val="16"/>
        </w:rPr>
        <w:t>Открытость</w:t>
      </w:r>
      <w:r w:rsidR="00D15C14" w:rsidRPr="004F102B">
        <w:rPr>
          <w:rFonts w:ascii="Verdana" w:hAnsi="Verdana"/>
          <w:bCs/>
          <w:i/>
          <w:iCs/>
          <w:sz w:val="16"/>
          <w:szCs w:val="16"/>
        </w:rPr>
        <w:t xml:space="preserve">. </w:t>
      </w:r>
      <w:r w:rsidRPr="004F102B">
        <w:rPr>
          <w:rFonts w:ascii="Verdana" w:hAnsi="Verdana"/>
          <w:sz w:val="16"/>
          <w:szCs w:val="16"/>
        </w:rPr>
        <w:t xml:space="preserve"> </w:t>
      </w:r>
      <w:r w:rsidR="00D15C14" w:rsidRPr="004F102B">
        <w:rPr>
          <w:rFonts w:ascii="Verdana" w:hAnsi="Verdana"/>
          <w:sz w:val="16"/>
          <w:szCs w:val="16"/>
        </w:rPr>
        <w:t>Отчеты  должны достоверно отражать операции Банка, быть понятными информированному пользователю и избегать двусмысленности в отражении позиции Банка;</w:t>
      </w:r>
    </w:p>
    <w:p w:rsidR="003E641F" w:rsidRPr="004F102B" w:rsidRDefault="003E641F" w:rsidP="00693547">
      <w:pPr>
        <w:pStyle w:val="a3"/>
        <w:numPr>
          <w:ilvl w:val="0"/>
          <w:numId w:val="6"/>
        </w:numPr>
        <w:tabs>
          <w:tab w:val="left" w:pos="142"/>
          <w:tab w:val="left" w:pos="284"/>
          <w:tab w:val="left" w:pos="9180"/>
        </w:tabs>
        <w:spacing w:after="0" w:line="240" w:lineRule="auto"/>
        <w:ind w:left="0" w:firstLine="0"/>
        <w:jc w:val="both"/>
        <w:rPr>
          <w:rFonts w:ascii="Verdana" w:hAnsi="Verdana"/>
          <w:bCs/>
          <w:iCs/>
          <w:sz w:val="16"/>
          <w:szCs w:val="16"/>
        </w:rPr>
      </w:pPr>
      <w:r w:rsidRPr="004F102B">
        <w:rPr>
          <w:rFonts w:ascii="Verdana" w:hAnsi="Verdana"/>
          <w:bCs/>
          <w:i/>
          <w:iCs/>
          <w:sz w:val="16"/>
          <w:szCs w:val="16"/>
        </w:rPr>
        <w:t>Отражение доходов и расходов по методу «начисления»</w:t>
      </w:r>
      <w:r w:rsidR="00D15C14" w:rsidRPr="004F102B">
        <w:rPr>
          <w:rFonts w:ascii="Verdana" w:hAnsi="Verdana"/>
          <w:bCs/>
          <w:i/>
          <w:iCs/>
          <w:sz w:val="16"/>
          <w:szCs w:val="16"/>
        </w:rPr>
        <w:t xml:space="preserve">. </w:t>
      </w:r>
      <w:r w:rsidR="00767A5C" w:rsidRPr="004F102B">
        <w:rPr>
          <w:rFonts w:ascii="Verdana" w:hAnsi="Verdana"/>
          <w:bCs/>
          <w:iCs/>
          <w:sz w:val="16"/>
          <w:szCs w:val="16"/>
        </w:rPr>
        <w:t>Финансовые результаты операций (доходы и расходы) отраж</w:t>
      </w:r>
      <w:r w:rsidR="00767A5C" w:rsidRPr="004F102B">
        <w:rPr>
          <w:rFonts w:ascii="Verdana" w:hAnsi="Verdana"/>
          <w:bCs/>
          <w:iCs/>
          <w:sz w:val="16"/>
          <w:szCs w:val="16"/>
        </w:rPr>
        <w:t>а</w:t>
      </w:r>
      <w:r w:rsidR="00767A5C" w:rsidRPr="004F102B">
        <w:rPr>
          <w:rFonts w:ascii="Verdana" w:hAnsi="Verdana"/>
          <w:bCs/>
          <w:iCs/>
          <w:sz w:val="16"/>
          <w:szCs w:val="16"/>
        </w:rPr>
        <w:t>ются в бухгалтерском учете по факту их совершения, а не по факту получения или уплаты денежных средств</w:t>
      </w:r>
      <w:r w:rsidR="00D15C14" w:rsidRPr="004F102B">
        <w:rPr>
          <w:rFonts w:ascii="Verdana" w:hAnsi="Verdana"/>
          <w:bCs/>
          <w:iCs/>
          <w:sz w:val="16"/>
          <w:szCs w:val="16"/>
        </w:rPr>
        <w:t xml:space="preserve"> </w:t>
      </w:r>
      <w:r w:rsidR="00767A5C" w:rsidRPr="004F102B">
        <w:rPr>
          <w:rFonts w:ascii="Verdana" w:hAnsi="Verdana"/>
          <w:bCs/>
          <w:iCs/>
          <w:sz w:val="16"/>
          <w:szCs w:val="16"/>
        </w:rPr>
        <w:t>(их эквивале</w:t>
      </w:r>
      <w:r w:rsidR="00767A5C" w:rsidRPr="004F102B">
        <w:rPr>
          <w:rFonts w:ascii="Verdana" w:hAnsi="Verdana"/>
          <w:bCs/>
          <w:iCs/>
          <w:sz w:val="16"/>
          <w:szCs w:val="16"/>
        </w:rPr>
        <w:t>н</w:t>
      </w:r>
      <w:r w:rsidR="00767A5C" w:rsidRPr="004F102B">
        <w:rPr>
          <w:rFonts w:ascii="Verdana" w:hAnsi="Verdana"/>
          <w:bCs/>
          <w:iCs/>
          <w:sz w:val="16"/>
          <w:szCs w:val="16"/>
        </w:rPr>
        <w:t>тов).</w:t>
      </w:r>
      <w:r w:rsidR="00D15C14" w:rsidRPr="004F102B">
        <w:rPr>
          <w:rFonts w:ascii="Verdana" w:hAnsi="Verdana"/>
          <w:bCs/>
          <w:iCs/>
          <w:sz w:val="16"/>
          <w:szCs w:val="16"/>
        </w:rPr>
        <w:t xml:space="preserve"> </w:t>
      </w:r>
      <w:r w:rsidR="00767A5C" w:rsidRPr="004F102B">
        <w:rPr>
          <w:rFonts w:ascii="Verdana" w:hAnsi="Verdana"/>
          <w:bCs/>
          <w:iCs/>
          <w:sz w:val="16"/>
          <w:szCs w:val="16"/>
        </w:rPr>
        <w:t>Доходы и расходы отражаются в бухгалтерском учете в том периоде, к которому они относятся.</w:t>
      </w:r>
    </w:p>
    <w:p w:rsidR="00767A5C" w:rsidRPr="004F102B" w:rsidRDefault="003E641F" w:rsidP="00693547">
      <w:pPr>
        <w:pStyle w:val="a3"/>
        <w:numPr>
          <w:ilvl w:val="0"/>
          <w:numId w:val="6"/>
        </w:numPr>
        <w:tabs>
          <w:tab w:val="left" w:pos="142"/>
          <w:tab w:val="left" w:pos="284"/>
        </w:tabs>
        <w:spacing w:after="0" w:line="240" w:lineRule="auto"/>
        <w:ind w:left="0" w:firstLine="0"/>
        <w:jc w:val="both"/>
        <w:rPr>
          <w:rFonts w:ascii="Verdana" w:hAnsi="Verdana"/>
          <w:sz w:val="16"/>
          <w:szCs w:val="16"/>
        </w:rPr>
      </w:pPr>
      <w:r w:rsidRPr="004F102B">
        <w:rPr>
          <w:rFonts w:ascii="Verdana" w:hAnsi="Verdana"/>
          <w:i/>
          <w:sz w:val="16"/>
          <w:szCs w:val="16"/>
        </w:rPr>
        <w:t>Оценка активов и обязательств</w:t>
      </w:r>
      <w:r w:rsidR="00D15C14" w:rsidRPr="004F102B">
        <w:rPr>
          <w:rFonts w:ascii="Verdana" w:hAnsi="Verdana"/>
          <w:i/>
          <w:sz w:val="16"/>
          <w:szCs w:val="16"/>
        </w:rPr>
        <w:t xml:space="preserve">. </w:t>
      </w:r>
      <w:r w:rsidR="00767A5C" w:rsidRPr="004F102B">
        <w:rPr>
          <w:rFonts w:ascii="Verdana" w:hAnsi="Verdana"/>
          <w:sz w:val="16"/>
          <w:szCs w:val="16"/>
        </w:rPr>
        <w:t>Активы принимаются к бухгалтерскому учету по их первоначальной стоимости. В дал</w:t>
      </w:r>
      <w:r w:rsidR="00767A5C" w:rsidRPr="004F102B">
        <w:rPr>
          <w:rFonts w:ascii="Verdana" w:hAnsi="Verdana"/>
          <w:sz w:val="16"/>
          <w:szCs w:val="16"/>
        </w:rPr>
        <w:t>ь</w:t>
      </w:r>
      <w:r w:rsidR="00767A5C" w:rsidRPr="004F102B">
        <w:rPr>
          <w:rFonts w:ascii="Verdana" w:hAnsi="Verdana"/>
          <w:sz w:val="16"/>
          <w:szCs w:val="16"/>
        </w:rPr>
        <w:t>нейшем активы оцениваются (переоцениваются) по справедливой стоимости либо путем создания резервов на возможные потери. Обязательства отражаются в бухгалтерском учете в соответствии с условиями договора. В случаях, установленных нормативными актами Банка России, обязательства также переоцениваются по справедливой стоимости.</w:t>
      </w:r>
      <w:r w:rsidR="00D15C14" w:rsidRPr="004F102B">
        <w:rPr>
          <w:rFonts w:ascii="Verdana" w:hAnsi="Verdana"/>
          <w:sz w:val="16"/>
          <w:szCs w:val="16"/>
        </w:rPr>
        <w:t xml:space="preserve"> </w:t>
      </w:r>
    </w:p>
    <w:p w:rsidR="00AB545F" w:rsidRPr="004F102B" w:rsidRDefault="00AB545F" w:rsidP="004F102B">
      <w:pPr>
        <w:tabs>
          <w:tab w:val="left" w:pos="142"/>
        </w:tabs>
        <w:spacing w:after="0" w:line="240" w:lineRule="auto"/>
        <w:jc w:val="both"/>
        <w:rPr>
          <w:rFonts w:ascii="Verdana" w:hAnsi="Verdana"/>
          <w:b/>
          <w:sz w:val="16"/>
          <w:szCs w:val="16"/>
        </w:rPr>
      </w:pPr>
    </w:p>
    <w:p w:rsidR="00AB545F" w:rsidRPr="004F102B" w:rsidRDefault="00AB545F" w:rsidP="004F102B">
      <w:pPr>
        <w:spacing w:after="0" w:line="240" w:lineRule="auto"/>
        <w:ind w:firstLine="708"/>
        <w:jc w:val="both"/>
        <w:rPr>
          <w:rFonts w:ascii="Verdana" w:hAnsi="Verdana"/>
          <w:sz w:val="16"/>
          <w:szCs w:val="16"/>
        </w:rPr>
      </w:pPr>
      <w:r w:rsidRPr="004F102B">
        <w:rPr>
          <w:rFonts w:ascii="Verdana" w:hAnsi="Verdana"/>
          <w:sz w:val="16"/>
          <w:szCs w:val="16"/>
        </w:rPr>
        <w:t>ДАТА ПРИЗНАНИЯ</w:t>
      </w:r>
    </w:p>
    <w:p w:rsidR="00AB545F" w:rsidRPr="004F102B" w:rsidRDefault="00AB545F" w:rsidP="004F102B">
      <w:pPr>
        <w:tabs>
          <w:tab w:val="left" w:pos="568"/>
          <w:tab w:val="left" w:pos="7088"/>
        </w:tabs>
        <w:adjustRightInd w:val="0"/>
        <w:spacing w:after="0" w:line="240" w:lineRule="auto"/>
        <w:jc w:val="both"/>
        <w:rPr>
          <w:rFonts w:ascii="Verdana" w:hAnsi="Verdana"/>
          <w:sz w:val="16"/>
          <w:szCs w:val="16"/>
        </w:rPr>
      </w:pPr>
      <w:r w:rsidRPr="004F102B">
        <w:rPr>
          <w:rFonts w:ascii="Verdana" w:hAnsi="Verdana"/>
          <w:sz w:val="16"/>
          <w:szCs w:val="16"/>
        </w:rPr>
        <w:tab/>
        <w:t>Все стандартные операции по покупке и продаже финансовых активов отражаются на дату перехода прав на данный финансовый актив. К стандартным операциям по покупке или продаже относятся операции по покупке или продаже фина</w:t>
      </w:r>
      <w:r w:rsidRPr="004F102B">
        <w:rPr>
          <w:rFonts w:ascii="Verdana" w:hAnsi="Verdana"/>
          <w:sz w:val="16"/>
          <w:szCs w:val="16"/>
        </w:rPr>
        <w:t>н</w:t>
      </w:r>
      <w:r w:rsidRPr="004F102B">
        <w:rPr>
          <w:rFonts w:ascii="Verdana" w:hAnsi="Verdana"/>
          <w:sz w:val="16"/>
          <w:szCs w:val="16"/>
        </w:rPr>
        <w:t>совых активов, в рамках которых требуется поставка активов в сроки, установленные законодательством или принятые на рынке.</w:t>
      </w:r>
    </w:p>
    <w:p w:rsidR="003E641F" w:rsidRPr="004F102B" w:rsidRDefault="003E641F" w:rsidP="004F102B">
      <w:pPr>
        <w:tabs>
          <w:tab w:val="left" w:pos="142"/>
        </w:tabs>
        <w:spacing w:after="0" w:line="240" w:lineRule="auto"/>
        <w:jc w:val="both"/>
        <w:rPr>
          <w:rFonts w:ascii="Verdana" w:hAnsi="Verdana"/>
          <w:b/>
          <w:sz w:val="16"/>
          <w:szCs w:val="16"/>
        </w:rPr>
      </w:pPr>
      <w:r w:rsidRPr="004F102B">
        <w:rPr>
          <w:rFonts w:ascii="Verdana" w:hAnsi="Verdana"/>
          <w:b/>
          <w:sz w:val="16"/>
          <w:szCs w:val="16"/>
        </w:rPr>
        <w:t>ДЕНЕЖНЫЕ СРЕДСТВА И ИХ ЭКВИВАЛЕНТЫ</w:t>
      </w:r>
    </w:p>
    <w:p w:rsidR="00693547" w:rsidRDefault="00767A5C" w:rsidP="00693547">
      <w:pPr>
        <w:tabs>
          <w:tab w:val="left" w:pos="142"/>
        </w:tabs>
        <w:spacing w:after="0" w:line="240" w:lineRule="auto"/>
        <w:ind w:firstLine="708"/>
        <w:jc w:val="both"/>
        <w:rPr>
          <w:rFonts w:ascii="Verdana" w:hAnsi="Verdana"/>
          <w:sz w:val="16"/>
          <w:szCs w:val="16"/>
        </w:rPr>
      </w:pPr>
      <w:r w:rsidRPr="004F102B">
        <w:rPr>
          <w:rFonts w:ascii="Verdana" w:hAnsi="Verdana"/>
          <w:sz w:val="16"/>
          <w:szCs w:val="16"/>
        </w:rPr>
        <w:t xml:space="preserve">В целях составления </w:t>
      </w:r>
      <w:r w:rsidR="005B2530" w:rsidRPr="004F102B">
        <w:rPr>
          <w:rFonts w:ascii="Verdana" w:hAnsi="Verdana"/>
          <w:sz w:val="16"/>
          <w:szCs w:val="16"/>
        </w:rPr>
        <w:t xml:space="preserve"> </w:t>
      </w:r>
      <w:r w:rsidRPr="004F102B">
        <w:rPr>
          <w:rFonts w:ascii="Verdana" w:hAnsi="Verdana"/>
          <w:sz w:val="16"/>
          <w:szCs w:val="16"/>
        </w:rPr>
        <w:t>бухгалтерской (финансовой) отчетности под денежными эквивалентами понимаются кратк</w:t>
      </w:r>
      <w:r w:rsidRPr="004F102B">
        <w:rPr>
          <w:rFonts w:ascii="Verdana" w:hAnsi="Verdana"/>
          <w:sz w:val="16"/>
          <w:szCs w:val="16"/>
        </w:rPr>
        <w:t>о</w:t>
      </w:r>
      <w:r w:rsidRPr="004F102B">
        <w:rPr>
          <w:rFonts w:ascii="Verdana" w:hAnsi="Verdana"/>
          <w:sz w:val="16"/>
          <w:szCs w:val="16"/>
        </w:rPr>
        <w:t>срочные высоколиквидные вложения, свободно конвертируемые в денежные средства и их эквиваленты и подвергающиеся незначительному риску изменения стоимости</w:t>
      </w:r>
      <w:r w:rsidR="003E641F" w:rsidRPr="004F102B">
        <w:rPr>
          <w:rFonts w:ascii="Verdana" w:hAnsi="Verdana"/>
          <w:sz w:val="16"/>
          <w:szCs w:val="16"/>
        </w:rPr>
        <w:t xml:space="preserve">. </w:t>
      </w:r>
      <w:r w:rsidR="0061186F" w:rsidRPr="004F102B">
        <w:rPr>
          <w:rFonts w:ascii="Verdana" w:hAnsi="Verdana"/>
          <w:sz w:val="16"/>
        </w:rPr>
        <w:t>.</w:t>
      </w:r>
      <w:r w:rsidR="0061186F" w:rsidRPr="004F102B">
        <w:rPr>
          <w:rFonts w:ascii="Verdana" w:hAnsi="Verdana"/>
          <w:sz w:val="16"/>
          <w:szCs w:val="16"/>
        </w:rPr>
        <w:t xml:space="preserve"> Денежные средства и их эквиваленты включают в себя денежные средства в кассе, текущие счета, а также депозитные счета с первоначальным сроком погашения менее трех месяцев и депозитные сертификаты со сроком погашения в течение трех месяцев с даты возникновения, не обремененные какими-либо догово</w:t>
      </w:r>
      <w:r w:rsidR="0061186F" w:rsidRPr="004F102B">
        <w:rPr>
          <w:rFonts w:ascii="Verdana" w:hAnsi="Verdana"/>
          <w:sz w:val="16"/>
          <w:szCs w:val="16"/>
        </w:rPr>
        <w:t>р</w:t>
      </w:r>
      <w:r w:rsidR="0061186F" w:rsidRPr="004F102B">
        <w:rPr>
          <w:rFonts w:ascii="Verdana" w:hAnsi="Verdana"/>
          <w:sz w:val="16"/>
          <w:szCs w:val="16"/>
        </w:rPr>
        <w:t>ными обязательствами.</w:t>
      </w:r>
    </w:p>
    <w:p w:rsidR="00693547" w:rsidRDefault="00693547" w:rsidP="00693547">
      <w:pPr>
        <w:tabs>
          <w:tab w:val="left" w:pos="142"/>
        </w:tabs>
        <w:spacing w:after="0" w:line="240" w:lineRule="auto"/>
        <w:jc w:val="both"/>
        <w:rPr>
          <w:rFonts w:ascii="Verdana" w:hAnsi="Verdana"/>
          <w:sz w:val="16"/>
          <w:szCs w:val="16"/>
        </w:rPr>
      </w:pPr>
    </w:p>
    <w:p w:rsidR="00693547" w:rsidRPr="00693547" w:rsidRDefault="00693547" w:rsidP="00693547">
      <w:pPr>
        <w:tabs>
          <w:tab w:val="left" w:pos="142"/>
        </w:tabs>
        <w:spacing w:after="0" w:line="240" w:lineRule="auto"/>
        <w:jc w:val="both"/>
        <w:rPr>
          <w:rFonts w:ascii="Verdana" w:hAnsi="Verdana"/>
          <w:b/>
          <w:sz w:val="16"/>
          <w:szCs w:val="16"/>
        </w:rPr>
      </w:pPr>
      <w:r w:rsidRPr="00693547">
        <w:rPr>
          <w:rFonts w:ascii="Verdana" w:hAnsi="Verdana"/>
          <w:b/>
          <w:sz w:val="16"/>
          <w:szCs w:val="16"/>
        </w:rPr>
        <w:t>ФИНАНАНСОВЫЕ АКТЫВЫ, УБЫТКИ ОТ ОБЕСЦЕНЕНИЯ КОТОРЫХ ПРИЗНАЮТСЯ ПУТЕМ СОЗДАНИЯ РЕЗЕРВОВ НА ВОЗМОЖНЫЕ ПОТЕРИ</w:t>
      </w:r>
    </w:p>
    <w:p w:rsidR="00693547" w:rsidRPr="00693547" w:rsidRDefault="00693547" w:rsidP="00693547">
      <w:pPr>
        <w:autoSpaceDE w:val="0"/>
        <w:autoSpaceDN w:val="0"/>
        <w:adjustRightInd w:val="0"/>
        <w:spacing w:after="0" w:line="240" w:lineRule="auto"/>
        <w:ind w:firstLine="567"/>
        <w:jc w:val="both"/>
        <w:rPr>
          <w:rFonts w:ascii="Verdana" w:hAnsi="Verdana" w:cs="Arial"/>
          <w:sz w:val="16"/>
          <w:szCs w:val="16"/>
        </w:rPr>
      </w:pPr>
      <w:r w:rsidRPr="00693547">
        <w:rPr>
          <w:rFonts w:ascii="Verdana" w:hAnsi="Verdana" w:cs="Arial"/>
          <w:sz w:val="16"/>
          <w:szCs w:val="16"/>
        </w:rPr>
        <w:t>По финансовым активам Банк формирует резервы на возможные потери в случае отсутствия возможности для</w:t>
      </w:r>
      <w:r w:rsidRPr="00B675C8">
        <w:rPr>
          <w:rFonts w:ascii="Verdana" w:hAnsi="Verdana" w:cs="Arial"/>
          <w:color w:val="00B050"/>
          <w:sz w:val="16"/>
          <w:szCs w:val="16"/>
        </w:rPr>
        <w:t xml:space="preserve"> </w:t>
      </w:r>
      <w:r w:rsidRPr="00693547">
        <w:rPr>
          <w:rFonts w:ascii="Verdana" w:hAnsi="Verdana" w:cs="Arial"/>
          <w:sz w:val="16"/>
          <w:szCs w:val="16"/>
        </w:rPr>
        <w:t>наде</w:t>
      </w:r>
      <w:r w:rsidRPr="00693547">
        <w:rPr>
          <w:rFonts w:ascii="Verdana" w:hAnsi="Verdana" w:cs="Arial"/>
          <w:sz w:val="16"/>
          <w:szCs w:val="16"/>
        </w:rPr>
        <w:t>ж</w:t>
      </w:r>
      <w:r w:rsidRPr="00693547">
        <w:rPr>
          <w:rFonts w:ascii="Verdana" w:hAnsi="Verdana" w:cs="Arial"/>
          <w:sz w:val="16"/>
          <w:szCs w:val="16"/>
        </w:rPr>
        <w:t>ного определения их справедливой стоимости либо наличия признаков  их обесценения.</w:t>
      </w:r>
    </w:p>
    <w:p w:rsidR="00693547" w:rsidRPr="00693547" w:rsidRDefault="00693547" w:rsidP="00693547">
      <w:pPr>
        <w:autoSpaceDE w:val="0"/>
        <w:autoSpaceDN w:val="0"/>
        <w:adjustRightInd w:val="0"/>
        <w:spacing w:after="0" w:line="240" w:lineRule="auto"/>
        <w:ind w:firstLine="567"/>
        <w:jc w:val="both"/>
        <w:rPr>
          <w:rFonts w:ascii="Verdana" w:hAnsi="Verdana" w:cs="Arial"/>
          <w:sz w:val="16"/>
          <w:szCs w:val="16"/>
        </w:rPr>
      </w:pPr>
      <w:r w:rsidRPr="00693547">
        <w:rPr>
          <w:rFonts w:ascii="Verdana" w:hAnsi="Verdana" w:cs="Arial"/>
          <w:sz w:val="16"/>
          <w:szCs w:val="16"/>
        </w:rPr>
        <w:t>К признакам обесценения финансовых активов Банк относит  наступление и/или существование хотя бы одного из следующих событий:</w:t>
      </w:r>
    </w:p>
    <w:p w:rsidR="00693547" w:rsidRPr="00693547" w:rsidRDefault="00693547" w:rsidP="009E2E5F">
      <w:pPr>
        <w:pStyle w:val="a3"/>
        <w:numPr>
          <w:ilvl w:val="0"/>
          <w:numId w:val="31"/>
        </w:numPr>
        <w:autoSpaceDE w:val="0"/>
        <w:autoSpaceDN w:val="0"/>
        <w:adjustRightInd w:val="0"/>
        <w:spacing w:after="0" w:line="240" w:lineRule="auto"/>
        <w:ind w:left="851" w:hanging="284"/>
        <w:jc w:val="both"/>
        <w:rPr>
          <w:rFonts w:ascii="Verdana" w:hAnsi="Verdana" w:cs="Arial"/>
          <w:sz w:val="16"/>
          <w:szCs w:val="16"/>
        </w:rPr>
      </w:pPr>
      <w:r w:rsidRPr="00693547">
        <w:rPr>
          <w:rFonts w:ascii="Verdana" w:hAnsi="Verdana" w:cs="Arial"/>
          <w:sz w:val="16"/>
          <w:szCs w:val="16"/>
        </w:rPr>
        <w:t>Наличие у эмитента значительных финансовых проблем, выявленных в результате анализа его отчетности (отр</w:t>
      </w:r>
      <w:r w:rsidRPr="00693547">
        <w:rPr>
          <w:rFonts w:ascii="Verdana" w:hAnsi="Verdana" w:cs="Arial"/>
          <w:sz w:val="16"/>
          <w:szCs w:val="16"/>
        </w:rPr>
        <w:t>и</w:t>
      </w:r>
      <w:r w:rsidRPr="00693547">
        <w:rPr>
          <w:rFonts w:ascii="Verdana" w:hAnsi="Verdana" w:cs="Arial"/>
          <w:sz w:val="16"/>
          <w:szCs w:val="16"/>
        </w:rPr>
        <w:t>цательная стоимость чистых активов, существенное сокращение выручки, балансовые убытки, существенный рост дебиторской/кредиторской задолженности и пр.).</w:t>
      </w:r>
    </w:p>
    <w:p w:rsidR="00693547" w:rsidRPr="00693547" w:rsidRDefault="00693547" w:rsidP="009E2E5F">
      <w:pPr>
        <w:pStyle w:val="a3"/>
        <w:numPr>
          <w:ilvl w:val="0"/>
          <w:numId w:val="31"/>
        </w:numPr>
        <w:autoSpaceDE w:val="0"/>
        <w:autoSpaceDN w:val="0"/>
        <w:adjustRightInd w:val="0"/>
        <w:spacing w:after="0" w:line="240" w:lineRule="auto"/>
        <w:ind w:left="851" w:hanging="284"/>
        <w:jc w:val="both"/>
        <w:rPr>
          <w:rFonts w:ascii="Verdana" w:hAnsi="Verdana" w:cs="Arial"/>
          <w:sz w:val="16"/>
          <w:szCs w:val="16"/>
        </w:rPr>
      </w:pPr>
      <w:r w:rsidRPr="00693547">
        <w:rPr>
          <w:rFonts w:ascii="Verdana" w:hAnsi="Verdana" w:cs="Arial"/>
          <w:sz w:val="16"/>
          <w:szCs w:val="16"/>
        </w:rPr>
        <w:t>Негативные изменения платежеспособности эмитента (в том числе явившиеся результатом  неблагоприятных и</w:t>
      </w:r>
      <w:r w:rsidRPr="00693547">
        <w:rPr>
          <w:rFonts w:ascii="Verdana" w:hAnsi="Verdana" w:cs="Arial"/>
          <w:sz w:val="16"/>
          <w:szCs w:val="16"/>
        </w:rPr>
        <w:t>з</w:t>
      </w:r>
      <w:r w:rsidRPr="00693547">
        <w:rPr>
          <w:rFonts w:ascii="Verdana" w:hAnsi="Verdana" w:cs="Arial"/>
          <w:sz w:val="16"/>
          <w:szCs w:val="16"/>
        </w:rPr>
        <w:t>менений в макроэкономической ситуации).</w:t>
      </w:r>
    </w:p>
    <w:p w:rsidR="00693547" w:rsidRPr="00693547" w:rsidRDefault="00693547" w:rsidP="009E2E5F">
      <w:pPr>
        <w:pStyle w:val="a3"/>
        <w:numPr>
          <w:ilvl w:val="0"/>
          <w:numId w:val="31"/>
        </w:numPr>
        <w:autoSpaceDE w:val="0"/>
        <w:autoSpaceDN w:val="0"/>
        <w:adjustRightInd w:val="0"/>
        <w:spacing w:after="0" w:line="240" w:lineRule="auto"/>
        <w:ind w:left="851" w:hanging="284"/>
        <w:jc w:val="both"/>
        <w:rPr>
          <w:rFonts w:ascii="Verdana" w:hAnsi="Verdana" w:cs="Arial"/>
          <w:sz w:val="16"/>
          <w:szCs w:val="16"/>
        </w:rPr>
      </w:pPr>
      <w:r w:rsidRPr="00693547">
        <w:rPr>
          <w:rFonts w:ascii="Verdana" w:hAnsi="Verdana" w:cs="Arial"/>
          <w:sz w:val="16"/>
          <w:szCs w:val="16"/>
        </w:rPr>
        <w:t>Существует высокая вероятность банкротства эмитента (реорганизация, введение наблюдения, финансового озд</w:t>
      </w:r>
      <w:r w:rsidRPr="00693547">
        <w:rPr>
          <w:rFonts w:ascii="Verdana" w:hAnsi="Verdana" w:cs="Arial"/>
          <w:sz w:val="16"/>
          <w:szCs w:val="16"/>
        </w:rPr>
        <w:t>о</w:t>
      </w:r>
      <w:r w:rsidRPr="00693547">
        <w:rPr>
          <w:rFonts w:ascii="Verdana" w:hAnsi="Verdana" w:cs="Arial"/>
          <w:sz w:val="16"/>
          <w:szCs w:val="16"/>
        </w:rPr>
        <w:t xml:space="preserve">ровления, внешнего управления). </w:t>
      </w:r>
    </w:p>
    <w:p w:rsidR="00693547" w:rsidRPr="00693547" w:rsidRDefault="00693547" w:rsidP="009E2E5F">
      <w:pPr>
        <w:pStyle w:val="a3"/>
        <w:numPr>
          <w:ilvl w:val="0"/>
          <w:numId w:val="31"/>
        </w:numPr>
        <w:autoSpaceDE w:val="0"/>
        <w:autoSpaceDN w:val="0"/>
        <w:adjustRightInd w:val="0"/>
        <w:spacing w:after="0" w:line="240" w:lineRule="auto"/>
        <w:ind w:left="851" w:hanging="284"/>
        <w:jc w:val="both"/>
        <w:rPr>
          <w:rFonts w:ascii="Verdana" w:hAnsi="Verdana" w:cs="Arial"/>
          <w:sz w:val="16"/>
          <w:szCs w:val="16"/>
        </w:rPr>
      </w:pPr>
      <w:r w:rsidRPr="00693547">
        <w:rPr>
          <w:rFonts w:ascii="Verdana" w:hAnsi="Verdana" w:cs="Arial"/>
          <w:sz w:val="16"/>
          <w:szCs w:val="16"/>
        </w:rPr>
        <w:t xml:space="preserve">Наличие просроченной задолженности свыше 30 календарных дней по выпущенным ценным бумагам в течение последних 6 месяцев, в т.ч. на основании ретроспективных данных по погашенным в течение указанного срока финансовым инструментам. </w:t>
      </w:r>
    </w:p>
    <w:p w:rsidR="00693547" w:rsidRPr="00693547" w:rsidRDefault="00693547" w:rsidP="009E2E5F">
      <w:pPr>
        <w:pStyle w:val="a3"/>
        <w:numPr>
          <w:ilvl w:val="0"/>
          <w:numId w:val="31"/>
        </w:numPr>
        <w:autoSpaceDE w:val="0"/>
        <w:autoSpaceDN w:val="0"/>
        <w:adjustRightInd w:val="0"/>
        <w:spacing w:after="0" w:line="240" w:lineRule="auto"/>
        <w:ind w:left="851" w:hanging="284"/>
        <w:jc w:val="both"/>
        <w:rPr>
          <w:rFonts w:ascii="Verdana" w:hAnsi="Verdana" w:cs="Arial"/>
          <w:sz w:val="16"/>
          <w:szCs w:val="16"/>
        </w:rPr>
      </w:pPr>
      <w:r w:rsidRPr="00693547">
        <w:rPr>
          <w:rFonts w:ascii="Verdana" w:hAnsi="Verdana" w:cs="Arial"/>
          <w:sz w:val="16"/>
          <w:szCs w:val="16"/>
        </w:rPr>
        <w:t>Исчезновение активного рынка  для   данного   финансового инструмента вследствие финансовых затруднений эмитента.</w:t>
      </w:r>
    </w:p>
    <w:p w:rsidR="00693547" w:rsidRPr="00693547" w:rsidRDefault="00693547" w:rsidP="009E2E5F">
      <w:pPr>
        <w:pStyle w:val="a3"/>
        <w:numPr>
          <w:ilvl w:val="0"/>
          <w:numId w:val="32"/>
        </w:numPr>
        <w:autoSpaceDE w:val="0"/>
        <w:autoSpaceDN w:val="0"/>
        <w:adjustRightInd w:val="0"/>
        <w:spacing w:after="0" w:line="240" w:lineRule="auto"/>
        <w:ind w:left="851" w:hanging="284"/>
        <w:jc w:val="both"/>
        <w:rPr>
          <w:rFonts w:ascii="Verdana" w:hAnsi="Verdana" w:cs="Arial"/>
          <w:sz w:val="16"/>
          <w:szCs w:val="16"/>
        </w:rPr>
      </w:pPr>
      <w:r w:rsidRPr="00693547">
        <w:rPr>
          <w:rFonts w:ascii="Verdana" w:hAnsi="Verdana" w:cs="Arial"/>
          <w:sz w:val="16"/>
          <w:szCs w:val="16"/>
        </w:rPr>
        <w:t>Существенное (свыше 60%) однократное (по сравнению с предыдущей отчетной датой) или длительное (за  п</w:t>
      </w:r>
      <w:r w:rsidRPr="00693547">
        <w:rPr>
          <w:rFonts w:ascii="Verdana" w:hAnsi="Verdana" w:cs="Arial"/>
          <w:sz w:val="16"/>
          <w:szCs w:val="16"/>
        </w:rPr>
        <w:t>о</w:t>
      </w:r>
      <w:r w:rsidRPr="00693547">
        <w:rPr>
          <w:rFonts w:ascii="Verdana" w:hAnsi="Verdana" w:cs="Arial"/>
          <w:sz w:val="16"/>
          <w:szCs w:val="16"/>
        </w:rPr>
        <w:t>следние 12 месяцев) снижение справедливой стоимости  ценной бумаги, в случае если на момент проведения оценки стоимость ценной бумаги ниже стоимости  ее приобретения;</w:t>
      </w:r>
    </w:p>
    <w:p w:rsidR="00693547" w:rsidRPr="00693547" w:rsidRDefault="00693547" w:rsidP="009E2E5F">
      <w:pPr>
        <w:pStyle w:val="a3"/>
        <w:numPr>
          <w:ilvl w:val="0"/>
          <w:numId w:val="33"/>
        </w:numPr>
        <w:autoSpaceDE w:val="0"/>
        <w:autoSpaceDN w:val="0"/>
        <w:adjustRightInd w:val="0"/>
        <w:spacing w:after="0" w:line="240" w:lineRule="auto"/>
        <w:ind w:left="851" w:hanging="284"/>
        <w:jc w:val="both"/>
        <w:rPr>
          <w:rFonts w:ascii="Verdana" w:hAnsi="Verdana" w:cs="Arial"/>
          <w:sz w:val="16"/>
          <w:szCs w:val="16"/>
        </w:rPr>
      </w:pPr>
      <w:r w:rsidRPr="00693547">
        <w:rPr>
          <w:rFonts w:ascii="Verdana" w:hAnsi="Verdana" w:cs="Arial"/>
          <w:sz w:val="16"/>
          <w:szCs w:val="16"/>
        </w:rPr>
        <w:t>Наличие существенных  исковых требований  к Эмитенту со стороны налоговых, судебных или других контрол</w:t>
      </w:r>
      <w:r w:rsidRPr="00693547">
        <w:rPr>
          <w:rFonts w:ascii="Verdana" w:hAnsi="Verdana" w:cs="Arial"/>
          <w:sz w:val="16"/>
          <w:szCs w:val="16"/>
        </w:rPr>
        <w:t>и</w:t>
      </w:r>
      <w:r w:rsidRPr="00693547">
        <w:rPr>
          <w:rFonts w:ascii="Verdana" w:hAnsi="Verdana" w:cs="Arial"/>
          <w:sz w:val="16"/>
          <w:szCs w:val="16"/>
        </w:rPr>
        <w:t>рующих органов.</w:t>
      </w:r>
    </w:p>
    <w:p w:rsidR="00070160" w:rsidRPr="00693547" w:rsidRDefault="00070160" w:rsidP="00070160">
      <w:pPr>
        <w:autoSpaceDE w:val="0"/>
        <w:autoSpaceDN w:val="0"/>
        <w:adjustRightInd w:val="0"/>
        <w:spacing w:after="0" w:line="240" w:lineRule="auto"/>
        <w:ind w:firstLine="567"/>
        <w:jc w:val="both"/>
        <w:rPr>
          <w:rFonts w:ascii="Verdana" w:hAnsi="Verdana" w:cs="Arial"/>
          <w:sz w:val="16"/>
          <w:szCs w:val="16"/>
        </w:rPr>
      </w:pPr>
      <w:r w:rsidRPr="00693547">
        <w:rPr>
          <w:rFonts w:ascii="Verdana" w:hAnsi="Verdana" w:cs="Arial"/>
          <w:sz w:val="16"/>
          <w:szCs w:val="16"/>
        </w:rPr>
        <w:t xml:space="preserve">Резервы на возможные потери по финансовым активам формируются в соответствии с </w:t>
      </w:r>
      <w:r>
        <w:rPr>
          <w:rFonts w:ascii="Verdana" w:hAnsi="Verdana" w:cs="Arial"/>
          <w:sz w:val="16"/>
          <w:szCs w:val="16"/>
        </w:rPr>
        <w:t xml:space="preserve">Положением Банка России от 23 октября 2017г. №611-П «О порядке формирования резервов на возможные потери» (далее - </w:t>
      </w:r>
      <w:r w:rsidRPr="00693547">
        <w:rPr>
          <w:rFonts w:ascii="Verdana" w:hAnsi="Verdana" w:cs="Arial"/>
          <w:sz w:val="16"/>
          <w:szCs w:val="16"/>
        </w:rPr>
        <w:t>Положением № 611-П</w:t>
      </w:r>
      <w:r>
        <w:rPr>
          <w:rFonts w:ascii="Verdana" w:hAnsi="Verdana" w:cs="Arial"/>
          <w:sz w:val="16"/>
          <w:szCs w:val="16"/>
        </w:rPr>
        <w:t>)</w:t>
      </w:r>
      <w:r w:rsidRPr="00693547">
        <w:rPr>
          <w:rFonts w:ascii="Verdana" w:hAnsi="Verdana" w:cs="Arial"/>
          <w:sz w:val="16"/>
          <w:szCs w:val="16"/>
        </w:rPr>
        <w:t>, ра</w:t>
      </w:r>
      <w:r w:rsidRPr="00693547">
        <w:rPr>
          <w:rFonts w:ascii="Verdana" w:hAnsi="Verdana" w:cs="Arial"/>
          <w:sz w:val="16"/>
          <w:szCs w:val="16"/>
        </w:rPr>
        <w:t>з</w:t>
      </w:r>
      <w:r w:rsidRPr="00693547">
        <w:rPr>
          <w:rFonts w:ascii="Verdana" w:hAnsi="Verdana" w:cs="Arial"/>
          <w:sz w:val="16"/>
          <w:szCs w:val="16"/>
        </w:rPr>
        <w:t>мер формируемых резервов определяется на основании оценки Банком следующих факторов:</w:t>
      </w:r>
    </w:p>
    <w:p w:rsidR="00070160" w:rsidRPr="00693547" w:rsidRDefault="00070160" w:rsidP="00070160">
      <w:pPr>
        <w:pStyle w:val="a3"/>
        <w:numPr>
          <w:ilvl w:val="0"/>
          <w:numId w:val="34"/>
        </w:numPr>
        <w:tabs>
          <w:tab w:val="left" w:pos="993"/>
        </w:tabs>
        <w:autoSpaceDE w:val="0"/>
        <w:autoSpaceDN w:val="0"/>
        <w:adjustRightInd w:val="0"/>
        <w:spacing w:after="0" w:line="240" w:lineRule="auto"/>
        <w:jc w:val="both"/>
        <w:rPr>
          <w:rFonts w:ascii="Verdana" w:hAnsi="Verdana" w:cs="Arial"/>
          <w:sz w:val="16"/>
          <w:szCs w:val="16"/>
        </w:rPr>
      </w:pPr>
      <w:r w:rsidRPr="00693547">
        <w:rPr>
          <w:rFonts w:ascii="Verdana" w:hAnsi="Verdana" w:cs="Arial"/>
          <w:sz w:val="16"/>
          <w:szCs w:val="16"/>
        </w:rPr>
        <w:t>финансового положения эмитента ценных бумаг;</w:t>
      </w:r>
    </w:p>
    <w:p w:rsidR="00070160" w:rsidRPr="00693547" w:rsidRDefault="00070160" w:rsidP="00070160">
      <w:pPr>
        <w:pStyle w:val="a3"/>
        <w:numPr>
          <w:ilvl w:val="0"/>
          <w:numId w:val="35"/>
        </w:numPr>
        <w:tabs>
          <w:tab w:val="left" w:pos="993"/>
        </w:tabs>
        <w:autoSpaceDE w:val="0"/>
        <w:autoSpaceDN w:val="0"/>
        <w:adjustRightInd w:val="0"/>
        <w:spacing w:after="0" w:line="240" w:lineRule="auto"/>
        <w:jc w:val="both"/>
        <w:rPr>
          <w:rFonts w:ascii="Verdana" w:hAnsi="Verdana" w:cs="Arial"/>
          <w:sz w:val="16"/>
          <w:szCs w:val="16"/>
        </w:rPr>
      </w:pPr>
      <w:r w:rsidRPr="00693547">
        <w:rPr>
          <w:rFonts w:ascii="Verdana" w:hAnsi="Verdana" w:cs="Arial"/>
          <w:sz w:val="16"/>
          <w:szCs w:val="16"/>
        </w:rPr>
        <w:lastRenderedPageBreak/>
        <w:t>степени исполнения эмитентом своих обязательств по выпущенным ценным бумагам;</w:t>
      </w:r>
    </w:p>
    <w:p w:rsidR="00070160" w:rsidRPr="00693547" w:rsidRDefault="00070160" w:rsidP="00070160">
      <w:pPr>
        <w:pStyle w:val="a3"/>
        <w:numPr>
          <w:ilvl w:val="0"/>
          <w:numId w:val="36"/>
        </w:numPr>
        <w:tabs>
          <w:tab w:val="left" w:pos="993"/>
        </w:tabs>
        <w:autoSpaceDE w:val="0"/>
        <w:autoSpaceDN w:val="0"/>
        <w:adjustRightInd w:val="0"/>
        <w:spacing w:after="0" w:line="240" w:lineRule="auto"/>
        <w:jc w:val="both"/>
        <w:rPr>
          <w:rFonts w:ascii="Verdana" w:hAnsi="Verdana" w:cs="Arial"/>
          <w:sz w:val="16"/>
          <w:szCs w:val="16"/>
        </w:rPr>
      </w:pPr>
      <w:r>
        <w:rPr>
          <w:rFonts w:ascii="Verdana" w:hAnsi="Verdana" w:cs="Arial"/>
          <w:sz w:val="16"/>
          <w:szCs w:val="16"/>
        </w:rPr>
        <w:t xml:space="preserve">степени </w:t>
      </w:r>
      <w:r w:rsidRPr="00693547">
        <w:rPr>
          <w:rFonts w:ascii="Verdana" w:hAnsi="Verdana" w:cs="Arial"/>
          <w:sz w:val="16"/>
          <w:szCs w:val="16"/>
        </w:rPr>
        <w:t>вероятности банкротства</w:t>
      </w:r>
      <w:r>
        <w:rPr>
          <w:rFonts w:ascii="Verdana" w:hAnsi="Verdana" w:cs="Arial"/>
          <w:sz w:val="16"/>
          <w:szCs w:val="16"/>
        </w:rPr>
        <w:t xml:space="preserve"> или</w:t>
      </w:r>
      <w:r w:rsidRPr="00693547">
        <w:rPr>
          <w:rFonts w:ascii="Verdana" w:hAnsi="Verdana" w:cs="Arial"/>
          <w:sz w:val="16"/>
          <w:szCs w:val="16"/>
        </w:rPr>
        <w:t xml:space="preserve"> реорганизации эмитента</w:t>
      </w:r>
      <w:r>
        <w:rPr>
          <w:rFonts w:ascii="Verdana" w:hAnsi="Verdana" w:cs="Arial"/>
          <w:sz w:val="16"/>
          <w:szCs w:val="16"/>
        </w:rPr>
        <w:t xml:space="preserve"> ценных бумаг</w:t>
      </w:r>
      <w:r w:rsidRPr="00693547">
        <w:rPr>
          <w:rFonts w:ascii="Verdana" w:hAnsi="Verdana" w:cs="Arial"/>
          <w:sz w:val="16"/>
          <w:szCs w:val="16"/>
        </w:rPr>
        <w:t>;</w:t>
      </w:r>
    </w:p>
    <w:p w:rsidR="00070160" w:rsidRDefault="00070160" w:rsidP="00070160">
      <w:pPr>
        <w:pStyle w:val="a3"/>
        <w:numPr>
          <w:ilvl w:val="0"/>
          <w:numId w:val="37"/>
        </w:numPr>
        <w:tabs>
          <w:tab w:val="left" w:pos="993"/>
        </w:tabs>
        <w:autoSpaceDE w:val="0"/>
        <w:autoSpaceDN w:val="0"/>
        <w:adjustRightInd w:val="0"/>
        <w:spacing w:after="0" w:line="240" w:lineRule="auto"/>
        <w:jc w:val="both"/>
        <w:rPr>
          <w:rFonts w:ascii="Verdana" w:hAnsi="Verdana" w:cs="Arial"/>
          <w:sz w:val="16"/>
          <w:szCs w:val="16"/>
        </w:rPr>
      </w:pPr>
      <w:r w:rsidRPr="00693547">
        <w:rPr>
          <w:rFonts w:ascii="Verdana" w:hAnsi="Verdana" w:cs="Arial"/>
          <w:sz w:val="16"/>
          <w:szCs w:val="16"/>
        </w:rPr>
        <w:t>состояния биржевых и внебиржевых котировок</w:t>
      </w:r>
      <w:r>
        <w:rPr>
          <w:rFonts w:ascii="Verdana" w:hAnsi="Verdana" w:cs="Arial"/>
          <w:sz w:val="16"/>
          <w:szCs w:val="16"/>
        </w:rPr>
        <w:t xml:space="preserve"> (падение котировок, отсутствие котировок по ранее котирова</w:t>
      </w:r>
      <w:r>
        <w:rPr>
          <w:rFonts w:ascii="Verdana" w:hAnsi="Verdana" w:cs="Arial"/>
          <w:sz w:val="16"/>
          <w:szCs w:val="16"/>
        </w:rPr>
        <w:t>в</w:t>
      </w:r>
      <w:r>
        <w:rPr>
          <w:rFonts w:ascii="Verdana" w:hAnsi="Verdana" w:cs="Arial"/>
          <w:sz w:val="16"/>
          <w:szCs w:val="16"/>
        </w:rPr>
        <w:t>шимся ценным бумагам);</w:t>
      </w:r>
    </w:p>
    <w:p w:rsidR="00070160" w:rsidRDefault="00070160" w:rsidP="00070160">
      <w:pPr>
        <w:pStyle w:val="a3"/>
        <w:numPr>
          <w:ilvl w:val="0"/>
          <w:numId w:val="37"/>
        </w:numPr>
        <w:tabs>
          <w:tab w:val="left" w:pos="993"/>
        </w:tabs>
        <w:autoSpaceDE w:val="0"/>
        <w:autoSpaceDN w:val="0"/>
        <w:adjustRightInd w:val="0"/>
        <w:spacing w:after="0" w:line="240" w:lineRule="auto"/>
        <w:jc w:val="both"/>
        <w:rPr>
          <w:rFonts w:ascii="Verdana" w:hAnsi="Verdana" w:cs="Arial"/>
          <w:sz w:val="16"/>
          <w:szCs w:val="16"/>
        </w:rPr>
      </w:pPr>
      <w:r w:rsidRPr="00693547">
        <w:rPr>
          <w:rFonts w:ascii="Verdana" w:hAnsi="Verdana" w:cs="Arial"/>
          <w:sz w:val="16"/>
          <w:szCs w:val="16"/>
        </w:rPr>
        <w:t xml:space="preserve"> изменения уровня доходности ценных бумаг;</w:t>
      </w:r>
    </w:p>
    <w:p w:rsidR="00693547" w:rsidRPr="00693547" w:rsidRDefault="00070160" w:rsidP="00693547">
      <w:pPr>
        <w:pStyle w:val="a3"/>
        <w:numPr>
          <w:ilvl w:val="0"/>
          <w:numId w:val="37"/>
        </w:numPr>
        <w:tabs>
          <w:tab w:val="left" w:pos="993"/>
        </w:tabs>
        <w:autoSpaceDE w:val="0"/>
        <w:autoSpaceDN w:val="0"/>
        <w:adjustRightInd w:val="0"/>
        <w:spacing w:after="0" w:line="240" w:lineRule="auto"/>
        <w:jc w:val="both"/>
        <w:rPr>
          <w:rFonts w:ascii="Verdana" w:hAnsi="Verdana" w:cs="Arial"/>
          <w:sz w:val="16"/>
          <w:szCs w:val="16"/>
        </w:rPr>
      </w:pPr>
      <w:r>
        <w:rPr>
          <w:rFonts w:ascii="Verdana" w:hAnsi="Verdana" w:cs="Arial"/>
          <w:sz w:val="16"/>
          <w:szCs w:val="16"/>
        </w:rPr>
        <w:t>иные факторы (обстоятельства)</w:t>
      </w:r>
      <w:r w:rsidR="00693547" w:rsidRPr="00693547">
        <w:rPr>
          <w:rFonts w:ascii="Verdana" w:hAnsi="Verdana" w:cs="Arial"/>
          <w:sz w:val="16"/>
          <w:szCs w:val="16"/>
        </w:rPr>
        <w:t>.</w:t>
      </w:r>
    </w:p>
    <w:p w:rsidR="00693547" w:rsidRPr="004F102B" w:rsidRDefault="00693547" w:rsidP="004F102B">
      <w:pPr>
        <w:tabs>
          <w:tab w:val="left" w:pos="142"/>
        </w:tabs>
        <w:spacing w:after="0" w:line="240" w:lineRule="auto"/>
        <w:ind w:firstLine="708"/>
        <w:jc w:val="both"/>
        <w:rPr>
          <w:rFonts w:ascii="Verdana" w:hAnsi="Verdana"/>
          <w:sz w:val="16"/>
          <w:szCs w:val="16"/>
        </w:rPr>
      </w:pPr>
    </w:p>
    <w:p w:rsidR="003E641F" w:rsidRPr="004F102B" w:rsidRDefault="003E641F" w:rsidP="004F102B">
      <w:pPr>
        <w:tabs>
          <w:tab w:val="left" w:pos="142"/>
        </w:tabs>
        <w:spacing w:after="0" w:line="240" w:lineRule="auto"/>
        <w:jc w:val="both"/>
        <w:rPr>
          <w:rFonts w:ascii="Verdana" w:hAnsi="Verdana"/>
          <w:b/>
          <w:sz w:val="16"/>
          <w:szCs w:val="16"/>
        </w:rPr>
      </w:pPr>
      <w:r w:rsidRPr="004F102B">
        <w:rPr>
          <w:rFonts w:ascii="Verdana" w:hAnsi="Verdana"/>
          <w:b/>
          <w:sz w:val="16"/>
          <w:szCs w:val="16"/>
        </w:rPr>
        <w:t>ССУДЫ, ССУДНАЯ И ПРИРАВНЕННАЯ К НЕЙ ЗАДОЛЖЕННОСТЬ, РЕЗЕРВ НА ВОЗМОЖНЫЕ ПОТЕРИ ПО ССУДАМ, ССУДНОЙ И ПРИРАВНЕННОЙ К НЕЙ ЗАДОЛЖЕННОСТИ</w:t>
      </w:r>
    </w:p>
    <w:p w:rsidR="00767A5C" w:rsidRPr="004F102B" w:rsidRDefault="00767A5C" w:rsidP="009E2E5F">
      <w:pPr>
        <w:tabs>
          <w:tab w:val="left" w:pos="142"/>
          <w:tab w:val="left" w:pos="568"/>
          <w:tab w:val="left" w:pos="709"/>
        </w:tabs>
        <w:adjustRightInd w:val="0"/>
        <w:spacing w:after="0" w:line="240" w:lineRule="auto"/>
        <w:ind w:firstLine="709"/>
        <w:jc w:val="both"/>
        <w:rPr>
          <w:rFonts w:ascii="Verdana" w:hAnsi="Verdana"/>
          <w:sz w:val="16"/>
          <w:szCs w:val="16"/>
        </w:rPr>
      </w:pPr>
      <w:r w:rsidRPr="004F102B">
        <w:rPr>
          <w:rFonts w:ascii="Verdana" w:hAnsi="Verdana"/>
          <w:sz w:val="16"/>
          <w:szCs w:val="16"/>
        </w:rPr>
        <w:t>Предоставленные ссуды, ссудная и приравненная к ней задолженность отражаются по стоимости их предоставления в  дату фактического предоставления денежных средств.</w:t>
      </w:r>
    </w:p>
    <w:p w:rsidR="00767A5C" w:rsidRPr="004F102B" w:rsidRDefault="00767A5C" w:rsidP="009E2E5F">
      <w:pPr>
        <w:tabs>
          <w:tab w:val="left" w:pos="142"/>
          <w:tab w:val="left" w:pos="568"/>
          <w:tab w:val="left" w:pos="709"/>
        </w:tabs>
        <w:adjustRightInd w:val="0"/>
        <w:spacing w:after="0" w:line="240" w:lineRule="auto"/>
        <w:ind w:firstLine="709"/>
        <w:jc w:val="both"/>
        <w:rPr>
          <w:rFonts w:ascii="Verdana" w:hAnsi="Verdana"/>
          <w:sz w:val="16"/>
          <w:szCs w:val="16"/>
        </w:rPr>
      </w:pPr>
      <w:r w:rsidRPr="004F102B">
        <w:rPr>
          <w:rFonts w:ascii="Verdana" w:hAnsi="Verdana"/>
          <w:sz w:val="16"/>
          <w:szCs w:val="16"/>
        </w:rPr>
        <w:t xml:space="preserve">Учетная политика Банка в отношении этих операций строится в полном соответствии с ГК РФ, </w:t>
      </w:r>
      <w:r w:rsidR="0061186F" w:rsidRPr="004F102B">
        <w:rPr>
          <w:rFonts w:ascii="Verdana" w:hAnsi="Verdana"/>
          <w:sz w:val="16"/>
          <w:szCs w:val="16"/>
        </w:rPr>
        <w:t>Положением Банка России № 579-П</w:t>
      </w:r>
      <w:r w:rsidR="0061186F" w:rsidRPr="004F102B">
        <w:rPr>
          <w:rFonts w:ascii="Verdana" w:hAnsi="Verdana"/>
          <w:sz w:val="16"/>
        </w:rPr>
        <w:t xml:space="preserve">, </w:t>
      </w:r>
      <w:r w:rsidRPr="004F102B">
        <w:rPr>
          <w:rFonts w:ascii="Verdana" w:hAnsi="Verdana"/>
          <w:sz w:val="16"/>
          <w:szCs w:val="16"/>
        </w:rPr>
        <w:t xml:space="preserve"> действующим законодательством РФ в области кредитования. </w:t>
      </w:r>
    </w:p>
    <w:p w:rsidR="00767A5C" w:rsidRPr="004F102B" w:rsidRDefault="00767A5C" w:rsidP="009E2E5F">
      <w:pPr>
        <w:tabs>
          <w:tab w:val="left" w:pos="142"/>
          <w:tab w:val="left" w:pos="568"/>
          <w:tab w:val="left" w:pos="709"/>
        </w:tabs>
        <w:spacing w:after="0" w:line="240" w:lineRule="auto"/>
        <w:ind w:firstLine="709"/>
        <w:jc w:val="both"/>
        <w:rPr>
          <w:rFonts w:ascii="Verdana" w:hAnsi="Verdana"/>
          <w:sz w:val="16"/>
          <w:szCs w:val="16"/>
        </w:rPr>
      </w:pPr>
      <w:r w:rsidRPr="004F102B">
        <w:rPr>
          <w:rFonts w:ascii="Verdana" w:hAnsi="Verdana"/>
          <w:sz w:val="16"/>
          <w:szCs w:val="16"/>
        </w:rPr>
        <w:t>Бухгалтерский учет операций по отнесению сумм начисленных процентов по привлеченным (размещенным) дене</w:t>
      </w:r>
      <w:r w:rsidRPr="004F102B">
        <w:rPr>
          <w:rFonts w:ascii="Verdana" w:hAnsi="Verdana"/>
          <w:sz w:val="16"/>
          <w:szCs w:val="16"/>
        </w:rPr>
        <w:t>ж</w:t>
      </w:r>
      <w:r w:rsidRPr="004F102B">
        <w:rPr>
          <w:rFonts w:ascii="Verdana" w:hAnsi="Verdana"/>
          <w:sz w:val="16"/>
          <w:szCs w:val="16"/>
        </w:rPr>
        <w:t xml:space="preserve">ным средствам на расходы (доходы) осуществляется по методу «начисления». </w:t>
      </w:r>
    </w:p>
    <w:p w:rsidR="00767A5C" w:rsidRPr="004F102B" w:rsidRDefault="00767A5C" w:rsidP="009E2E5F">
      <w:pPr>
        <w:tabs>
          <w:tab w:val="left" w:pos="142"/>
          <w:tab w:val="left" w:pos="568"/>
          <w:tab w:val="left" w:pos="709"/>
        </w:tabs>
        <w:spacing w:after="0" w:line="240" w:lineRule="auto"/>
        <w:ind w:firstLine="709"/>
        <w:jc w:val="both"/>
        <w:rPr>
          <w:rFonts w:ascii="Verdana" w:hAnsi="Verdana"/>
          <w:sz w:val="16"/>
          <w:szCs w:val="16"/>
        </w:rPr>
      </w:pPr>
      <w:r w:rsidRPr="004F102B">
        <w:rPr>
          <w:rFonts w:ascii="Verdana" w:hAnsi="Verdana"/>
          <w:sz w:val="16"/>
          <w:szCs w:val="16"/>
        </w:rPr>
        <w:t>Начисление пр</w:t>
      </w:r>
      <w:r w:rsidR="00F50530" w:rsidRPr="004F102B">
        <w:rPr>
          <w:rFonts w:ascii="Verdana" w:hAnsi="Verdana"/>
          <w:sz w:val="16"/>
          <w:szCs w:val="16"/>
        </w:rPr>
        <w:t>оцентов по привлеченным и размещ</w:t>
      </w:r>
      <w:r w:rsidRPr="004F102B">
        <w:rPr>
          <w:rFonts w:ascii="Verdana" w:hAnsi="Verdana"/>
          <w:sz w:val="16"/>
          <w:szCs w:val="16"/>
        </w:rPr>
        <w:t>енным денежным средствам производится на остаток денежных средств, учитываемых на соответствующем лицевом счете, на начало операционного дня.</w:t>
      </w:r>
    </w:p>
    <w:p w:rsidR="00767A5C" w:rsidRPr="004F102B" w:rsidRDefault="00767A5C" w:rsidP="009E2E5F">
      <w:pPr>
        <w:tabs>
          <w:tab w:val="left" w:pos="142"/>
          <w:tab w:val="left" w:pos="568"/>
          <w:tab w:val="left" w:pos="709"/>
        </w:tabs>
        <w:spacing w:after="0" w:line="240" w:lineRule="auto"/>
        <w:ind w:firstLine="709"/>
        <w:jc w:val="both"/>
        <w:rPr>
          <w:rFonts w:ascii="Verdana" w:hAnsi="Verdana"/>
          <w:sz w:val="16"/>
          <w:szCs w:val="16"/>
        </w:rPr>
      </w:pPr>
      <w:r w:rsidRPr="004F102B">
        <w:rPr>
          <w:rFonts w:ascii="Verdana" w:hAnsi="Verdana"/>
          <w:sz w:val="16"/>
          <w:szCs w:val="16"/>
        </w:rPr>
        <w:t>Начисленные проценты, получение которых признается определенным (ссуды, активы (требования), отнесенные Банком к I, II и III категориям качества) подлежат отнесению на доходы в день, предусмотренный условиями договора для их уплаты должником (заемщиком)</w:t>
      </w:r>
      <w:r w:rsidR="0061186F" w:rsidRPr="004F102B">
        <w:rPr>
          <w:rFonts w:ascii="Verdana" w:hAnsi="Verdana"/>
          <w:sz w:val="16"/>
          <w:szCs w:val="16"/>
        </w:rPr>
        <w:t xml:space="preserve"> и в последний день месяца</w:t>
      </w:r>
      <w:r w:rsidRPr="004F102B">
        <w:rPr>
          <w:rFonts w:ascii="Verdana" w:hAnsi="Verdana"/>
          <w:sz w:val="16"/>
          <w:szCs w:val="16"/>
        </w:rPr>
        <w:t>.</w:t>
      </w:r>
    </w:p>
    <w:p w:rsidR="00767A5C" w:rsidRPr="004F102B" w:rsidRDefault="00767A5C" w:rsidP="009E2E5F">
      <w:pPr>
        <w:tabs>
          <w:tab w:val="left" w:pos="142"/>
          <w:tab w:val="left" w:pos="568"/>
          <w:tab w:val="left" w:pos="709"/>
        </w:tabs>
        <w:spacing w:after="0" w:line="240" w:lineRule="auto"/>
        <w:ind w:firstLine="709"/>
        <w:jc w:val="both"/>
        <w:rPr>
          <w:rFonts w:ascii="Verdana" w:hAnsi="Verdana"/>
          <w:sz w:val="16"/>
          <w:szCs w:val="16"/>
        </w:rPr>
      </w:pPr>
      <w:r w:rsidRPr="004F102B">
        <w:rPr>
          <w:rFonts w:ascii="Verdana" w:hAnsi="Verdana"/>
          <w:sz w:val="16"/>
          <w:szCs w:val="16"/>
        </w:rPr>
        <w:t>Проценты, получение которых признается неопределенным (ссуды, активы (требования), отнесенные Банком к IV и V категориям качества)</w:t>
      </w:r>
      <w:r w:rsidR="0061186F" w:rsidRPr="004F102B">
        <w:rPr>
          <w:rFonts w:ascii="Verdana" w:hAnsi="Verdana"/>
          <w:sz w:val="16"/>
          <w:szCs w:val="16"/>
        </w:rPr>
        <w:t xml:space="preserve"> учитываются на внебалансовых счетах и</w:t>
      </w:r>
      <w:r w:rsidRPr="004F102B">
        <w:rPr>
          <w:rFonts w:ascii="Verdana" w:hAnsi="Verdana"/>
          <w:sz w:val="16"/>
          <w:szCs w:val="16"/>
        </w:rPr>
        <w:t xml:space="preserve"> отражаются на счетах по учету доходов по факту их пол</w:t>
      </w:r>
      <w:r w:rsidRPr="004F102B">
        <w:rPr>
          <w:rFonts w:ascii="Verdana" w:hAnsi="Verdana"/>
          <w:sz w:val="16"/>
          <w:szCs w:val="16"/>
        </w:rPr>
        <w:t>у</w:t>
      </w:r>
      <w:r w:rsidRPr="004F102B">
        <w:rPr>
          <w:rFonts w:ascii="Verdana" w:hAnsi="Verdana"/>
          <w:sz w:val="16"/>
          <w:szCs w:val="16"/>
        </w:rPr>
        <w:t>чения.</w:t>
      </w:r>
    </w:p>
    <w:p w:rsidR="00767A5C" w:rsidRPr="004F102B" w:rsidRDefault="00767A5C" w:rsidP="004F102B">
      <w:pPr>
        <w:pStyle w:val="ConsPlusNormal"/>
        <w:tabs>
          <w:tab w:val="left" w:pos="142"/>
        </w:tabs>
        <w:ind w:firstLine="708"/>
        <w:jc w:val="both"/>
        <w:rPr>
          <w:rFonts w:ascii="Verdana" w:hAnsi="Verdana" w:cs="Times New Roman"/>
          <w:sz w:val="16"/>
          <w:szCs w:val="16"/>
        </w:rPr>
      </w:pPr>
      <w:r w:rsidRPr="004F102B">
        <w:rPr>
          <w:rFonts w:ascii="Verdana" w:hAnsi="Verdana" w:cs="Times New Roman"/>
          <w:sz w:val="16"/>
          <w:szCs w:val="16"/>
        </w:rPr>
        <w:t>По предоставленным ссудам, ссудной и приравненной к ней задолженности  в соответствии с требованиями Пол</w:t>
      </w:r>
      <w:r w:rsidRPr="004F102B">
        <w:rPr>
          <w:rFonts w:ascii="Verdana" w:hAnsi="Verdana" w:cs="Times New Roman"/>
          <w:sz w:val="16"/>
          <w:szCs w:val="16"/>
        </w:rPr>
        <w:t>о</w:t>
      </w:r>
      <w:r w:rsidRPr="004F102B">
        <w:rPr>
          <w:rFonts w:ascii="Verdana" w:hAnsi="Verdana" w:cs="Times New Roman"/>
          <w:sz w:val="16"/>
          <w:szCs w:val="16"/>
        </w:rPr>
        <w:t>жения Банка России №</w:t>
      </w:r>
      <w:r w:rsidR="008E6D11" w:rsidRPr="004F102B">
        <w:rPr>
          <w:rFonts w:ascii="Verdana" w:hAnsi="Verdana" w:cs="Times New Roman"/>
          <w:sz w:val="16"/>
          <w:szCs w:val="16"/>
        </w:rPr>
        <w:t>590</w:t>
      </w:r>
      <w:r w:rsidRPr="004F102B">
        <w:rPr>
          <w:rFonts w:ascii="Verdana" w:hAnsi="Verdana" w:cs="Times New Roman"/>
          <w:sz w:val="16"/>
          <w:szCs w:val="16"/>
        </w:rPr>
        <w:t>-П от 2</w:t>
      </w:r>
      <w:r w:rsidR="00ED364B" w:rsidRPr="004F102B">
        <w:rPr>
          <w:rFonts w:ascii="Verdana" w:hAnsi="Verdana" w:cs="Times New Roman"/>
          <w:sz w:val="16"/>
          <w:szCs w:val="16"/>
        </w:rPr>
        <w:t>8</w:t>
      </w:r>
      <w:r w:rsidRPr="004F102B">
        <w:rPr>
          <w:rFonts w:ascii="Verdana" w:hAnsi="Verdana" w:cs="Times New Roman"/>
          <w:sz w:val="16"/>
          <w:szCs w:val="16"/>
        </w:rPr>
        <w:t xml:space="preserve"> </w:t>
      </w:r>
      <w:r w:rsidR="00ED364B" w:rsidRPr="004F102B">
        <w:rPr>
          <w:rFonts w:ascii="Verdana" w:hAnsi="Verdana" w:cs="Times New Roman"/>
          <w:sz w:val="16"/>
          <w:szCs w:val="16"/>
        </w:rPr>
        <w:t xml:space="preserve">июня </w:t>
      </w:r>
      <w:r w:rsidRPr="004F102B">
        <w:rPr>
          <w:rFonts w:ascii="Verdana" w:hAnsi="Verdana" w:cs="Times New Roman"/>
          <w:sz w:val="16"/>
          <w:szCs w:val="16"/>
        </w:rPr>
        <w:t>20</w:t>
      </w:r>
      <w:r w:rsidR="00ED364B" w:rsidRPr="004F102B">
        <w:rPr>
          <w:rFonts w:ascii="Verdana" w:hAnsi="Verdana" w:cs="Times New Roman"/>
          <w:sz w:val="16"/>
          <w:szCs w:val="16"/>
        </w:rPr>
        <w:t>17</w:t>
      </w:r>
      <w:r w:rsidRPr="004F102B">
        <w:rPr>
          <w:rFonts w:ascii="Verdana" w:hAnsi="Verdana" w:cs="Times New Roman"/>
          <w:sz w:val="16"/>
          <w:szCs w:val="16"/>
        </w:rPr>
        <w:t xml:space="preserve"> года «О порядке формирования кредитными организациями резервов на во</w:t>
      </w:r>
      <w:r w:rsidRPr="004F102B">
        <w:rPr>
          <w:rFonts w:ascii="Verdana" w:hAnsi="Verdana" w:cs="Times New Roman"/>
          <w:sz w:val="16"/>
          <w:szCs w:val="16"/>
        </w:rPr>
        <w:t>з</w:t>
      </w:r>
      <w:r w:rsidRPr="004F102B">
        <w:rPr>
          <w:rFonts w:ascii="Verdana" w:hAnsi="Verdana" w:cs="Times New Roman"/>
          <w:sz w:val="16"/>
          <w:szCs w:val="16"/>
        </w:rPr>
        <w:t>можные потери по ссудам, ссудной и приравненной к ней задолженности»</w:t>
      </w:r>
      <w:r w:rsidR="009C3677" w:rsidRPr="004F102B">
        <w:rPr>
          <w:rFonts w:ascii="Verdana" w:hAnsi="Verdana" w:cs="Times New Roman"/>
          <w:sz w:val="16"/>
          <w:szCs w:val="16"/>
        </w:rPr>
        <w:t xml:space="preserve"> (далее по тексту – 590-П)</w:t>
      </w:r>
      <w:r w:rsidRPr="004F102B">
        <w:rPr>
          <w:rFonts w:ascii="Verdana" w:hAnsi="Verdana" w:cs="Times New Roman"/>
          <w:sz w:val="16"/>
          <w:szCs w:val="16"/>
        </w:rPr>
        <w:t xml:space="preserve"> и действующими вну</w:t>
      </w:r>
      <w:r w:rsidRPr="004F102B">
        <w:rPr>
          <w:rFonts w:ascii="Verdana" w:hAnsi="Verdana" w:cs="Times New Roman"/>
          <w:sz w:val="16"/>
          <w:szCs w:val="16"/>
        </w:rPr>
        <w:t>т</w:t>
      </w:r>
      <w:r w:rsidRPr="004F102B">
        <w:rPr>
          <w:rFonts w:ascii="Verdana" w:hAnsi="Verdana" w:cs="Times New Roman"/>
          <w:sz w:val="16"/>
          <w:szCs w:val="16"/>
        </w:rPr>
        <w:t xml:space="preserve">рибанковскими документами, создаются резервы на возможные потери. Резервы формируются по конкретной ссуде либо по портфелю однородных </w:t>
      </w:r>
      <w:r w:rsidR="00E20F22" w:rsidRPr="004F102B">
        <w:rPr>
          <w:rFonts w:ascii="Verdana" w:hAnsi="Verdana" w:cs="Times New Roman"/>
          <w:sz w:val="16"/>
          <w:szCs w:val="16"/>
        </w:rPr>
        <w:t>ссуд,</w:t>
      </w:r>
      <w:r w:rsidRPr="004F102B">
        <w:rPr>
          <w:rFonts w:ascii="Verdana" w:hAnsi="Verdana" w:cs="Times New Roman"/>
          <w:sz w:val="16"/>
          <w:szCs w:val="16"/>
        </w:rPr>
        <w:t xml:space="preserve"> то есть по группе ссуд со сходными характеристиками кредитного риска, соответствующих тр</w:t>
      </w:r>
      <w:r w:rsidRPr="004F102B">
        <w:rPr>
          <w:rFonts w:ascii="Verdana" w:hAnsi="Verdana" w:cs="Times New Roman"/>
          <w:sz w:val="16"/>
          <w:szCs w:val="16"/>
        </w:rPr>
        <w:t>е</w:t>
      </w:r>
      <w:r w:rsidRPr="004F102B">
        <w:rPr>
          <w:rFonts w:ascii="Verdana" w:hAnsi="Verdana" w:cs="Times New Roman"/>
          <w:sz w:val="16"/>
          <w:szCs w:val="16"/>
        </w:rPr>
        <w:t xml:space="preserve">бованиям, установленным </w:t>
      </w:r>
      <w:r w:rsidR="00ED364B" w:rsidRPr="004F102B">
        <w:rPr>
          <w:rFonts w:ascii="Verdana" w:hAnsi="Verdana" w:cs="Times New Roman"/>
          <w:sz w:val="16"/>
          <w:szCs w:val="16"/>
        </w:rPr>
        <w:t>590</w:t>
      </w:r>
      <w:r w:rsidRPr="004F102B">
        <w:rPr>
          <w:rFonts w:ascii="Verdana" w:hAnsi="Verdana" w:cs="Times New Roman"/>
          <w:sz w:val="16"/>
          <w:szCs w:val="16"/>
        </w:rPr>
        <w:t>-П, и обособленных в целях формирования резерва.</w:t>
      </w:r>
    </w:p>
    <w:p w:rsidR="00344F93" w:rsidRPr="004F102B" w:rsidRDefault="0061186F" w:rsidP="004F102B">
      <w:pPr>
        <w:jc w:val="both"/>
        <w:rPr>
          <w:rFonts w:ascii="Verdana" w:hAnsi="Verdana"/>
          <w:sz w:val="16"/>
          <w:szCs w:val="16"/>
        </w:rPr>
      </w:pPr>
      <w:r w:rsidRPr="004F102B">
        <w:rPr>
          <w:rFonts w:ascii="Verdana" w:hAnsi="Verdana"/>
          <w:sz w:val="16"/>
          <w:szCs w:val="16"/>
        </w:rPr>
        <w:t xml:space="preserve">Государственные субсидии предоставляются Банку в виде льготных процентных ставок по заемным средствам. </w:t>
      </w:r>
      <w:r w:rsidR="00344F93" w:rsidRPr="004F102B">
        <w:rPr>
          <w:rFonts w:ascii="Verdana" w:hAnsi="Verdana"/>
          <w:sz w:val="16"/>
          <w:szCs w:val="16"/>
        </w:rPr>
        <w:t xml:space="preserve">В рамках новых программ автокредитования планируется предоставлять право на дополнительную единовременную скидку в размере 10% стоимости приобретаемого автомобиля гражданам, имеющим двух или более несовершеннолетних детей («Семейный автомобиль»), и гражданам, приобретающим первый раз автомобиль в собственность («Первый автомобиль»).     </w:t>
      </w:r>
      <w:r w:rsidRPr="004F102B">
        <w:rPr>
          <w:rFonts w:ascii="Verdana" w:hAnsi="Verdana"/>
          <w:sz w:val="16"/>
          <w:szCs w:val="16"/>
        </w:rPr>
        <w:t>Получе</w:t>
      </w:r>
      <w:r w:rsidRPr="004F102B">
        <w:rPr>
          <w:rFonts w:ascii="Verdana" w:hAnsi="Verdana"/>
          <w:sz w:val="16"/>
          <w:szCs w:val="16"/>
        </w:rPr>
        <w:t>н</w:t>
      </w:r>
      <w:r w:rsidRPr="004F102B">
        <w:rPr>
          <w:rFonts w:ascii="Verdana" w:hAnsi="Verdana"/>
          <w:sz w:val="16"/>
          <w:szCs w:val="16"/>
        </w:rPr>
        <w:t>ные возмещения недополученных доходов по выданным кредитам отражаются в качестве операционных доходов по символу «Доходы (кроме процентных) от операций с предоставленными кредитами и прочими размещенными средствами».</w:t>
      </w:r>
      <w:r w:rsidR="00344F93" w:rsidRPr="004F102B">
        <w:rPr>
          <w:rFonts w:ascii="Verdana" w:hAnsi="Verdana"/>
          <w:sz w:val="16"/>
          <w:szCs w:val="16"/>
        </w:rPr>
        <w:t xml:space="preserve"> </w:t>
      </w:r>
    </w:p>
    <w:p w:rsidR="003E641F" w:rsidRPr="004F102B" w:rsidRDefault="003E641F" w:rsidP="004F102B">
      <w:pPr>
        <w:pStyle w:val="2"/>
        <w:tabs>
          <w:tab w:val="left" w:pos="142"/>
        </w:tabs>
        <w:rPr>
          <w:rFonts w:ascii="Verdana" w:hAnsi="Verdana"/>
          <w:b/>
          <w:i w:val="0"/>
          <w:sz w:val="16"/>
          <w:szCs w:val="16"/>
        </w:rPr>
      </w:pPr>
      <w:r w:rsidRPr="004F102B">
        <w:rPr>
          <w:rFonts w:ascii="Verdana" w:hAnsi="Verdana"/>
          <w:b/>
          <w:i w:val="0"/>
          <w:sz w:val="16"/>
          <w:szCs w:val="16"/>
        </w:rPr>
        <w:t>ФИНАНСОВЫЕ ИНСТРУМЕНТЫ</w:t>
      </w:r>
    </w:p>
    <w:p w:rsidR="003E641F" w:rsidRPr="004F102B" w:rsidRDefault="003E641F" w:rsidP="00693547">
      <w:pPr>
        <w:pStyle w:val="21"/>
        <w:numPr>
          <w:ilvl w:val="0"/>
          <w:numId w:val="7"/>
        </w:numPr>
        <w:tabs>
          <w:tab w:val="left" w:pos="142"/>
          <w:tab w:val="left" w:pos="284"/>
        </w:tabs>
        <w:spacing w:after="0" w:line="240" w:lineRule="auto"/>
        <w:ind w:left="0" w:firstLine="0"/>
        <w:jc w:val="both"/>
        <w:rPr>
          <w:rFonts w:ascii="Verdana" w:hAnsi="Verdana"/>
          <w:i/>
          <w:sz w:val="16"/>
          <w:szCs w:val="16"/>
          <w:lang w:val="ru-RU"/>
        </w:rPr>
      </w:pPr>
      <w:r w:rsidRPr="004F102B">
        <w:rPr>
          <w:rFonts w:ascii="Verdana" w:hAnsi="Verdana"/>
          <w:i/>
          <w:sz w:val="16"/>
          <w:szCs w:val="16"/>
          <w:lang w:val="ru-RU"/>
        </w:rPr>
        <w:t>Ценные бумаги.</w:t>
      </w:r>
    </w:p>
    <w:p w:rsidR="007724E0" w:rsidRPr="004F102B" w:rsidRDefault="007724E0" w:rsidP="004F102B">
      <w:pPr>
        <w:pStyle w:val="21"/>
        <w:tabs>
          <w:tab w:val="left" w:pos="142"/>
        </w:tabs>
        <w:spacing w:after="0" w:line="240" w:lineRule="auto"/>
        <w:ind w:firstLine="709"/>
        <w:jc w:val="both"/>
        <w:rPr>
          <w:rFonts w:ascii="Verdana" w:eastAsia="Calibri" w:hAnsi="Verdana"/>
          <w:sz w:val="16"/>
          <w:szCs w:val="16"/>
          <w:lang w:val="ru-RU"/>
        </w:rPr>
      </w:pPr>
      <w:r w:rsidRPr="004F102B">
        <w:rPr>
          <w:rFonts w:ascii="Verdana" w:eastAsia="Calibri" w:hAnsi="Verdana"/>
          <w:sz w:val="16"/>
          <w:szCs w:val="16"/>
          <w:lang w:val="ru-RU"/>
        </w:rPr>
        <w:t>При первоначальном признании, для целей бухгалтерского учета, Банк классифицирует ценные бумаги в следу</w:t>
      </w:r>
      <w:r w:rsidRPr="004F102B">
        <w:rPr>
          <w:rFonts w:ascii="Verdana" w:eastAsia="Calibri" w:hAnsi="Verdana"/>
          <w:sz w:val="16"/>
          <w:szCs w:val="16"/>
          <w:lang w:val="ru-RU"/>
        </w:rPr>
        <w:t>ю</w:t>
      </w:r>
      <w:r w:rsidRPr="004F102B">
        <w:rPr>
          <w:rFonts w:ascii="Verdana" w:eastAsia="Calibri" w:hAnsi="Verdana"/>
          <w:sz w:val="16"/>
          <w:szCs w:val="16"/>
          <w:lang w:val="ru-RU"/>
        </w:rPr>
        <w:t xml:space="preserve">щие  категории: </w:t>
      </w:r>
    </w:p>
    <w:p w:rsidR="007724E0" w:rsidRPr="004F102B" w:rsidRDefault="007724E0" w:rsidP="004F102B">
      <w:pPr>
        <w:pStyle w:val="21"/>
        <w:tabs>
          <w:tab w:val="left" w:pos="142"/>
        </w:tabs>
        <w:spacing w:after="0" w:line="240" w:lineRule="auto"/>
        <w:ind w:firstLine="567"/>
        <w:jc w:val="both"/>
        <w:rPr>
          <w:rFonts w:ascii="Verdana" w:eastAsia="Calibri" w:hAnsi="Verdana"/>
          <w:sz w:val="16"/>
          <w:szCs w:val="16"/>
          <w:lang w:val="ru-RU"/>
        </w:rPr>
      </w:pPr>
      <w:r w:rsidRPr="004F102B">
        <w:rPr>
          <w:rFonts w:ascii="Verdana" w:eastAsia="Calibri" w:hAnsi="Verdana"/>
          <w:sz w:val="16"/>
          <w:szCs w:val="16"/>
          <w:lang w:val="ru-RU"/>
        </w:rPr>
        <w:t>- Ценные бумаги, оцениваемые по справедливой стоимости через прибыль или убыток»;</w:t>
      </w:r>
    </w:p>
    <w:p w:rsidR="007724E0" w:rsidRPr="004F102B" w:rsidRDefault="007724E0" w:rsidP="004F102B">
      <w:pPr>
        <w:pStyle w:val="21"/>
        <w:tabs>
          <w:tab w:val="left" w:pos="142"/>
        </w:tabs>
        <w:spacing w:after="0" w:line="240" w:lineRule="auto"/>
        <w:ind w:firstLine="567"/>
        <w:jc w:val="both"/>
        <w:rPr>
          <w:rFonts w:ascii="Verdana" w:eastAsia="Calibri" w:hAnsi="Verdana"/>
          <w:sz w:val="16"/>
          <w:szCs w:val="16"/>
          <w:lang w:val="ru-RU"/>
        </w:rPr>
      </w:pPr>
      <w:r w:rsidRPr="004F102B">
        <w:rPr>
          <w:rFonts w:ascii="Verdana" w:eastAsia="Calibri" w:hAnsi="Verdana"/>
          <w:sz w:val="16"/>
          <w:szCs w:val="16"/>
          <w:lang w:val="ru-RU"/>
        </w:rPr>
        <w:t>- Ценные бумаги, имеющиеся в наличии для продажи»;</w:t>
      </w:r>
    </w:p>
    <w:p w:rsidR="007724E0" w:rsidRPr="004F102B" w:rsidRDefault="007724E0" w:rsidP="004F102B">
      <w:pPr>
        <w:pStyle w:val="21"/>
        <w:tabs>
          <w:tab w:val="left" w:pos="142"/>
        </w:tabs>
        <w:spacing w:after="0" w:line="240" w:lineRule="auto"/>
        <w:ind w:firstLine="567"/>
        <w:jc w:val="both"/>
        <w:rPr>
          <w:rFonts w:ascii="Verdana" w:eastAsia="Calibri" w:hAnsi="Verdana"/>
          <w:sz w:val="16"/>
          <w:szCs w:val="16"/>
          <w:lang w:val="ru-RU"/>
        </w:rPr>
      </w:pPr>
      <w:r w:rsidRPr="004F102B">
        <w:rPr>
          <w:rFonts w:ascii="Verdana" w:eastAsia="Calibri" w:hAnsi="Verdana"/>
          <w:sz w:val="16"/>
          <w:szCs w:val="16"/>
          <w:lang w:val="ru-RU"/>
        </w:rPr>
        <w:t>- Долговые обязательства, удерживаемые до погашения.</w:t>
      </w:r>
    </w:p>
    <w:p w:rsidR="007724E0" w:rsidRPr="004F102B" w:rsidRDefault="007724E0" w:rsidP="004F102B">
      <w:pPr>
        <w:pStyle w:val="a3"/>
        <w:tabs>
          <w:tab w:val="left" w:pos="142"/>
          <w:tab w:val="left" w:pos="9180"/>
        </w:tabs>
        <w:spacing w:after="0"/>
        <w:ind w:left="0" w:firstLine="709"/>
        <w:jc w:val="both"/>
        <w:rPr>
          <w:rFonts w:ascii="Verdana" w:hAnsi="Verdana"/>
          <w:sz w:val="16"/>
          <w:szCs w:val="16"/>
        </w:rPr>
      </w:pPr>
      <w:r w:rsidRPr="004F102B">
        <w:rPr>
          <w:rFonts w:ascii="Verdana" w:hAnsi="Verdana"/>
          <w:sz w:val="16"/>
          <w:szCs w:val="16"/>
        </w:rPr>
        <w:t xml:space="preserve"> Для целей бухгалтерского учета, все ценные бумаги, приобретаемые Банком по сделкам купли-продажи, относятся на счета по учету вложений </w:t>
      </w:r>
      <w:r w:rsidR="004B7EAB" w:rsidRPr="004F102B">
        <w:rPr>
          <w:rFonts w:ascii="Verdana" w:hAnsi="Verdana"/>
          <w:sz w:val="16"/>
          <w:szCs w:val="16"/>
        </w:rPr>
        <w:t>в «Ценные бумаги, имеющиеся в наличии для продажи»,</w:t>
      </w:r>
      <w:r w:rsidRPr="004F102B">
        <w:rPr>
          <w:rFonts w:ascii="Verdana" w:hAnsi="Verdana"/>
          <w:sz w:val="16"/>
          <w:szCs w:val="16"/>
        </w:rPr>
        <w:t xml:space="preserve"> если не указано иное в распоряжении подразделения/уполномоченного лица инициирующего операцию (при этом в категории «Ценные бумаги, оцениваемые по справедливой стоимости через прибыль или убыток» могут отражаться только ценные бумаги,  справедливая стоимость к</w:t>
      </w:r>
      <w:r w:rsidRPr="004F102B">
        <w:rPr>
          <w:rFonts w:ascii="Verdana" w:hAnsi="Verdana"/>
          <w:sz w:val="16"/>
          <w:szCs w:val="16"/>
        </w:rPr>
        <w:t>о</w:t>
      </w:r>
      <w:r w:rsidRPr="004F102B">
        <w:rPr>
          <w:rFonts w:ascii="Verdana" w:hAnsi="Verdana"/>
          <w:sz w:val="16"/>
          <w:szCs w:val="16"/>
        </w:rPr>
        <w:t>торых может быть надежно определена).</w:t>
      </w:r>
    </w:p>
    <w:p w:rsidR="007724E0" w:rsidRPr="004F102B" w:rsidRDefault="007724E0" w:rsidP="004F102B">
      <w:pPr>
        <w:pStyle w:val="a3"/>
        <w:tabs>
          <w:tab w:val="left" w:pos="142"/>
        </w:tabs>
        <w:autoSpaceDE w:val="0"/>
        <w:autoSpaceDN w:val="0"/>
        <w:adjustRightInd w:val="0"/>
        <w:spacing w:after="0"/>
        <w:ind w:left="0" w:firstLine="709"/>
        <w:jc w:val="both"/>
        <w:rPr>
          <w:rFonts w:ascii="Verdana" w:hAnsi="Verdana"/>
          <w:sz w:val="16"/>
          <w:szCs w:val="16"/>
        </w:rPr>
      </w:pPr>
      <w:r w:rsidRPr="004F102B">
        <w:rPr>
          <w:rFonts w:ascii="Verdana" w:hAnsi="Verdana"/>
          <w:sz w:val="16"/>
          <w:szCs w:val="16"/>
        </w:rPr>
        <w:t xml:space="preserve">Долевые ценные бумаги, справедливая стоимость которых не может быть надежно определена, при первоначальном признании классифицируются как «имеющиеся в наличии для продажи» и учитываются на балансовом счете </w:t>
      </w:r>
      <w:r w:rsidR="00F27ACA" w:rsidRPr="004F102B">
        <w:rPr>
          <w:rFonts w:ascii="Verdana" w:hAnsi="Verdana"/>
          <w:sz w:val="16"/>
          <w:szCs w:val="16"/>
        </w:rPr>
        <w:t>второго поря</w:t>
      </w:r>
      <w:r w:rsidR="00F27ACA" w:rsidRPr="004F102B">
        <w:rPr>
          <w:rFonts w:ascii="Verdana" w:hAnsi="Verdana"/>
          <w:sz w:val="16"/>
          <w:szCs w:val="16"/>
        </w:rPr>
        <w:t>д</w:t>
      </w:r>
      <w:r w:rsidR="00F27ACA" w:rsidRPr="004F102B">
        <w:rPr>
          <w:rFonts w:ascii="Verdana" w:hAnsi="Verdana"/>
          <w:sz w:val="16"/>
          <w:szCs w:val="16"/>
        </w:rPr>
        <w:t xml:space="preserve">ка </w:t>
      </w:r>
      <w:r w:rsidRPr="004F102B">
        <w:rPr>
          <w:rFonts w:ascii="Verdana" w:hAnsi="Verdana"/>
          <w:sz w:val="16"/>
          <w:szCs w:val="16"/>
        </w:rPr>
        <w:t>№ 50709 «Долевые ценные бумаги, оцениваемые по себестоимости».</w:t>
      </w:r>
    </w:p>
    <w:p w:rsidR="007724E0" w:rsidRPr="004F102B" w:rsidRDefault="007724E0" w:rsidP="004F102B">
      <w:pPr>
        <w:pStyle w:val="21"/>
        <w:tabs>
          <w:tab w:val="left" w:pos="142"/>
        </w:tabs>
        <w:spacing w:after="0" w:line="240" w:lineRule="auto"/>
        <w:ind w:firstLine="709"/>
        <w:jc w:val="both"/>
        <w:rPr>
          <w:rFonts w:ascii="Verdana" w:eastAsia="Calibri" w:hAnsi="Verdana"/>
          <w:sz w:val="16"/>
          <w:szCs w:val="16"/>
          <w:lang w:val="ru-RU"/>
        </w:rPr>
      </w:pPr>
      <w:r w:rsidRPr="004F102B">
        <w:rPr>
          <w:rFonts w:ascii="Verdana" w:eastAsia="Calibri" w:hAnsi="Verdana"/>
          <w:sz w:val="16"/>
          <w:szCs w:val="16"/>
          <w:lang w:val="ru-RU"/>
        </w:rPr>
        <w:t>Ценные бумаги, «оцениваемые по справедливой стоимости через прибыль или убыток», представляют собой ценные бумаги, предназначенные для торговли, т.е. приобретенные с целью получения прибыли за счет краткосрочных колебаний цены или торговой маржи, и/или ценные бумаги,  приобретенные с целью продажи в краткосрочной перспективе, справе</w:t>
      </w:r>
      <w:r w:rsidRPr="004F102B">
        <w:rPr>
          <w:rFonts w:ascii="Verdana" w:eastAsia="Calibri" w:hAnsi="Verdana"/>
          <w:sz w:val="16"/>
          <w:szCs w:val="16"/>
          <w:lang w:val="ru-RU"/>
        </w:rPr>
        <w:t>д</w:t>
      </w:r>
      <w:r w:rsidRPr="004F102B">
        <w:rPr>
          <w:rFonts w:ascii="Verdana" w:eastAsia="Calibri" w:hAnsi="Verdana"/>
          <w:sz w:val="16"/>
          <w:szCs w:val="16"/>
          <w:lang w:val="ru-RU"/>
        </w:rPr>
        <w:t>ливая стоимость которых может быть надежно определена;</w:t>
      </w:r>
    </w:p>
    <w:p w:rsidR="007724E0" w:rsidRPr="004F102B" w:rsidRDefault="007724E0" w:rsidP="004F102B">
      <w:pPr>
        <w:pStyle w:val="21"/>
        <w:tabs>
          <w:tab w:val="left" w:pos="142"/>
        </w:tabs>
        <w:spacing w:after="0" w:line="240" w:lineRule="auto"/>
        <w:ind w:firstLine="709"/>
        <w:jc w:val="both"/>
        <w:rPr>
          <w:rFonts w:ascii="Verdana" w:eastAsia="Calibri" w:hAnsi="Verdana"/>
          <w:sz w:val="16"/>
          <w:szCs w:val="16"/>
          <w:lang w:val="ru-RU"/>
        </w:rPr>
      </w:pPr>
      <w:r w:rsidRPr="004F102B">
        <w:rPr>
          <w:rFonts w:ascii="Verdana" w:eastAsia="Calibri" w:hAnsi="Verdana"/>
          <w:sz w:val="16"/>
          <w:szCs w:val="16"/>
          <w:lang w:val="ru-RU"/>
        </w:rPr>
        <w:t xml:space="preserve">Ценные бумаги, «имеющиеся в наличии для продажи», представляют собой вложения в ценные бумаги, которые Банк предполагает удерживать в течение неопределенного периода времени. </w:t>
      </w:r>
    </w:p>
    <w:p w:rsidR="007724E0" w:rsidRPr="004F102B" w:rsidRDefault="007724E0" w:rsidP="004F102B">
      <w:pPr>
        <w:pStyle w:val="21"/>
        <w:tabs>
          <w:tab w:val="left" w:pos="142"/>
        </w:tabs>
        <w:spacing w:after="0" w:line="240" w:lineRule="auto"/>
        <w:ind w:firstLine="709"/>
        <w:jc w:val="both"/>
        <w:rPr>
          <w:rFonts w:ascii="Verdana" w:eastAsia="Calibri" w:hAnsi="Verdana"/>
          <w:sz w:val="16"/>
          <w:szCs w:val="16"/>
          <w:lang w:val="ru-RU"/>
        </w:rPr>
      </w:pPr>
      <w:r w:rsidRPr="004F102B">
        <w:rPr>
          <w:rFonts w:ascii="Verdana" w:eastAsia="Calibri" w:hAnsi="Verdana"/>
          <w:sz w:val="16"/>
          <w:szCs w:val="16"/>
          <w:lang w:val="ru-RU"/>
        </w:rPr>
        <w:t>В случае невозможности надежного определения справедливой стоимости ценных бумаг, «имеющихся в наличии для продажи» и</w:t>
      </w:r>
      <w:r w:rsidR="00E123DC" w:rsidRPr="004F102B">
        <w:rPr>
          <w:rFonts w:ascii="Verdana" w:eastAsia="Calibri" w:hAnsi="Verdana"/>
          <w:sz w:val="16"/>
          <w:szCs w:val="16"/>
          <w:lang w:val="ru-RU"/>
        </w:rPr>
        <w:t>ли</w:t>
      </w:r>
      <w:r w:rsidRPr="004F102B">
        <w:rPr>
          <w:rFonts w:ascii="Verdana" w:eastAsia="Calibri" w:hAnsi="Verdana"/>
          <w:sz w:val="16"/>
          <w:szCs w:val="16"/>
          <w:lang w:val="ru-RU"/>
        </w:rPr>
        <w:t xml:space="preserve"> наличия признаков их обесценения, Банк формирует резервы на возможные потери в соответствии с де</w:t>
      </w:r>
      <w:r w:rsidRPr="004F102B">
        <w:rPr>
          <w:rFonts w:ascii="Verdana" w:eastAsia="Calibri" w:hAnsi="Verdana"/>
          <w:sz w:val="16"/>
          <w:szCs w:val="16"/>
          <w:lang w:val="ru-RU"/>
        </w:rPr>
        <w:t>й</w:t>
      </w:r>
      <w:r w:rsidRPr="004F102B">
        <w:rPr>
          <w:rFonts w:ascii="Verdana" w:eastAsia="Calibri" w:hAnsi="Verdana"/>
          <w:sz w:val="16"/>
          <w:szCs w:val="16"/>
          <w:lang w:val="ru-RU"/>
        </w:rPr>
        <w:t>ствующим внутренним «Положением о порядке формирования резервов на возможные потери».</w:t>
      </w:r>
    </w:p>
    <w:p w:rsidR="007724E0" w:rsidRPr="004F102B" w:rsidRDefault="007724E0" w:rsidP="004F102B">
      <w:pPr>
        <w:pStyle w:val="a3"/>
        <w:tabs>
          <w:tab w:val="left" w:pos="142"/>
        </w:tabs>
        <w:spacing w:after="0"/>
        <w:ind w:left="0" w:firstLine="709"/>
        <w:jc w:val="both"/>
        <w:rPr>
          <w:rFonts w:ascii="Verdana" w:hAnsi="Verdana"/>
          <w:sz w:val="16"/>
          <w:szCs w:val="16"/>
        </w:rPr>
      </w:pPr>
      <w:r w:rsidRPr="004F102B">
        <w:rPr>
          <w:rFonts w:ascii="Verdana" w:hAnsi="Verdana"/>
          <w:sz w:val="16"/>
          <w:szCs w:val="16"/>
        </w:rPr>
        <w:t>Ценные бумаги, «удерживаемые до погашения», представляют собой вложения в долговые ценные бумаги, которые Банк имеет намерение удерживать до погашения. Долговые обязательства, «удерживаемые до погашения», не переоцен</w:t>
      </w:r>
      <w:r w:rsidRPr="004F102B">
        <w:rPr>
          <w:rFonts w:ascii="Verdana" w:hAnsi="Verdana"/>
          <w:sz w:val="16"/>
          <w:szCs w:val="16"/>
        </w:rPr>
        <w:t>и</w:t>
      </w:r>
      <w:r w:rsidRPr="004F102B">
        <w:rPr>
          <w:rFonts w:ascii="Verdana" w:hAnsi="Verdana"/>
          <w:sz w:val="16"/>
          <w:szCs w:val="16"/>
        </w:rPr>
        <w:t>ваются, под вложения в указанные ценные бумаги Банк формирует резервы на возможные потери в соответствии с Полож</w:t>
      </w:r>
      <w:r w:rsidRPr="004F102B">
        <w:rPr>
          <w:rFonts w:ascii="Verdana" w:hAnsi="Verdana"/>
          <w:sz w:val="16"/>
          <w:szCs w:val="16"/>
        </w:rPr>
        <w:t>е</w:t>
      </w:r>
      <w:r w:rsidRPr="004F102B">
        <w:rPr>
          <w:rFonts w:ascii="Verdana" w:hAnsi="Verdana"/>
          <w:sz w:val="16"/>
          <w:szCs w:val="16"/>
        </w:rPr>
        <w:t xml:space="preserve">нием Банка России от 20 марта 2006 года № </w:t>
      </w:r>
      <w:r w:rsidR="00A74C76" w:rsidRPr="0005408D">
        <w:rPr>
          <w:rFonts w:ascii="Verdana" w:hAnsi="Verdana"/>
          <w:sz w:val="16"/>
          <w:szCs w:val="16"/>
        </w:rPr>
        <w:t>611-П</w:t>
      </w:r>
      <w:r w:rsidRPr="004F102B">
        <w:rPr>
          <w:rFonts w:ascii="Verdana" w:hAnsi="Verdana"/>
          <w:sz w:val="16"/>
          <w:szCs w:val="16"/>
        </w:rPr>
        <w:t xml:space="preserve"> "О порядке формирования кредитными организациями резервов на во</w:t>
      </w:r>
      <w:r w:rsidRPr="004F102B">
        <w:rPr>
          <w:rFonts w:ascii="Verdana" w:hAnsi="Verdana"/>
          <w:sz w:val="16"/>
          <w:szCs w:val="16"/>
        </w:rPr>
        <w:t>з</w:t>
      </w:r>
      <w:r w:rsidRPr="004F102B">
        <w:rPr>
          <w:rFonts w:ascii="Verdana" w:hAnsi="Verdana"/>
          <w:sz w:val="16"/>
          <w:szCs w:val="16"/>
        </w:rPr>
        <w:t xml:space="preserve">можные потери" (с изменениями и дополнениями) (далее по тексту – </w:t>
      </w:r>
      <w:r w:rsidR="00F27ACA" w:rsidRPr="004F102B">
        <w:rPr>
          <w:rFonts w:ascii="Verdana" w:hAnsi="Verdana"/>
          <w:sz w:val="16"/>
          <w:szCs w:val="16"/>
        </w:rPr>
        <w:t>611-П</w:t>
      </w:r>
      <w:r w:rsidRPr="004F102B">
        <w:rPr>
          <w:rFonts w:ascii="Verdana" w:hAnsi="Verdana"/>
          <w:sz w:val="16"/>
          <w:szCs w:val="16"/>
        </w:rPr>
        <w:t>), иными нормативными документами Банка Ро</w:t>
      </w:r>
      <w:r w:rsidRPr="004F102B">
        <w:rPr>
          <w:rFonts w:ascii="Verdana" w:hAnsi="Verdana"/>
          <w:sz w:val="16"/>
          <w:szCs w:val="16"/>
        </w:rPr>
        <w:t>с</w:t>
      </w:r>
      <w:r w:rsidRPr="004F102B">
        <w:rPr>
          <w:rFonts w:ascii="Verdana" w:hAnsi="Verdana"/>
          <w:sz w:val="16"/>
          <w:szCs w:val="16"/>
        </w:rPr>
        <w:t>сии и действующим внутренним «Положением о порядке формирования резервов на возможные потери».</w:t>
      </w:r>
    </w:p>
    <w:p w:rsidR="00F27ACA" w:rsidRPr="004F102B" w:rsidRDefault="00F27ACA" w:rsidP="004F102B">
      <w:pPr>
        <w:pStyle w:val="a3"/>
        <w:tabs>
          <w:tab w:val="left" w:pos="142"/>
        </w:tabs>
        <w:spacing w:after="0"/>
        <w:ind w:left="0" w:firstLine="709"/>
        <w:jc w:val="both"/>
        <w:rPr>
          <w:rFonts w:ascii="Verdana" w:hAnsi="Verdana"/>
          <w:sz w:val="16"/>
          <w:szCs w:val="16"/>
        </w:rPr>
      </w:pPr>
      <w:r w:rsidRPr="004F102B">
        <w:rPr>
          <w:rFonts w:ascii="Verdana" w:hAnsi="Verdana"/>
          <w:sz w:val="16"/>
          <w:szCs w:val="16"/>
        </w:rPr>
        <w:t>Если</w:t>
      </w:r>
      <w:r w:rsidRPr="004F102B">
        <w:rPr>
          <w:rFonts w:ascii="Verdana" w:hAnsi="Verdana"/>
          <w:sz w:val="16"/>
        </w:rPr>
        <w:t xml:space="preserve"> Банк </w:t>
      </w:r>
      <w:r w:rsidRPr="004F102B">
        <w:rPr>
          <w:rFonts w:ascii="Verdana" w:hAnsi="Verdana"/>
          <w:sz w:val="16"/>
          <w:szCs w:val="16"/>
        </w:rPr>
        <w:t>осуществляет контроль над управлением акционерным обществом или оказывает значительное влияние</w:t>
      </w:r>
      <w:r w:rsidRPr="004F102B">
        <w:rPr>
          <w:rFonts w:ascii="Verdana" w:hAnsi="Verdana"/>
          <w:sz w:val="16"/>
        </w:rPr>
        <w:t xml:space="preserve"> на </w:t>
      </w:r>
      <w:r w:rsidRPr="004F102B">
        <w:rPr>
          <w:rFonts w:ascii="Verdana" w:hAnsi="Verdana"/>
          <w:sz w:val="16"/>
          <w:szCs w:val="16"/>
        </w:rPr>
        <w:t xml:space="preserve">деятельность акционерного общества, то акции таких акционерных обществ учитываются на балансовом счете </w:t>
      </w:r>
      <w:hyperlink r:id="rId11" w:history="1">
        <w:r w:rsidRPr="004F102B">
          <w:rPr>
            <w:rFonts w:ascii="Verdana" w:hAnsi="Verdana"/>
            <w:sz w:val="16"/>
            <w:szCs w:val="16"/>
          </w:rPr>
          <w:t>№ 601</w:t>
        </w:r>
      </w:hyperlink>
      <w:r w:rsidRPr="004F102B">
        <w:rPr>
          <w:rFonts w:ascii="Verdana" w:hAnsi="Verdana"/>
          <w:sz w:val="16"/>
          <w:szCs w:val="16"/>
        </w:rPr>
        <w:t xml:space="preserve"> "Участие в дочерних</w:t>
      </w:r>
      <w:r w:rsidRPr="004F102B">
        <w:rPr>
          <w:rFonts w:ascii="Verdana" w:hAnsi="Verdana"/>
          <w:sz w:val="16"/>
        </w:rPr>
        <w:t xml:space="preserve"> и </w:t>
      </w:r>
      <w:r w:rsidRPr="004F102B">
        <w:rPr>
          <w:rFonts w:ascii="Verdana" w:hAnsi="Verdana"/>
          <w:sz w:val="16"/>
          <w:szCs w:val="16"/>
        </w:rPr>
        <w:t>зависимых акционерных обществах".</w:t>
      </w:r>
    </w:p>
    <w:p w:rsidR="007724E0" w:rsidRPr="004F102B" w:rsidRDefault="007724E0" w:rsidP="004F102B">
      <w:pPr>
        <w:pStyle w:val="a3"/>
        <w:tabs>
          <w:tab w:val="left" w:pos="142"/>
        </w:tabs>
        <w:spacing w:after="0"/>
        <w:ind w:left="0" w:firstLine="709"/>
        <w:jc w:val="both"/>
        <w:rPr>
          <w:rFonts w:ascii="Verdana" w:hAnsi="Verdana"/>
          <w:sz w:val="16"/>
          <w:szCs w:val="16"/>
        </w:rPr>
      </w:pPr>
      <w:r w:rsidRPr="004F102B">
        <w:rPr>
          <w:rFonts w:ascii="Verdana" w:hAnsi="Verdana"/>
          <w:sz w:val="16"/>
          <w:szCs w:val="16"/>
        </w:rPr>
        <w:t>Для формирования финансового результата от выбытия ценных бумаг одного выпуска либо ценных бумаг, имеющих международный идентификационный код ценной бумаги (ISIN), при списании их стоимости с балансовых счетов второго порядка Банк использует метод оценки стоимости выбывающих (реализованных) ценных бумаг - ФИФО (FIFO).</w:t>
      </w:r>
    </w:p>
    <w:p w:rsidR="007724E0" w:rsidRPr="004F102B" w:rsidRDefault="007724E0" w:rsidP="004F102B">
      <w:pPr>
        <w:pStyle w:val="a3"/>
        <w:tabs>
          <w:tab w:val="left" w:pos="142"/>
        </w:tabs>
        <w:spacing w:after="0"/>
        <w:ind w:left="0" w:firstLine="709"/>
        <w:jc w:val="both"/>
        <w:rPr>
          <w:rFonts w:ascii="Verdana" w:hAnsi="Verdana"/>
          <w:sz w:val="16"/>
          <w:szCs w:val="16"/>
        </w:rPr>
      </w:pPr>
      <w:r w:rsidRPr="004F102B">
        <w:rPr>
          <w:rFonts w:ascii="Verdana" w:hAnsi="Verdana"/>
          <w:sz w:val="16"/>
          <w:szCs w:val="16"/>
        </w:rPr>
        <w:t>Договоры займа ценных бумаг  отражаются в учете  без признания.</w:t>
      </w:r>
    </w:p>
    <w:p w:rsidR="00E123DC" w:rsidRPr="004F102B" w:rsidRDefault="00E123DC" w:rsidP="004F102B">
      <w:pPr>
        <w:spacing w:after="0" w:line="240" w:lineRule="auto"/>
        <w:ind w:firstLine="708"/>
        <w:jc w:val="both"/>
        <w:rPr>
          <w:rFonts w:ascii="Verdana" w:hAnsi="Verdana" w:cs="Arial"/>
          <w:sz w:val="16"/>
          <w:szCs w:val="16"/>
        </w:rPr>
      </w:pPr>
      <w:r w:rsidRPr="004F102B">
        <w:rPr>
          <w:rFonts w:ascii="Verdana" w:hAnsi="Verdana" w:cs="Arial"/>
          <w:sz w:val="16"/>
          <w:szCs w:val="16"/>
        </w:rPr>
        <w:lastRenderedPageBreak/>
        <w:t xml:space="preserve">Учет премии по долговым ценным бумагам осуществляется на отдельных лицевых счетах, открываемых на тех же балансовых счетах  по учету вложений в долговые обязательства, с ежемесячным равномерным отнесением на расходы и списанием в дату выбытия (реализации) ценных бумаг и в даты частичного погашения. </w:t>
      </w:r>
    </w:p>
    <w:p w:rsidR="00693547" w:rsidRDefault="00A74C76" w:rsidP="004F102B">
      <w:pPr>
        <w:pStyle w:val="a3"/>
        <w:tabs>
          <w:tab w:val="left" w:pos="142"/>
        </w:tabs>
        <w:spacing w:after="0"/>
        <w:ind w:left="0" w:firstLine="709"/>
        <w:jc w:val="both"/>
        <w:rPr>
          <w:rFonts w:ascii="Verdana" w:hAnsi="Verdana" w:cs="Arial"/>
          <w:sz w:val="16"/>
          <w:szCs w:val="16"/>
        </w:rPr>
      </w:pPr>
      <w:r w:rsidRPr="0005408D">
        <w:rPr>
          <w:rFonts w:ascii="Verdana" w:hAnsi="Verdana" w:cs="Arial"/>
          <w:sz w:val="16"/>
          <w:szCs w:val="16"/>
        </w:rPr>
        <w:t>По долговым обязательствам, отнесенным Банком к I - III категориям качества, получение процентных доходов пр</w:t>
      </w:r>
      <w:r w:rsidRPr="0005408D">
        <w:rPr>
          <w:rFonts w:ascii="Verdana" w:hAnsi="Verdana" w:cs="Arial"/>
          <w:sz w:val="16"/>
          <w:szCs w:val="16"/>
        </w:rPr>
        <w:t>и</w:t>
      </w:r>
      <w:r w:rsidRPr="0005408D">
        <w:rPr>
          <w:rFonts w:ascii="Verdana" w:hAnsi="Verdana" w:cs="Arial"/>
          <w:sz w:val="16"/>
          <w:szCs w:val="16"/>
        </w:rPr>
        <w:t>знается определенным, то есть вероятность получения доходов является безусловной и (или) высокой. Для целей Учетной политики получение процентных доходов признается определенным в отношении ссуд, иных активов, в том числе требов</w:t>
      </w:r>
      <w:r w:rsidRPr="0005408D">
        <w:rPr>
          <w:rFonts w:ascii="Verdana" w:hAnsi="Verdana" w:cs="Arial"/>
          <w:sz w:val="16"/>
          <w:szCs w:val="16"/>
        </w:rPr>
        <w:t>а</w:t>
      </w:r>
      <w:r w:rsidRPr="0005408D">
        <w:rPr>
          <w:rFonts w:ascii="Verdana" w:hAnsi="Verdana" w:cs="Arial"/>
          <w:sz w:val="16"/>
          <w:szCs w:val="16"/>
        </w:rPr>
        <w:t>ний, отнесенных к I - III  категориям качества или не являющимися элементами расчетной базы согласно Положению Банка России от 28.06.2017 года № 590-П «О порядке формирования кредитными организациями резервов на возможные потери по ссудам, ссудной и приравненной к ней задолженности» (далее № 590-П) и  Положению от 23.10.2017 года № 611-П «О порядке формирования кредитными организациями резервов на возможные потери» (далее № 611-П).</w:t>
      </w:r>
      <w:r w:rsidR="00693547" w:rsidRPr="0024612E">
        <w:rPr>
          <w:rFonts w:ascii="Verdana" w:hAnsi="Verdana" w:cs="Arial"/>
          <w:sz w:val="16"/>
          <w:szCs w:val="16"/>
        </w:rPr>
        <w:t xml:space="preserve"> </w:t>
      </w:r>
    </w:p>
    <w:p w:rsidR="007724E0" w:rsidRPr="004F102B" w:rsidRDefault="007724E0" w:rsidP="004F102B">
      <w:pPr>
        <w:pStyle w:val="a3"/>
        <w:tabs>
          <w:tab w:val="left" w:pos="142"/>
        </w:tabs>
        <w:spacing w:after="0"/>
        <w:ind w:left="0" w:firstLine="709"/>
        <w:jc w:val="both"/>
        <w:rPr>
          <w:rFonts w:ascii="Verdana" w:hAnsi="Verdana"/>
          <w:sz w:val="16"/>
          <w:szCs w:val="16"/>
        </w:rPr>
      </w:pPr>
      <w:r w:rsidRPr="004F102B">
        <w:rPr>
          <w:rFonts w:ascii="Verdana" w:hAnsi="Verdana"/>
          <w:sz w:val="16"/>
          <w:szCs w:val="16"/>
        </w:rPr>
        <w:t>Начисление процентных доходов по долговым обязательствам (в том числе векселям), по которым отсутствует опр</w:t>
      </w:r>
      <w:r w:rsidRPr="004F102B">
        <w:rPr>
          <w:rFonts w:ascii="Verdana" w:hAnsi="Verdana"/>
          <w:sz w:val="16"/>
          <w:szCs w:val="16"/>
        </w:rPr>
        <w:t>е</w:t>
      </w:r>
      <w:r w:rsidRPr="004F102B">
        <w:rPr>
          <w:rFonts w:ascii="Verdana" w:hAnsi="Verdana"/>
          <w:sz w:val="16"/>
          <w:szCs w:val="16"/>
        </w:rPr>
        <w:t>деленность получения,  осуществляется на внебалансовых счетах.</w:t>
      </w:r>
    </w:p>
    <w:p w:rsidR="007724E0" w:rsidRPr="004F102B" w:rsidRDefault="007724E0" w:rsidP="004F102B">
      <w:pPr>
        <w:pStyle w:val="a3"/>
        <w:tabs>
          <w:tab w:val="left" w:pos="142"/>
        </w:tabs>
        <w:spacing w:after="0"/>
        <w:ind w:left="0" w:firstLine="709"/>
        <w:jc w:val="both"/>
        <w:rPr>
          <w:rFonts w:ascii="Verdana" w:hAnsi="Verdana"/>
          <w:sz w:val="16"/>
          <w:szCs w:val="16"/>
        </w:rPr>
      </w:pPr>
      <w:r w:rsidRPr="004F102B">
        <w:rPr>
          <w:rFonts w:ascii="Verdana" w:hAnsi="Verdana"/>
          <w:sz w:val="16"/>
          <w:szCs w:val="16"/>
        </w:rPr>
        <w:t>Расчет дисконта  производится накопленным итогом, исходя из отношения количества дней владения ценной бум</w:t>
      </w:r>
      <w:r w:rsidRPr="004F102B">
        <w:rPr>
          <w:rFonts w:ascii="Verdana" w:hAnsi="Verdana"/>
          <w:sz w:val="16"/>
          <w:szCs w:val="16"/>
        </w:rPr>
        <w:t>а</w:t>
      </w:r>
      <w:r w:rsidRPr="004F102B">
        <w:rPr>
          <w:rFonts w:ascii="Verdana" w:hAnsi="Verdana"/>
          <w:sz w:val="16"/>
          <w:szCs w:val="16"/>
        </w:rPr>
        <w:t>гой к количеству дней до погашения (или до даты частичного погашения в доле, приходящейся на долю частичного погаш</w:t>
      </w:r>
      <w:r w:rsidRPr="004F102B">
        <w:rPr>
          <w:rFonts w:ascii="Verdana" w:hAnsi="Verdana"/>
          <w:sz w:val="16"/>
          <w:szCs w:val="16"/>
        </w:rPr>
        <w:t>е</w:t>
      </w:r>
      <w:r w:rsidRPr="004F102B">
        <w:rPr>
          <w:rFonts w:ascii="Verdana" w:hAnsi="Verdana"/>
          <w:sz w:val="16"/>
          <w:szCs w:val="16"/>
        </w:rPr>
        <w:t>ния номинала долгового обязательства), оставшихся на момент покупки, умноженного на величину дисконта</w:t>
      </w:r>
      <w:r w:rsidR="005C4163" w:rsidRPr="004F102B">
        <w:rPr>
          <w:rFonts w:ascii="Verdana" w:hAnsi="Verdana"/>
          <w:sz w:val="16"/>
          <w:szCs w:val="16"/>
        </w:rPr>
        <w:t>,</w:t>
      </w:r>
      <w:r w:rsidRPr="004F102B">
        <w:rPr>
          <w:rFonts w:ascii="Verdana" w:hAnsi="Verdana"/>
          <w:sz w:val="16"/>
          <w:szCs w:val="16"/>
        </w:rPr>
        <w:t xml:space="preserve">  рассчитанную на одну ценную бумагу в разрезе приобретенного лота ценных бумаг.</w:t>
      </w:r>
    </w:p>
    <w:p w:rsidR="003E641F" w:rsidRPr="004F102B" w:rsidRDefault="003E641F" w:rsidP="00693547">
      <w:pPr>
        <w:pStyle w:val="ConsPlusNormal"/>
        <w:numPr>
          <w:ilvl w:val="0"/>
          <w:numId w:val="7"/>
        </w:numPr>
        <w:tabs>
          <w:tab w:val="left" w:pos="142"/>
          <w:tab w:val="left" w:pos="284"/>
          <w:tab w:val="left" w:pos="426"/>
        </w:tabs>
        <w:ind w:left="0" w:firstLine="0"/>
        <w:jc w:val="both"/>
        <w:rPr>
          <w:rFonts w:ascii="Verdana" w:hAnsi="Verdana" w:cs="Times New Roman"/>
          <w:i/>
          <w:sz w:val="16"/>
          <w:szCs w:val="16"/>
        </w:rPr>
      </w:pPr>
      <w:r w:rsidRPr="004F102B">
        <w:rPr>
          <w:rFonts w:ascii="Verdana" w:hAnsi="Verdana" w:cs="Times New Roman"/>
          <w:i/>
          <w:sz w:val="16"/>
          <w:szCs w:val="16"/>
        </w:rPr>
        <w:t>Производные финансовые инструменты (ПФИ)</w:t>
      </w:r>
    </w:p>
    <w:p w:rsidR="00715150" w:rsidRPr="004F102B" w:rsidRDefault="00715150" w:rsidP="004F102B">
      <w:pPr>
        <w:pStyle w:val="a3"/>
        <w:tabs>
          <w:tab w:val="left" w:pos="142"/>
        </w:tabs>
        <w:spacing w:after="0"/>
        <w:ind w:left="0" w:firstLine="720"/>
        <w:jc w:val="both"/>
        <w:rPr>
          <w:rFonts w:ascii="Verdana" w:hAnsi="Verdana"/>
          <w:sz w:val="16"/>
          <w:szCs w:val="16"/>
        </w:rPr>
      </w:pPr>
      <w:r w:rsidRPr="004F102B">
        <w:rPr>
          <w:rFonts w:ascii="Verdana" w:hAnsi="Verdana"/>
          <w:sz w:val="16"/>
          <w:szCs w:val="16"/>
        </w:rPr>
        <w:t>Применяемые Банком подходы по классификации сделок в качестве производных финансовых инструментов осн</w:t>
      </w:r>
      <w:r w:rsidRPr="004F102B">
        <w:rPr>
          <w:rFonts w:ascii="Verdana" w:hAnsi="Verdana"/>
          <w:sz w:val="16"/>
          <w:szCs w:val="16"/>
        </w:rPr>
        <w:t>о</w:t>
      </w:r>
      <w:r w:rsidRPr="004F102B">
        <w:rPr>
          <w:rFonts w:ascii="Verdana" w:hAnsi="Verdana"/>
          <w:sz w:val="16"/>
          <w:szCs w:val="16"/>
        </w:rPr>
        <w:t>ваны на критериях, закрепленных в Положении Банка России от 4 июля 2011 года № 372-П «</w:t>
      </w:r>
      <w:r w:rsidR="00F27ACA" w:rsidRPr="004F102B">
        <w:rPr>
          <w:rFonts w:ascii="Verdana" w:hAnsi="Verdana"/>
          <w:sz w:val="16"/>
          <w:szCs w:val="16"/>
        </w:rPr>
        <w:t>О</w:t>
      </w:r>
      <w:r w:rsidRPr="004F102B">
        <w:rPr>
          <w:rFonts w:ascii="Verdana" w:hAnsi="Verdana"/>
          <w:sz w:val="16"/>
          <w:szCs w:val="16"/>
        </w:rPr>
        <w:t xml:space="preserve"> порядке бухгалтерского уч</w:t>
      </w:r>
      <w:r w:rsidRPr="004F102B">
        <w:rPr>
          <w:rFonts w:ascii="Verdana" w:hAnsi="Verdana"/>
          <w:sz w:val="16"/>
          <w:szCs w:val="16"/>
        </w:rPr>
        <w:t>е</w:t>
      </w:r>
      <w:r w:rsidRPr="004F102B">
        <w:rPr>
          <w:rFonts w:ascii="Verdana" w:hAnsi="Verdana"/>
          <w:sz w:val="16"/>
          <w:szCs w:val="16"/>
        </w:rPr>
        <w:t>та производных финансовых инструментов».</w:t>
      </w:r>
    </w:p>
    <w:p w:rsidR="00715150" w:rsidRPr="004F102B" w:rsidRDefault="00715150" w:rsidP="004F102B">
      <w:pPr>
        <w:pStyle w:val="a3"/>
        <w:tabs>
          <w:tab w:val="left" w:pos="142"/>
        </w:tabs>
        <w:ind w:left="0" w:firstLine="720"/>
        <w:jc w:val="both"/>
        <w:rPr>
          <w:rFonts w:ascii="Verdana" w:hAnsi="Verdana"/>
          <w:sz w:val="16"/>
          <w:szCs w:val="16"/>
        </w:rPr>
      </w:pPr>
      <w:bookmarkStart w:id="14" w:name="_Toc306635377"/>
      <w:r w:rsidRPr="004F102B">
        <w:rPr>
          <w:rFonts w:ascii="Verdana" w:hAnsi="Verdana"/>
          <w:sz w:val="16"/>
          <w:szCs w:val="16"/>
        </w:rPr>
        <w:t>Датой первоначального признания производного финансового инструмента в бухгалтерском учете является дата з</w:t>
      </w:r>
      <w:r w:rsidRPr="004F102B">
        <w:rPr>
          <w:rFonts w:ascii="Verdana" w:hAnsi="Verdana"/>
          <w:sz w:val="16"/>
          <w:szCs w:val="16"/>
        </w:rPr>
        <w:t>а</w:t>
      </w:r>
      <w:r w:rsidRPr="004F102B">
        <w:rPr>
          <w:rFonts w:ascii="Verdana" w:hAnsi="Verdana"/>
          <w:sz w:val="16"/>
          <w:szCs w:val="16"/>
        </w:rPr>
        <w:t>ключения договора.</w:t>
      </w:r>
      <w:bookmarkStart w:id="15" w:name="_Toc306635378"/>
      <w:bookmarkEnd w:id="14"/>
      <w:r w:rsidR="00E05939" w:rsidRPr="004F102B">
        <w:rPr>
          <w:rFonts w:ascii="Verdana" w:hAnsi="Verdana"/>
          <w:sz w:val="16"/>
          <w:szCs w:val="16"/>
        </w:rPr>
        <w:t xml:space="preserve"> </w:t>
      </w:r>
      <w:r w:rsidRPr="004F102B">
        <w:rPr>
          <w:rFonts w:ascii="Verdana" w:hAnsi="Verdana"/>
          <w:sz w:val="16"/>
          <w:szCs w:val="16"/>
        </w:rPr>
        <w:t>С даты первоначального признания производные финансовые инструменты оцениваются по справедл</w:t>
      </w:r>
      <w:r w:rsidRPr="004F102B">
        <w:rPr>
          <w:rFonts w:ascii="Verdana" w:hAnsi="Verdana"/>
          <w:sz w:val="16"/>
          <w:szCs w:val="16"/>
        </w:rPr>
        <w:t>и</w:t>
      </w:r>
      <w:r w:rsidRPr="004F102B">
        <w:rPr>
          <w:rFonts w:ascii="Verdana" w:hAnsi="Verdana"/>
          <w:sz w:val="16"/>
          <w:szCs w:val="16"/>
        </w:rPr>
        <w:t>вой стоимости.</w:t>
      </w:r>
      <w:bookmarkEnd w:id="15"/>
      <w:r w:rsidRPr="004F102B">
        <w:rPr>
          <w:rFonts w:ascii="Verdana" w:hAnsi="Verdana"/>
          <w:sz w:val="16"/>
          <w:szCs w:val="16"/>
        </w:rPr>
        <w:t xml:space="preserve">  В случае если на дату первоначального признания справедливая стоимость производного финансового инс</w:t>
      </w:r>
      <w:r w:rsidRPr="004F102B">
        <w:rPr>
          <w:rFonts w:ascii="Verdana" w:hAnsi="Verdana"/>
          <w:sz w:val="16"/>
          <w:szCs w:val="16"/>
        </w:rPr>
        <w:t>т</w:t>
      </w:r>
      <w:r w:rsidRPr="004F102B">
        <w:rPr>
          <w:rFonts w:ascii="Verdana" w:hAnsi="Verdana"/>
          <w:sz w:val="16"/>
          <w:szCs w:val="16"/>
        </w:rPr>
        <w:t>румента равна нулю, кредитная организация не осуществляет на эту дату бухгалтерские записи на балансовых счетах. П</w:t>
      </w:r>
      <w:r w:rsidRPr="004F102B">
        <w:rPr>
          <w:rFonts w:ascii="Verdana" w:hAnsi="Verdana"/>
          <w:sz w:val="16"/>
          <w:szCs w:val="16"/>
        </w:rPr>
        <w:t>о</w:t>
      </w:r>
      <w:r w:rsidRPr="004F102B">
        <w:rPr>
          <w:rFonts w:ascii="Verdana" w:hAnsi="Verdana"/>
          <w:sz w:val="16"/>
          <w:szCs w:val="16"/>
        </w:rPr>
        <w:t>сле первоначального признания в бухгалтерском учете отражается изменение справедливой стоимости производного фина</w:t>
      </w:r>
      <w:r w:rsidRPr="004F102B">
        <w:rPr>
          <w:rFonts w:ascii="Verdana" w:hAnsi="Verdana"/>
          <w:sz w:val="16"/>
          <w:szCs w:val="16"/>
        </w:rPr>
        <w:t>н</w:t>
      </w:r>
      <w:r w:rsidRPr="004F102B">
        <w:rPr>
          <w:rFonts w:ascii="Verdana" w:hAnsi="Verdana"/>
          <w:sz w:val="16"/>
          <w:szCs w:val="16"/>
        </w:rPr>
        <w:t>сового инструмента.</w:t>
      </w:r>
    </w:p>
    <w:p w:rsidR="00715150" w:rsidRPr="004F102B" w:rsidRDefault="00715150" w:rsidP="004F102B">
      <w:pPr>
        <w:pStyle w:val="a3"/>
        <w:tabs>
          <w:tab w:val="left" w:pos="142"/>
        </w:tabs>
        <w:autoSpaceDE w:val="0"/>
        <w:autoSpaceDN w:val="0"/>
        <w:adjustRightInd w:val="0"/>
        <w:spacing w:after="0"/>
        <w:ind w:left="0" w:firstLine="720"/>
        <w:jc w:val="both"/>
        <w:rPr>
          <w:rFonts w:ascii="Verdana" w:hAnsi="Verdana"/>
          <w:sz w:val="16"/>
          <w:szCs w:val="16"/>
        </w:rPr>
      </w:pPr>
      <w:r w:rsidRPr="004F102B">
        <w:rPr>
          <w:rFonts w:ascii="Verdana" w:hAnsi="Verdana"/>
          <w:sz w:val="16"/>
          <w:szCs w:val="16"/>
        </w:rPr>
        <w:t>С даты заключения договора, являющегося производным финансовым инструментом, бухгалтерский учет требов</w:t>
      </w:r>
      <w:r w:rsidRPr="004F102B">
        <w:rPr>
          <w:rFonts w:ascii="Verdana" w:hAnsi="Verdana"/>
          <w:sz w:val="16"/>
          <w:szCs w:val="16"/>
        </w:rPr>
        <w:t>а</w:t>
      </w:r>
      <w:r w:rsidRPr="004F102B">
        <w:rPr>
          <w:rFonts w:ascii="Verdana" w:hAnsi="Verdana"/>
          <w:sz w:val="16"/>
          <w:szCs w:val="16"/>
        </w:rPr>
        <w:t xml:space="preserve">ний и обязательств в отношении базисного (базового) актива осуществляется на соответствующих счетах </w:t>
      </w:r>
      <w:hyperlink r:id="rId12" w:history="1">
        <w:r w:rsidRPr="004F102B">
          <w:rPr>
            <w:rFonts w:ascii="Verdana" w:hAnsi="Verdana"/>
            <w:sz w:val="16"/>
            <w:szCs w:val="16"/>
          </w:rPr>
          <w:t>главы Г</w:t>
        </w:r>
      </w:hyperlink>
      <w:r w:rsidRPr="004F102B">
        <w:rPr>
          <w:rFonts w:ascii="Verdana" w:hAnsi="Verdana"/>
          <w:sz w:val="16"/>
          <w:szCs w:val="16"/>
        </w:rPr>
        <w:t xml:space="preserve"> «Счета по учету требований и обязательств по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 Плана счетов бу</w:t>
      </w:r>
      <w:r w:rsidRPr="004F102B">
        <w:rPr>
          <w:rFonts w:ascii="Verdana" w:hAnsi="Verdana"/>
          <w:sz w:val="16"/>
          <w:szCs w:val="16"/>
        </w:rPr>
        <w:t>х</w:t>
      </w:r>
      <w:r w:rsidRPr="004F102B">
        <w:rPr>
          <w:rFonts w:ascii="Verdana" w:hAnsi="Verdana"/>
          <w:sz w:val="16"/>
          <w:szCs w:val="16"/>
        </w:rPr>
        <w:t>галтерского учета в кредитных организациях.</w:t>
      </w:r>
    </w:p>
    <w:p w:rsidR="00715150" w:rsidRPr="004F102B" w:rsidRDefault="00715150" w:rsidP="004F102B">
      <w:pPr>
        <w:pStyle w:val="a3"/>
        <w:tabs>
          <w:tab w:val="left" w:pos="142"/>
        </w:tabs>
        <w:spacing w:after="0"/>
        <w:ind w:left="0" w:firstLine="720"/>
        <w:jc w:val="both"/>
        <w:rPr>
          <w:rFonts w:ascii="Verdana" w:hAnsi="Verdana"/>
          <w:sz w:val="16"/>
          <w:szCs w:val="16"/>
        </w:rPr>
      </w:pPr>
      <w:r w:rsidRPr="004F102B">
        <w:rPr>
          <w:rFonts w:ascii="Verdana" w:hAnsi="Verdana"/>
          <w:sz w:val="16"/>
          <w:szCs w:val="16"/>
        </w:rPr>
        <w:t xml:space="preserve">Требования и обязательства по поставке базисного (базового) актива </w:t>
      </w:r>
      <w:r w:rsidR="000A5F27" w:rsidRPr="004F102B">
        <w:rPr>
          <w:rFonts w:ascii="Verdana" w:hAnsi="Verdana"/>
          <w:sz w:val="16"/>
          <w:szCs w:val="16"/>
        </w:rPr>
        <w:t>«ценные бумаги» подверженные рискам, св</w:t>
      </w:r>
      <w:r w:rsidR="000A5F27" w:rsidRPr="004F102B">
        <w:rPr>
          <w:rFonts w:ascii="Verdana" w:hAnsi="Verdana"/>
          <w:sz w:val="16"/>
          <w:szCs w:val="16"/>
        </w:rPr>
        <w:t>я</w:t>
      </w:r>
      <w:r w:rsidR="000A5F27" w:rsidRPr="004F102B">
        <w:rPr>
          <w:rFonts w:ascii="Verdana" w:hAnsi="Verdana"/>
          <w:sz w:val="16"/>
          <w:szCs w:val="16"/>
        </w:rPr>
        <w:t>занным с изменением рыночных цен (справедливой стоимости)    переоцениваются  в дату изменения  справедливой стоим</w:t>
      </w:r>
      <w:r w:rsidR="000A5F27" w:rsidRPr="004F102B">
        <w:rPr>
          <w:rFonts w:ascii="Verdana" w:hAnsi="Verdana"/>
          <w:sz w:val="16"/>
          <w:szCs w:val="16"/>
        </w:rPr>
        <w:t>о</w:t>
      </w:r>
      <w:r w:rsidR="000A5F27" w:rsidRPr="004F102B">
        <w:rPr>
          <w:rFonts w:ascii="Verdana" w:hAnsi="Verdana"/>
          <w:sz w:val="16"/>
          <w:szCs w:val="16"/>
        </w:rPr>
        <w:t xml:space="preserve">сти. Требования и обязательства по поставке прочих активов </w:t>
      </w:r>
      <w:r w:rsidRPr="004F102B">
        <w:rPr>
          <w:rFonts w:ascii="Verdana" w:hAnsi="Verdana"/>
          <w:sz w:val="16"/>
          <w:szCs w:val="16"/>
        </w:rPr>
        <w:t>или получению (уплате) денежных средств, подверженные рискам, связанным с изменением официального курса, колебанием ставок, индексов или других переменных переоценив</w:t>
      </w:r>
      <w:r w:rsidRPr="004F102B">
        <w:rPr>
          <w:rFonts w:ascii="Verdana" w:hAnsi="Verdana"/>
          <w:sz w:val="16"/>
          <w:szCs w:val="16"/>
        </w:rPr>
        <w:t>а</w:t>
      </w:r>
      <w:r w:rsidRPr="004F102B">
        <w:rPr>
          <w:rFonts w:ascii="Verdana" w:hAnsi="Verdana"/>
          <w:sz w:val="16"/>
          <w:szCs w:val="16"/>
        </w:rPr>
        <w:t xml:space="preserve">ются  </w:t>
      </w:r>
      <w:r w:rsidR="00BF6CEF" w:rsidRPr="004F102B">
        <w:rPr>
          <w:rFonts w:ascii="Verdana" w:hAnsi="Verdana"/>
          <w:sz w:val="16"/>
          <w:szCs w:val="16"/>
        </w:rPr>
        <w:t>в дату возникновения требований и (или) обязательств (кроме премии) по уплате в соответствии с договором пром</w:t>
      </w:r>
      <w:r w:rsidR="00BF6CEF" w:rsidRPr="004F102B">
        <w:rPr>
          <w:rFonts w:ascii="Verdana" w:hAnsi="Verdana"/>
          <w:sz w:val="16"/>
          <w:szCs w:val="16"/>
        </w:rPr>
        <w:t>е</w:t>
      </w:r>
      <w:r w:rsidR="00BF6CEF" w:rsidRPr="004F102B">
        <w:rPr>
          <w:rFonts w:ascii="Verdana" w:hAnsi="Verdana"/>
          <w:sz w:val="16"/>
          <w:szCs w:val="16"/>
        </w:rPr>
        <w:t>жуточных платежей по ПФИ, осуществляемых в течение срока действия договора в счет исполнения обязательств по нему в дату прекращения признания ПФИ и на конец последнего дня месяца</w:t>
      </w:r>
      <w:r w:rsidRPr="004F102B">
        <w:rPr>
          <w:rFonts w:ascii="Verdana" w:hAnsi="Verdana"/>
          <w:sz w:val="16"/>
          <w:szCs w:val="16"/>
        </w:rPr>
        <w:t>.</w:t>
      </w:r>
    </w:p>
    <w:p w:rsidR="00BF6CEF" w:rsidRPr="004F102B" w:rsidRDefault="00BF6CEF" w:rsidP="004F102B">
      <w:pPr>
        <w:pStyle w:val="a3"/>
        <w:tabs>
          <w:tab w:val="left" w:pos="142"/>
        </w:tabs>
        <w:spacing w:after="0"/>
        <w:ind w:left="0" w:firstLine="720"/>
        <w:jc w:val="both"/>
        <w:rPr>
          <w:rFonts w:ascii="Verdana" w:hAnsi="Verdana"/>
          <w:sz w:val="16"/>
          <w:szCs w:val="16"/>
        </w:rPr>
      </w:pPr>
    </w:p>
    <w:p w:rsidR="003E641F" w:rsidRPr="004F102B" w:rsidRDefault="003E641F" w:rsidP="004F102B">
      <w:pPr>
        <w:pStyle w:val="ConsPlusNormal"/>
        <w:tabs>
          <w:tab w:val="left" w:pos="142"/>
        </w:tabs>
        <w:jc w:val="both"/>
        <w:rPr>
          <w:rFonts w:ascii="Verdana" w:hAnsi="Verdana" w:cs="Times New Roman"/>
          <w:i/>
          <w:sz w:val="16"/>
          <w:szCs w:val="16"/>
        </w:rPr>
      </w:pPr>
      <w:r w:rsidRPr="004F102B">
        <w:rPr>
          <w:rFonts w:ascii="Verdana" w:hAnsi="Verdana" w:cs="Times New Roman"/>
          <w:i/>
          <w:sz w:val="16"/>
          <w:szCs w:val="16"/>
        </w:rPr>
        <w:t>Справедливая стоимость финансовых инструментов</w:t>
      </w:r>
    </w:p>
    <w:p w:rsidR="00767A5C" w:rsidRPr="004F102B" w:rsidRDefault="00767A5C" w:rsidP="004F102B">
      <w:pPr>
        <w:tabs>
          <w:tab w:val="left" w:pos="-5954"/>
          <w:tab w:val="left" w:pos="142"/>
          <w:tab w:val="left" w:pos="9180"/>
        </w:tabs>
        <w:spacing w:after="0" w:line="240" w:lineRule="auto"/>
        <w:ind w:firstLine="709"/>
        <w:jc w:val="both"/>
        <w:rPr>
          <w:rFonts w:ascii="Verdana" w:hAnsi="Verdana"/>
          <w:sz w:val="16"/>
          <w:szCs w:val="16"/>
        </w:rPr>
      </w:pPr>
      <w:r w:rsidRPr="004F102B">
        <w:rPr>
          <w:rFonts w:ascii="Verdana" w:hAnsi="Verdana"/>
          <w:sz w:val="16"/>
          <w:szCs w:val="16"/>
        </w:rPr>
        <w:t>Вложения Банка в финансовые инструменты оцениваются по справедливой стоимости с даты первоначального пр</w:t>
      </w:r>
      <w:r w:rsidRPr="004F102B">
        <w:rPr>
          <w:rFonts w:ascii="Verdana" w:hAnsi="Verdana"/>
          <w:sz w:val="16"/>
          <w:szCs w:val="16"/>
        </w:rPr>
        <w:t>и</w:t>
      </w:r>
      <w:r w:rsidRPr="004F102B">
        <w:rPr>
          <w:rFonts w:ascii="Verdana" w:hAnsi="Verdana"/>
          <w:sz w:val="16"/>
          <w:szCs w:val="16"/>
        </w:rPr>
        <w:t xml:space="preserve">знания. </w:t>
      </w:r>
    </w:p>
    <w:p w:rsidR="00767A5C" w:rsidRPr="004F102B" w:rsidRDefault="00767A5C" w:rsidP="004F102B">
      <w:pPr>
        <w:tabs>
          <w:tab w:val="left" w:pos="142"/>
        </w:tabs>
        <w:spacing w:after="0" w:line="240" w:lineRule="auto"/>
        <w:ind w:firstLine="709"/>
        <w:jc w:val="both"/>
        <w:rPr>
          <w:rFonts w:ascii="Verdana" w:hAnsi="Verdana"/>
          <w:sz w:val="16"/>
          <w:szCs w:val="16"/>
        </w:rPr>
      </w:pPr>
      <w:r w:rsidRPr="004F102B">
        <w:rPr>
          <w:rFonts w:ascii="Verdana" w:hAnsi="Verdana"/>
          <w:sz w:val="16"/>
          <w:szCs w:val="16"/>
        </w:rPr>
        <w:t>Дальнейшее определение справедливой стоимости финансового инструмента и отражение в бухгалтерском учете ее изменений осуществляется:</w:t>
      </w:r>
    </w:p>
    <w:p w:rsidR="00767A5C" w:rsidRPr="004F102B" w:rsidRDefault="00767A5C" w:rsidP="004F102B">
      <w:pPr>
        <w:tabs>
          <w:tab w:val="left" w:pos="142"/>
        </w:tabs>
        <w:spacing w:after="0" w:line="240" w:lineRule="auto"/>
        <w:jc w:val="both"/>
        <w:rPr>
          <w:rFonts w:ascii="Verdana" w:hAnsi="Verdana"/>
          <w:sz w:val="16"/>
          <w:szCs w:val="16"/>
        </w:rPr>
      </w:pPr>
      <w:r w:rsidRPr="004F102B">
        <w:rPr>
          <w:rFonts w:ascii="Verdana" w:hAnsi="Verdana"/>
          <w:sz w:val="16"/>
          <w:szCs w:val="16"/>
        </w:rPr>
        <w:t>- в каждую дату изменения справедливой стоимости, в том числе:</w:t>
      </w:r>
    </w:p>
    <w:p w:rsidR="00767A5C" w:rsidRPr="004F102B" w:rsidRDefault="00767A5C" w:rsidP="004F102B">
      <w:pPr>
        <w:tabs>
          <w:tab w:val="left" w:pos="142"/>
        </w:tabs>
        <w:spacing w:after="0" w:line="240" w:lineRule="auto"/>
        <w:jc w:val="both"/>
        <w:rPr>
          <w:rFonts w:ascii="Verdana" w:hAnsi="Verdana"/>
          <w:sz w:val="16"/>
          <w:szCs w:val="16"/>
        </w:rPr>
      </w:pPr>
      <w:r w:rsidRPr="004F102B">
        <w:rPr>
          <w:rFonts w:ascii="Verdana" w:hAnsi="Verdana"/>
          <w:sz w:val="16"/>
          <w:szCs w:val="16"/>
        </w:rPr>
        <w:t xml:space="preserve">- в последний рабочий день месяца, </w:t>
      </w:r>
    </w:p>
    <w:p w:rsidR="00767A5C" w:rsidRPr="004F102B" w:rsidRDefault="00767A5C" w:rsidP="004F102B">
      <w:pPr>
        <w:tabs>
          <w:tab w:val="left" w:pos="142"/>
        </w:tabs>
        <w:spacing w:after="0" w:line="240" w:lineRule="auto"/>
        <w:jc w:val="both"/>
        <w:rPr>
          <w:rFonts w:ascii="Verdana" w:hAnsi="Verdana"/>
          <w:sz w:val="16"/>
          <w:szCs w:val="16"/>
        </w:rPr>
      </w:pPr>
      <w:r w:rsidRPr="004F102B">
        <w:rPr>
          <w:rFonts w:ascii="Verdana" w:hAnsi="Verdana"/>
          <w:sz w:val="16"/>
          <w:szCs w:val="16"/>
        </w:rPr>
        <w:t xml:space="preserve">- на дату прекращения признания финансового инструмента, </w:t>
      </w:r>
    </w:p>
    <w:p w:rsidR="00767A5C" w:rsidRPr="004F102B" w:rsidRDefault="00767A5C" w:rsidP="004F102B">
      <w:pPr>
        <w:pStyle w:val="21"/>
        <w:tabs>
          <w:tab w:val="left" w:pos="142"/>
        </w:tabs>
        <w:spacing w:after="0" w:line="240" w:lineRule="auto"/>
        <w:jc w:val="both"/>
        <w:rPr>
          <w:rFonts w:ascii="Verdana" w:hAnsi="Verdana"/>
          <w:sz w:val="16"/>
          <w:szCs w:val="16"/>
          <w:lang w:val="ru-RU" w:eastAsia="ru-RU"/>
        </w:rPr>
      </w:pPr>
      <w:r w:rsidRPr="004F102B">
        <w:rPr>
          <w:rFonts w:ascii="Verdana" w:hAnsi="Verdana"/>
          <w:sz w:val="16"/>
          <w:szCs w:val="16"/>
          <w:lang w:val="ru-RU" w:eastAsia="ru-RU"/>
        </w:rPr>
        <w:t>- а также на дату возникновения требований и (или) обязательств по уплате в соответствии с договором промежуточных платежей по производному финансовому инструменту, осуществляемых в течение срока действия договора в счет исполн</w:t>
      </w:r>
      <w:r w:rsidRPr="004F102B">
        <w:rPr>
          <w:rFonts w:ascii="Verdana" w:hAnsi="Verdana"/>
          <w:sz w:val="16"/>
          <w:szCs w:val="16"/>
          <w:lang w:val="ru-RU" w:eastAsia="ru-RU"/>
        </w:rPr>
        <w:t>е</w:t>
      </w:r>
      <w:r w:rsidRPr="004F102B">
        <w:rPr>
          <w:rFonts w:ascii="Verdana" w:hAnsi="Verdana"/>
          <w:sz w:val="16"/>
          <w:szCs w:val="16"/>
          <w:lang w:val="ru-RU" w:eastAsia="ru-RU"/>
        </w:rPr>
        <w:t>ния обязательств по нему.</w:t>
      </w:r>
    </w:p>
    <w:p w:rsidR="00767A5C" w:rsidRPr="004F102B" w:rsidRDefault="00D5236E" w:rsidP="004F102B">
      <w:pPr>
        <w:tabs>
          <w:tab w:val="left" w:pos="-5954"/>
          <w:tab w:val="left" w:pos="142"/>
        </w:tabs>
        <w:spacing w:after="0" w:line="240" w:lineRule="auto"/>
        <w:jc w:val="both"/>
        <w:rPr>
          <w:rFonts w:ascii="Verdana" w:hAnsi="Verdana"/>
          <w:sz w:val="16"/>
          <w:szCs w:val="16"/>
        </w:rPr>
      </w:pPr>
      <w:r w:rsidRPr="004F102B">
        <w:rPr>
          <w:rFonts w:ascii="Verdana" w:hAnsi="Verdana"/>
          <w:sz w:val="16"/>
          <w:szCs w:val="16"/>
        </w:rPr>
        <w:tab/>
      </w:r>
      <w:r w:rsidR="00767A5C" w:rsidRPr="004F102B">
        <w:rPr>
          <w:rFonts w:ascii="Verdana" w:hAnsi="Verdana"/>
          <w:sz w:val="16"/>
          <w:szCs w:val="16"/>
        </w:rPr>
        <w:t>Банк использует различные методы определения справедливой стоимости в зависимости от вида финансового инструмента и исходных данных, которые доступны по нему, на момент проведения оценки.</w:t>
      </w:r>
    </w:p>
    <w:p w:rsidR="00767A5C" w:rsidRPr="004F102B" w:rsidRDefault="00A013F0"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ab/>
      </w:r>
      <w:r w:rsidR="00D5236E" w:rsidRPr="004F102B">
        <w:rPr>
          <w:rFonts w:ascii="Verdana" w:hAnsi="Verdana"/>
          <w:sz w:val="16"/>
          <w:szCs w:val="16"/>
        </w:rPr>
        <w:t xml:space="preserve">1) </w:t>
      </w:r>
      <w:r w:rsidR="00767A5C" w:rsidRPr="004F102B">
        <w:rPr>
          <w:rFonts w:ascii="Verdana" w:hAnsi="Verdana"/>
          <w:sz w:val="16"/>
          <w:szCs w:val="16"/>
        </w:rPr>
        <w:t>По финансовым инструментам, по которым рынок является активным, Банк использует доступные  Исходные данные 1 Уровня. При этом предпочтение отдается данным, определенным на основных рынках для оцениваемого финансового инс</w:t>
      </w:r>
      <w:r w:rsidR="00767A5C" w:rsidRPr="004F102B">
        <w:rPr>
          <w:rFonts w:ascii="Verdana" w:hAnsi="Verdana"/>
          <w:sz w:val="16"/>
          <w:szCs w:val="16"/>
        </w:rPr>
        <w:t>т</w:t>
      </w:r>
      <w:r w:rsidR="00767A5C" w:rsidRPr="004F102B">
        <w:rPr>
          <w:rFonts w:ascii="Verdana" w:hAnsi="Verdana"/>
          <w:sz w:val="16"/>
          <w:szCs w:val="16"/>
        </w:rPr>
        <w:t>румента:</w:t>
      </w:r>
    </w:p>
    <w:p w:rsidR="00767A5C" w:rsidRPr="004F102B" w:rsidRDefault="00A013F0"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ab/>
      </w:r>
      <w:r w:rsidR="00767A5C" w:rsidRPr="004F102B">
        <w:rPr>
          <w:rFonts w:ascii="Verdana" w:hAnsi="Verdana"/>
          <w:sz w:val="16"/>
          <w:szCs w:val="16"/>
        </w:rPr>
        <w:t>2) Ценные бумаги, обращающиеся на российских фондовых биржах:</w:t>
      </w:r>
    </w:p>
    <w:p w:rsidR="00767A5C" w:rsidRPr="004F102B" w:rsidRDefault="00767A5C"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 xml:space="preserve">- Рыночная цена 3, </w:t>
      </w:r>
      <w:r w:rsidR="00F27ACA" w:rsidRPr="004F102B">
        <w:rPr>
          <w:rFonts w:ascii="Verdana" w:hAnsi="Verdana"/>
          <w:sz w:val="16"/>
          <w:szCs w:val="16"/>
        </w:rPr>
        <w:t>определяемая</w:t>
      </w:r>
      <w:r w:rsidRPr="004F102B">
        <w:rPr>
          <w:rFonts w:ascii="Verdana" w:hAnsi="Verdana"/>
          <w:sz w:val="16"/>
          <w:szCs w:val="16"/>
        </w:rPr>
        <w:t xml:space="preserve"> организатором торгов в соответствии с П</w:t>
      </w:r>
      <w:r w:rsidR="00D5236E" w:rsidRPr="004F102B">
        <w:rPr>
          <w:rFonts w:ascii="Verdana" w:hAnsi="Verdana"/>
          <w:sz w:val="16"/>
          <w:szCs w:val="16"/>
        </w:rPr>
        <w:t>риказом</w:t>
      </w:r>
      <w:r w:rsidRPr="004F102B">
        <w:rPr>
          <w:rFonts w:ascii="Verdana" w:hAnsi="Verdana"/>
          <w:sz w:val="16"/>
          <w:szCs w:val="16"/>
        </w:rPr>
        <w:t xml:space="preserve"> 10-65/</w:t>
      </w:r>
      <w:r w:rsidR="00D5236E" w:rsidRPr="004F102B">
        <w:rPr>
          <w:rFonts w:ascii="Verdana" w:hAnsi="Verdana"/>
          <w:sz w:val="16"/>
          <w:szCs w:val="16"/>
        </w:rPr>
        <w:t>ПЗ</w:t>
      </w:r>
      <w:r w:rsidRPr="004F102B">
        <w:rPr>
          <w:rFonts w:ascii="Verdana" w:hAnsi="Verdana"/>
          <w:sz w:val="16"/>
          <w:szCs w:val="16"/>
        </w:rPr>
        <w:t>-</w:t>
      </w:r>
      <w:r w:rsidR="00D5236E" w:rsidRPr="004F102B">
        <w:rPr>
          <w:rFonts w:ascii="Verdana" w:hAnsi="Verdana"/>
          <w:sz w:val="16"/>
          <w:szCs w:val="16"/>
        </w:rPr>
        <w:t>Н</w:t>
      </w:r>
      <w:r w:rsidRPr="004F102B">
        <w:rPr>
          <w:rFonts w:ascii="Verdana" w:hAnsi="Verdana"/>
          <w:sz w:val="16"/>
          <w:szCs w:val="16"/>
        </w:rPr>
        <w:t xml:space="preserve"> на дату проведения оценки; </w:t>
      </w:r>
    </w:p>
    <w:p w:rsidR="00767A5C" w:rsidRPr="004F102B" w:rsidRDefault="00A013F0" w:rsidP="004F102B">
      <w:pPr>
        <w:pStyle w:val="a3"/>
        <w:tabs>
          <w:tab w:val="left" w:pos="-5954"/>
          <w:tab w:val="left" w:pos="142"/>
        </w:tabs>
        <w:spacing w:after="0" w:line="240" w:lineRule="auto"/>
        <w:ind w:left="0"/>
        <w:jc w:val="both"/>
        <w:rPr>
          <w:rFonts w:ascii="Verdana" w:hAnsi="Verdana"/>
          <w:sz w:val="16"/>
          <w:szCs w:val="16"/>
        </w:rPr>
      </w:pPr>
      <w:bookmarkStart w:id="16" w:name="_Ref374613212"/>
      <w:r w:rsidRPr="004F102B">
        <w:rPr>
          <w:rFonts w:ascii="Verdana" w:hAnsi="Verdana"/>
          <w:sz w:val="16"/>
          <w:szCs w:val="16"/>
        </w:rPr>
        <w:tab/>
      </w:r>
      <w:r w:rsidR="00767A5C" w:rsidRPr="004F102B">
        <w:rPr>
          <w:rFonts w:ascii="Verdana" w:hAnsi="Verdana"/>
          <w:sz w:val="16"/>
          <w:szCs w:val="16"/>
        </w:rPr>
        <w:t>3) Ценные бумаги, обращающиеся на иностранных фондовых биржах (в порядке убывания приоритетности):</w:t>
      </w:r>
      <w:bookmarkEnd w:id="16"/>
    </w:p>
    <w:p w:rsidR="00767A5C" w:rsidRPr="004F102B" w:rsidRDefault="00767A5C"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 Цена закрытия, определенная организатором торгов;</w:t>
      </w:r>
    </w:p>
    <w:p w:rsidR="00767A5C" w:rsidRPr="004F102B" w:rsidRDefault="00767A5C"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 Лучшая последняя котировка на покупку, раскрываемая организатором торгов, за  10 торговых дней.</w:t>
      </w:r>
    </w:p>
    <w:p w:rsidR="00767A5C" w:rsidRPr="004F102B" w:rsidRDefault="00A013F0" w:rsidP="004F102B">
      <w:pPr>
        <w:pStyle w:val="a3"/>
        <w:tabs>
          <w:tab w:val="left" w:pos="-5954"/>
          <w:tab w:val="left" w:pos="142"/>
        </w:tabs>
        <w:spacing w:after="0" w:line="240" w:lineRule="auto"/>
        <w:ind w:left="0"/>
        <w:jc w:val="both"/>
        <w:rPr>
          <w:rFonts w:ascii="Verdana" w:hAnsi="Verdana"/>
          <w:sz w:val="16"/>
          <w:szCs w:val="16"/>
        </w:rPr>
      </w:pPr>
      <w:bookmarkStart w:id="17" w:name="_Ref372917365"/>
      <w:r w:rsidRPr="004F102B">
        <w:rPr>
          <w:rFonts w:ascii="Verdana" w:hAnsi="Verdana"/>
          <w:sz w:val="16"/>
          <w:szCs w:val="16"/>
        </w:rPr>
        <w:tab/>
      </w:r>
      <w:r w:rsidR="00767A5C" w:rsidRPr="004F102B">
        <w:rPr>
          <w:rFonts w:ascii="Verdana" w:hAnsi="Verdana"/>
          <w:sz w:val="16"/>
          <w:szCs w:val="16"/>
        </w:rPr>
        <w:t>4) Ценные бумаги, обращающиеся преимущественно на внебиржевом рынке (в порядке убывания приоритетности):</w:t>
      </w:r>
      <w:bookmarkEnd w:id="17"/>
    </w:p>
    <w:p w:rsidR="00767A5C" w:rsidRPr="004F102B" w:rsidRDefault="00767A5C"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 Последняя за 10 торговых дней средняя цена закрытия (раскрываемые информационным агентством Блумберг (Bloomberg);</w:t>
      </w:r>
    </w:p>
    <w:p w:rsidR="00767A5C" w:rsidRPr="004F102B" w:rsidRDefault="00767A5C"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 Иная котировка, определяемая в соответствии с пунктом 4 Порядка, утвержденного Приказом ФСФР от 09.11.2010 № 10-66/</w:t>
      </w:r>
      <w:r w:rsidR="00D5236E" w:rsidRPr="004F102B">
        <w:rPr>
          <w:rFonts w:ascii="Verdana" w:hAnsi="Verdana"/>
          <w:sz w:val="16"/>
          <w:szCs w:val="16"/>
        </w:rPr>
        <w:t>ПЗ</w:t>
      </w:r>
      <w:r w:rsidRPr="004F102B">
        <w:rPr>
          <w:rFonts w:ascii="Verdana" w:hAnsi="Verdana"/>
          <w:sz w:val="16"/>
          <w:szCs w:val="16"/>
        </w:rPr>
        <w:t>-</w:t>
      </w:r>
      <w:r w:rsidR="00D5236E" w:rsidRPr="004F102B">
        <w:rPr>
          <w:rFonts w:ascii="Verdana" w:hAnsi="Verdana"/>
          <w:sz w:val="16"/>
          <w:szCs w:val="16"/>
        </w:rPr>
        <w:t>Н</w:t>
      </w:r>
      <w:r w:rsidRPr="004F102B">
        <w:rPr>
          <w:rFonts w:ascii="Verdana" w:hAnsi="Verdana"/>
          <w:sz w:val="16"/>
          <w:szCs w:val="16"/>
        </w:rPr>
        <w:t>, в том случае если в качестве основного источника информации не используется информационная система Блу</w:t>
      </w:r>
      <w:r w:rsidRPr="004F102B">
        <w:rPr>
          <w:rFonts w:ascii="Verdana" w:hAnsi="Verdana"/>
          <w:sz w:val="16"/>
          <w:szCs w:val="16"/>
        </w:rPr>
        <w:t>м</w:t>
      </w:r>
      <w:r w:rsidRPr="004F102B">
        <w:rPr>
          <w:rFonts w:ascii="Verdana" w:hAnsi="Verdana"/>
          <w:sz w:val="16"/>
          <w:szCs w:val="16"/>
        </w:rPr>
        <w:t>берг (Bloomberg), за 10 торговых дней;</w:t>
      </w:r>
    </w:p>
    <w:p w:rsidR="00767A5C" w:rsidRPr="004F102B" w:rsidRDefault="00A013F0" w:rsidP="004F102B">
      <w:pPr>
        <w:pStyle w:val="a3"/>
        <w:tabs>
          <w:tab w:val="left" w:pos="-5954"/>
          <w:tab w:val="left" w:pos="142"/>
        </w:tabs>
        <w:spacing w:after="0" w:line="240" w:lineRule="auto"/>
        <w:ind w:left="0"/>
        <w:jc w:val="both"/>
        <w:rPr>
          <w:rFonts w:ascii="Verdana" w:hAnsi="Verdana"/>
          <w:sz w:val="16"/>
          <w:szCs w:val="16"/>
        </w:rPr>
      </w:pPr>
      <w:bookmarkStart w:id="18" w:name="_Ref372917807"/>
      <w:r w:rsidRPr="004F102B">
        <w:rPr>
          <w:rFonts w:ascii="Verdana" w:hAnsi="Verdana"/>
          <w:sz w:val="16"/>
          <w:szCs w:val="16"/>
        </w:rPr>
        <w:tab/>
      </w:r>
      <w:r w:rsidR="00767A5C" w:rsidRPr="004F102B">
        <w:rPr>
          <w:rFonts w:ascii="Verdana" w:hAnsi="Verdana"/>
          <w:sz w:val="16"/>
          <w:szCs w:val="16"/>
        </w:rPr>
        <w:t>5) Производные финансовые инструменты (в порядке убывания приоритетности):</w:t>
      </w:r>
      <w:bookmarkEnd w:id="18"/>
    </w:p>
    <w:p w:rsidR="00767A5C" w:rsidRPr="004F102B" w:rsidRDefault="00767A5C"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 Последняя расчетная цена (теоретическая цена)</w:t>
      </w:r>
      <w:r w:rsidRPr="004F102B">
        <w:rPr>
          <w:rFonts w:ascii="Verdana" w:hAnsi="Verdana" w:cs="Arial"/>
          <w:sz w:val="16"/>
          <w:szCs w:val="16"/>
        </w:rPr>
        <w:t xml:space="preserve"> </w:t>
      </w:r>
      <w:r w:rsidRPr="004F102B">
        <w:rPr>
          <w:rFonts w:ascii="Verdana" w:hAnsi="Verdana"/>
          <w:sz w:val="16"/>
          <w:szCs w:val="16"/>
        </w:rPr>
        <w:t>или вариационная маржа, определяемая организатором торгов, где  Ба</w:t>
      </w:r>
      <w:r w:rsidRPr="004F102B">
        <w:rPr>
          <w:rFonts w:ascii="Verdana" w:hAnsi="Verdana"/>
          <w:sz w:val="16"/>
          <w:szCs w:val="16"/>
        </w:rPr>
        <w:t>н</w:t>
      </w:r>
      <w:r w:rsidRPr="004F102B">
        <w:rPr>
          <w:rFonts w:ascii="Verdana" w:hAnsi="Verdana"/>
          <w:sz w:val="16"/>
          <w:szCs w:val="16"/>
        </w:rPr>
        <w:t>ком был куплен/продан оцениваемый ПФИ.</w:t>
      </w:r>
    </w:p>
    <w:p w:rsidR="00767A5C" w:rsidRPr="004F102B" w:rsidRDefault="00767A5C"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 Последняя средневзвешенная цена, определяемая организатором торгов, где  Банком был куплен/продан оцениваемый ПФИ.</w:t>
      </w:r>
    </w:p>
    <w:p w:rsidR="00767A5C" w:rsidRPr="004F102B" w:rsidRDefault="00767A5C" w:rsidP="004F102B">
      <w:pPr>
        <w:pStyle w:val="a3"/>
        <w:tabs>
          <w:tab w:val="left" w:pos="-5954"/>
          <w:tab w:val="left" w:pos="142"/>
        </w:tabs>
        <w:spacing w:after="0" w:line="240" w:lineRule="auto"/>
        <w:ind w:left="0"/>
        <w:jc w:val="both"/>
        <w:rPr>
          <w:rFonts w:ascii="Verdana" w:hAnsi="Verdana"/>
          <w:sz w:val="16"/>
          <w:szCs w:val="16"/>
        </w:rPr>
      </w:pPr>
      <w:r w:rsidRPr="004F102B">
        <w:rPr>
          <w:rFonts w:ascii="Verdana" w:hAnsi="Verdana"/>
          <w:sz w:val="16"/>
          <w:szCs w:val="16"/>
        </w:rPr>
        <w:t>- Последняя цена закрытия, определяемая организатором торгов, где  Банком был куплен/продан оцениваемый ПФИ.</w:t>
      </w:r>
    </w:p>
    <w:p w:rsidR="003E641F" w:rsidRPr="004F102B" w:rsidRDefault="00A013F0" w:rsidP="004F102B">
      <w:pPr>
        <w:pStyle w:val="a3"/>
        <w:tabs>
          <w:tab w:val="left" w:pos="-5954"/>
          <w:tab w:val="left" w:pos="142"/>
        </w:tabs>
        <w:spacing w:after="0" w:line="240" w:lineRule="auto"/>
        <w:ind w:left="0"/>
        <w:jc w:val="both"/>
        <w:rPr>
          <w:rFonts w:ascii="Verdana" w:hAnsi="Verdana"/>
          <w:sz w:val="16"/>
          <w:szCs w:val="16"/>
        </w:rPr>
      </w:pPr>
      <w:bookmarkStart w:id="19" w:name="_Ref370321234"/>
      <w:r w:rsidRPr="004F102B">
        <w:rPr>
          <w:rFonts w:ascii="Verdana" w:hAnsi="Verdana"/>
          <w:sz w:val="16"/>
          <w:szCs w:val="16"/>
        </w:rPr>
        <w:lastRenderedPageBreak/>
        <w:tab/>
      </w:r>
      <w:r w:rsidR="00767A5C" w:rsidRPr="004F102B">
        <w:rPr>
          <w:rFonts w:ascii="Verdana" w:hAnsi="Verdana"/>
          <w:sz w:val="16"/>
          <w:szCs w:val="16"/>
        </w:rPr>
        <w:t xml:space="preserve">6) По финансовым инструментам, по которым рынок не является активным, Банк использует доступные  Исходные данные 2 и 3 Уровней, при этом предпочтение отдается Исходным данным 2 Уровня. </w:t>
      </w:r>
      <w:bookmarkEnd w:id="19"/>
    </w:p>
    <w:p w:rsidR="00F27ACA" w:rsidRPr="004F102B" w:rsidRDefault="00F27ACA" w:rsidP="004F102B">
      <w:pPr>
        <w:pStyle w:val="a3"/>
        <w:tabs>
          <w:tab w:val="left" w:pos="-5954"/>
          <w:tab w:val="left" w:pos="142"/>
        </w:tabs>
        <w:spacing w:after="0" w:line="240" w:lineRule="auto"/>
        <w:ind w:left="0"/>
        <w:jc w:val="both"/>
        <w:rPr>
          <w:rFonts w:ascii="Verdana" w:hAnsi="Verdana"/>
          <w:sz w:val="16"/>
          <w:szCs w:val="16"/>
        </w:rPr>
      </w:pPr>
    </w:p>
    <w:p w:rsidR="00F27ACA" w:rsidRPr="004F102B" w:rsidRDefault="00F27ACA" w:rsidP="004F102B">
      <w:pPr>
        <w:tabs>
          <w:tab w:val="left" w:pos="-5954"/>
        </w:tabs>
        <w:spacing w:after="0" w:line="240" w:lineRule="auto"/>
        <w:jc w:val="both"/>
        <w:rPr>
          <w:rFonts w:ascii="Verdana" w:hAnsi="Verdana"/>
          <w:i/>
          <w:sz w:val="16"/>
          <w:szCs w:val="16"/>
        </w:rPr>
      </w:pPr>
      <w:bookmarkStart w:id="20" w:name="_Toc310354383"/>
      <w:bookmarkStart w:id="21" w:name="_Toc318878643"/>
      <w:bookmarkStart w:id="22" w:name="_Toc318878737"/>
      <w:r w:rsidRPr="004F102B">
        <w:rPr>
          <w:rFonts w:ascii="Verdana" w:hAnsi="Verdana"/>
          <w:i/>
          <w:sz w:val="16"/>
          <w:szCs w:val="16"/>
        </w:rPr>
        <w:t>Реструктурированный актив</w:t>
      </w:r>
      <w:bookmarkEnd w:id="20"/>
      <w:bookmarkEnd w:id="21"/>
      <w:bookmarkEnd w:id="22"/>
    </w:p>
    <w:p w:rsidR="00F27ACA" w:rsidRPr="004F102B" w:rsidRDefault="00F27ACA" w:rsidP="004F102B">
      <w:pPr>
        <w:pStyle w:val="a3"/>
        <w:tabs>
          <w:tab w:val="left" w:pos="-5954"/>
        </w:tabs>
        <w:spacing w:after="0" w:line="240" w:lineRule="auto"/>
        <w:ind w:left="0" w:firstLine="709"/>
        <w:jc w:val="both"/>
        <w:rPr>
          <w:rFonts w:ascii="Verdana" w:hAnsi="Verdana"/>
          <w:sz w:val="16"/>
          <w:szCs w:val="16"/>
        </w:rPr>
      </w:pPr>
      <w:r w:rsidRPr="004F102B">
        <w:rPr>
          <w:rFonts w:ascii="Verdana" w:hAnsi="Verdana"/>
          <w:sz w:val="16"/>
          <w:szCs w:val="16"/>
        </w:rPr>
        <w:t>Реструктурированным признается актив (денежное требование, требование, вытекающее из сделок с финансовыми инструментами, ссудная задолженность или иное требование, являющееся элементом расчетной базы в соответствии с П</w:t>
      </w:r>
      <w:r w:rsidRPr="004F102B">
        <w:rPr>
          <w:rFonts w:ascii="Verdana" w:hAnsi="Verdana"/>
          <w:sz w:val="16"/>
          <w:szCs w:val="16"/>
        </w:rPr>
        <w:t>о</w:t>
      </w:r>
      <w:r w:rsidRPr="004F102B">
        <w:rPr>
          <w:rFonts w:ascii="Verdana" w:hAnsi="Verdana"/>
          <w:sz w:val="16"/>
          <w:szCs w:val="16"/>
        </w:rPr>
        <w:t xml:space="preserve">ложениями Банка России № 590-П и 611-П) по которому на основании соглашения с контрагентом изменены существенные условия первоначального соглашения, в результате чего контрагент получает право исполнять свои обязательства в более благоприятном режиме. </w:t>
      </w:r>
    </w:p>
    <w:p w:rsidR="00F27ACA" w:rsidRPr="004F102B" w:rsidRDefault="00F27ACA" w:rsidP="004F102B">
      <w:pPr>
        <w:pStyle w:val="a3"/>
        <w:tabs>
          <w:tab w:val="left" w:pos="-5954"/>
        </w:tabs>
        <w:spacing w:after="0" w:line="240" w:lineRule="auto"/>
        <w:ind w:left="0" w:firstLine="709"/>
        <w:jc w:val="both"/>
        <w:rPr>
          <w:rFonts w:ascii="Verdana" w:hAnsi="Verdana"/>
          <w:sz w:val="16"/>
          <w:szCs w:val="16"/>
        </w:rPr>
      </w:pPr>
      <w:r w:rsidRPr="004F102B">
        <w:rPr>
          <w:rFonts w:ascii="Verdana" w:hAnsi="Verdana"/>
          <w:sz w:val="16"/>
          <w:szCs w:val="16"/>
        </w:rPr>
        <w:t xml:space="preserve">Под существенными условиями необходимо понимать: </w:t>
      </w:r>
    </w:p>
    <w:p w:rsidR="00F27ACA" w:rsidRPr="004F102B" w:rsidRDefault="00F27ACA" w:rsidP="004F102B">
      <w:pPr>
        <w:pStyle w:val="a3"/>
        <w:tabs>
          <w:tab w:val="left" w:pos="-5954"/>
        </w:tabs>
        <w:spacing w:after="0" w:line="240" w:lineRule="auto"/>
        <w:ind w:left="0" w:firstLine="709"/>
        <w:jc w:val="both"/>
        <w:rPr>
          <w:rFonts w:ascii="Verdana" w:hAnsi="Verdana"/>
          <w:sz w:val="16"/>
          <w:szCs w:val="16"/>
        </w:rPr>
      </w:pPr>
      <w:r w:rsidRPr="004F102B">
        <w:rPr>
          <w:rFonts w:ascii="Verdana" w:hAnsi="Verdana"/>
          <w:sz w:val="16"/>
          <w:szCs w:val="16"/>
        </w:rPr>
        <w:t>·размер актива;</w:t>
      </w:r>
    </w:p>
    <w:p w:rsidR="00F27ACA" w:rsidRPr="004F102B" w:rsidRDefault="00F27ACA" w:rsidP="004F102B">
      <w:pPr>
        <w:pStyle w:val="a3"/>
        <w:tabs>
          <w:tab w:val="left" w:pos="-5954"/>
        </w:tabs>
        <w:spacing w:after="0" w:line="240" w:lineRule="auto"/>
        <w:ind w:left="0" w:firstLine="709"/>
        <w:jc w:val="both"/>
        <w:rPr>
          <w:rFonts w:ascii="Verdana" w:hAnsi="Verdana"/>
          <w:sz w:val="16"/>
          <w:szCs w:val="16"/>
        </w:rPr>
      </w:pPr>
      <w:r w:rsidRPr="004F102B">
        <w:rPr>
          <w:rFonts w:ascii="Verdana" w:hAnsi="Verdana"/>
          <w:sz w:val="16"/>
          <w:szCs w:val="16"/>
        </w:rPr>
        <w:t>·процентную ставку (если применимо);</w:t>
      </w:r>
    </w:p>
    <w:p w:rsidR="00F27ACA" w:rsidRPr="004F102B" w:rsidRDefault="00F27ACA" w:rsidP="004F102B">
      <w:pPr>
        <w:pStyle w:val="a3"/>
        <w:tabs>
          <w:tab w:val="left" w:pos="-5954"/>
        </w:tabs>
        <w:spacing w:after="0" w:line="240" w:lineRule="auto"/>
        <w:ind w:left="0" w:firstLine="709"/>
        <w:jc w:val="both"/>
        <w:rPr>
          <w:rFonts w:ascii="Verdana" w:hAnsi="Verdana"/>
          <w:sz w:val="16"/>
          <w:szCs w:val="16"/>
        </w:rPr>
      </w:pPr>
      <w:r w:rsidRPr="004F102B">
        <w:rPr>
          <w:rFonts w:ascii="Verdana" w:hAnsi="Verdana"/>
          <w:sz w:val="16"/>
          <w:szCs w:val="16"/>
        </w:rPr>
        <w:t>·срок погашения;</w:t>
      </w:r>
    </w:p>
    <w:p w:rsidR="00F27ACA" w:rsidRPr="004F102B" w:rsidRDefault="00F27ACA" w:rsidP="004F102B">
      <w:pPr>
        <w:pStyle w:val="a3"/>
        <w:tabs>
          <w:tab w:val="left" w:pos="-5954"/>
        </w:tabs>
        <w:spacing w:after="0" w:line="240" w:lineRule="auto"/>
        <w:ind w:left="0" w:firstLine="709"/>
        <w:jc w:val="both"/>
        <w:rPr>
          <w:rFonts w:ascii="Verdana" w:hAnsi="Verdana"/>
          <w:sz w:val="16"/>
          <w:szCs w:val="16"/>
        </w:rPr>
      </w:pPr>
      <w:r w:rsidRPr="004F102B">
        <w:rPr>
          <w:rFonts w:ascii="Verdana" w:hAnsi="Verdana"/>
          <w:sz w:val="16"/>
          <w:szCs w:val="16"/>
        </w:rPr>
        <w:t>·комиссии, указанные в договоре (если применимо).</w:t>
      </w:r>
    </w:p>
    <w:p w:rsidR="00F27ACA" w:rsidRPr="004F102B" w:rsidRDefault="00F27ACA" w:rsidP="004F102B">
      <w:pPr>
        <w:pStyle w:val="a3"/>
        <w:tabs>
          <w:tab w:val="left" w:pos="-5954"/>
        </w:tabs>
        <w:spacing w:after="0" w:line="240" w:lineRule="auto"/>
        <w:ind w:left="0" w:firstLine="709"/>
        <w:jc w:val="both"/>
        <w:rPr>
          <w:rFonts w:ascii="Verdana" w:hAnsi="Verdana"/>
          <w:sz w:val="16"/>
          <w:szCs w:val="16"/>
        </w:rPr>
      </w:pPr>
      <w:r w:rsidRPr="004F102B">
        <w:rPr>
          <w:rFonts w:ascii="Verdana" w:hAnsi="Verdana"/>
          <w:sz w:val="16"/>
          <w:szCs w:val="16"/>
        </w:rPr>
        <w:t>Актив может не признаваться реструктурированным, если:</w:t>
      </w:r>
    </w:p>
    <w:p w:rsidR="00F27ACA" w:rsidRPr="004F102B" w:rsidRDefault="00F27ACA" w:rsidP="004F102B">
      <w:pPr>
        <w:pStyle w:val="a3"/>
        <w:tabs>
          <w:tab w:val="left" w:pos="-5954"/>
        </w:tabs>
        <w:spacing w:after="0" w:line="240" w:lineRule="auto"/>
        <w:ind w:left="0" w:firstLine="709"/>
        <w:jc w:val="both"/>
        <w:rPr>
          <w:rFonts w:ascii="Verdana" w:hAnsi="Verdana"/>
          <w:sz w:val="16"/>
          <w:szCs w:val="16"/>
        </w:rPr>
      </w:pPr>
      <w:r w:rsidRPr="004F102B">
        <w:rPr>
          <w:rFonts w:ascii="Verdana" w:hAnsi="Verdana"/>
          <w:sz w:val="16"/>
          <w:szCs w:val="16"/>
        </w:rPr>
        <w:t>первоначальное соглашение с контрагентом, на основании которого возникло настоящее требование, содержит у</w:t>
      </w:r>
      <w:r w:rsidRPr="004F102B">
        <w:rPr>
          <w:rFonts w:ascii="Verdana" w:hAnsi="Verdana"/>
          <w:sz w:val="16"/>
          <w:szCs w:val="16"/>
        </w:rPr>
        <w:t>с</w:t>
      </w:r>
      <w:r w:rsidRPr="004F102B">
        <w:rPr>
          <w:rFonts w:ascii="Verdana" w:hAnsi="Verdana"/>
          <w:sz w:val="16"/>
          <w:szCs w:val="16"/>
        </w:rPr>
        <w:t>ловия, при наступлении, которых контрагент по</w:t>
      </w:r>
      <w:r w:rsidR="00E21FCE">
        <w:rPr>
          <w:rFonts w:ascii="Verdana" w:hAnsi="Verdana"/>
          <w:sz w:val="16"/>
          <w:szCs w:val="16"/>
        </w:rPr>
        <w:t>лучает право исполнять обязательства по требованию в более благоприя</w:t>
      </w:r>
      <w:r w:rsidR="00E21FCE">
        <w:rPr>
          <w:rFonts w:ascii="Verdana" w:hAnsi="Verdana"/>
          <w:sz w:val="16"/>
          <w:szCs w:val="16"/>
        </w:rPr>
        <w:t>т</w:t>
      </w:r>
      <w:r w:rsidR="00E21FCE">
        <w:rPr>
          <w:rFonts w:ascii="Verdana" w:hAnsi="Verdana"/>
          <w:sz w:val="16"/>
          <w:szCs w:val="16"/>
        </w:rPr>
        <w:t xml:space="preserve">ном режиме, и параметры этих изменений и в дальнейшем указанные условия наступают фактически; </w:t>
      </w:r>
    </w:p>
    <w:p w:rsidR="00F27ACA" w:rsidRPr="004F102B" w:rsidRDefault="00E21FCE" w:rsidP="004F102B">
      <w:pPr>
        <w:pStyle w:val="a3"/>
        <w:tabs>
          <w:tab w:val="left" w:pos="-5954"/>
        </w:tabs>
        <w:spacing w:after="0" w:line="240" w:lineRule="auto"/>
        <w:ind w:left="0" w:firstLine="709"/>
        <w:jc w:val="both"/>
        <w:rPr>
          <w:rFonts w:ascii="Verdana" w:hAnsi="Verdana"/>
          <w:sz w:val="16"/>
          <w:szCs w:val="16"/>
        </w:rPr>
      </w:pPr>
      <w:r>
        <w:rPr>
          <w:rFonts w:ascii="Verdana" w:hAnsi="Verdana"/>
          <w:sz w:val="16"/>
          <w:szCs w:val="16"/>
        </w:rPr>
        <w:t>соблюдаются параметры изменений условий исполнения обязательств по требованию, предусмотренные соглашен</w:t>
      </w:r>
      <w:r>
        <w:rPr>
          <w:rFonts w:ascii="Verdana" w:hAnsi="Verdana"/>
          <w:sz w:val="16"/>
          <w:szCs w:val="16"/>
        </w:rPr>
        <w:t>и</w:t>
      </w:r>
      <w:r>
        <w:rPr>
          <w:rFonts w:ascii="Verdana" w:hAnsi="Verdana"/>
          <w:sz w:val="16"/>
          <w:szCs w:val="16"/>
        </w:rPr>
        <w:t>ем, на основании которого возникло настоящее требование.</w:t>
      </w:r>
    </w:p>
    <w:p w:rsidR="00B90C2D" w:rsidRPr="004F102B" w:rsidRDefault="00B90C2D" w:rsidP="004F102B">
      <w:pPr>
        <w:pStyle w:val="a3"/>
        <w:tabs>
          <w:tab w:val="left" w:pos="-5954"/>
          <w:tab w:val="left" w:pos="142"/>
        </w:tabs>
        <w:spacing w:after="0" w:line="240" w:lineRule="auto"/>
        <w:ind w:left="0"/>
        <w:jc w:val="both"/>
        <w:rPr>
          <w:rFonts w:ascii="Verdana" w:hAnsi="Verdana"/>
          <w:sz w:val="16"/>
          <w:szCs w:val="16"/>
        </w:rPr>
      </w:pPr>
    </w:p>
    <w:p w:rsidR="003E641F" w:rsidRPr="004F102B" w:rsidRDefault="00A013F0" w:rsidP="004F102B">
      <w:pPr>
        <w:tabs>
          <w:tab w:val="left" w:pos="-5954"/>
          <w:tab w:val="left" w:pos="142"/>
        </w:tabs>
        <w:spacing w:after="0" w:line="240" w:lineRule="auto"/>
        <w:jc w:val="both"/>
        <w:rPr>
          <w:rFonts w:ascii="Verdana" w:hAnsi="Verdana"/>
          <w:b/>
          <w:sz w:val="16"/>
          <w:szCs w:val="16"/>
        </w:rPr>
      </w:pPr>
      <w:r w:rsidRPr="004F102B">
        <w:rPr>
          <w:rFonts w:ascii="Verdana" w:hAnsi="Verdana"/>
          <w:sz w:val="16"/>
          <w:szCs w:val="16"/>
        </w:rPr>
        <w:tab/>
      </w:r>
      <w:r w:rsidR="003E641F" w:rsidRPr="004F102B">
        <w:rPr>
          <w:rFonts w:ascii="Verdana" w:hAnsi="Verdana"/>
          <w:b/>
          <w:sz w:val="16"/>
          <w:szCs w:val="16"/>
        </w:rPr>
        <w:t>ОСНОВНЫЕ СРЕДСТВА, НЕМАТЕРИАЛЬНЫЕ АКТИВЫ, ЗАПАСЫ, НЕДВИЖИМОСТЬ, ВРЕМЕННО НЕИСПОЛЬЗУЕМАЯ В ОСНОВНОЙ ДЕЯТЕЛЬНОСТИ, ДОЛГОСРОЧНЫЕ АКТИВЫ, ПРЕДНАЗНАЧЕННЫЕ ДЛЯ ПРОДАЖИ, СРЕДСТВА ТРУДА И ПРЕДМЕТЫ ТРУДА, ПОЛУЧЕННЫЕ ПО ДОГОВОРАМ ОТСТУПНОГО. ЗАЛОГА, НАЗНАЧЕНИЕ КОТОРЫХ НЕ ОПРЕД</w:t>
      </w:r>
      <w:r w:rsidR="003E641F" w:rsidRPr="004F102B">
        <w:rPr>
          <w:rFonts w:ascii="Verdana" w:hAnsi="Verdana"/>
          <w:b/>
          <w:sz w:val="16"/>
          <w:szCs w:val="16"/>
        </w:rPr>
        <w:t>Е</w:t>
      </w:r>
      <w:r w:rsidR="003E641F" w:rsidRPr="004F102B">
        <w:rPr>
          <w:rFonts w:ascii="Verdana" w:hAnsi="Verdana"/>
          <w:b/>
          <w:sz w:val="16"/>
          <w:szCs w:val="16"/>
        </w:rPr>
        <w:t>ЛЕНО.</w:t>
      </w:r>
    </w:p>
    <w:p w:rsidR="00314D68" w:rsidRPr="004F102B" w:rsidRDefault="00715150" w:rsidP="004F102B">
      <w:pPr>
        <w:autoSpaceDE w:val="0"/>
        <w:autoSpaceDN w:val="0"/>
        <w:adjustRightInd w:val="0"/>
        <w:spacing w:after="0" w:line="240" w:lineRule="auto"/>
        <w:ind w:firstLine="708"/>
        <w:jc w:val="both"/>
        <w:rPr>
          <w:rFonts w:ascii="Verdana" w:hAnsi="Verdana"/>
          <w:sz w:val="16"/>
          <w:szCs w:val="16"/>
        </w:rPr>
      </w:pPr>
      <w:r w:rsidRPr="004F102B">
        <w:rPr>
          <w:rFonts w:ascii="Verdana" w:hAnsi="Verdana"/>
          <w:sz w:val="16"/>
          <w:szCs w:val="16"/>
        </w:rPr>
        <w:t>Бухгалтерский учет имущества ведется в Банке в соответствии с Положением Банка России от 22</w:t>
      </w:r>
      <w:r w:rsidR="00344F93" w:rsidRPr="004F102B">
        <w:rPr>
          <w:rFonts w:ascii="Verdana" w:hAnsi="Verdana"/>
          <w:sz w:val="16"/>
          <w:szCs w:val="16"/>
        </w:rPr>
        <w:t xml:space="preserve"> декабря </w:t>
      </w:r>
      <w:r w:rsidRPr="004F102B">
        <w:rPr>
          <w:rFonts w:ascii="Verdana" w:hAnsi="Verdana"/>
          <w:sz w:val="16"/>
          <w:szCs w:val="16"/>
        </w:rPr>
        <w:t>2014 № 448-П «О порядке бухгалтерского учета основных средств, нематериальных активов, недвижимости, временно неиспользу</w:t>
      </w:r>
      <w:r w:rsidRPr="004F102B">
        <w:rPr>
          <w:rFonts w:ascii="Verdana" w:hAnsi="Verdana"/>
          <w:sz w:val="16"/>
          <w:szCs w:val="16"/>
        </w:rPr>
        <w:t>е</w:t>
      </w:r>
      <w:r w:rsidRPr="004F102B">
        <w:rPr>
          <w:rFonts w:ascii="Verdana" w:hAnsi="Verdana"/>
          <w:sz w:val="16"/>
          <w:szCs w:val="16"/>
        </w:rPr>
        <w:t xml:space="preserve">мой в основной деятельности, долгосрочных активов, предназначенных для продажи, запасов, средств труда и предметов труда, полученных по договорам отступного, залога, назначение которых не определено, в кредитных организациях» (далее – Положение </w:t>
      </w:r>
      <w:r w:rsidR="00344F93" w:rsidRPr="004F102B">
        <w:rPr>
          <w:rFonts w:ascii="Verdana" w:hAnsi="Verdana"/>
          <w:sz w:val="16"/>
          <w:szCs w:val="16"/>
        </w:rPr>
        <w:t xml:space="preserve">Банка России </w:t>
      </w:r>
      <w:r w:rsidRPr="004F102B">
        <w:rPr>
          <w:rFonts w:ascii="Verdana" w:hAnsi="Verdana"/>
          <w:sz w:val="16"/>
          <w:szCs w:val="16"/>
        </w:rPr>
        <w:t xml:space="preserve">№ 448-П), </w:t>
      </w:r>
      <w:r w:rsidR="00314D68" w:rsidRPr="004F102B">
        <w:rPr>
          <w:rFonts w:ascii="Verdana" w:hAnsi="Verdana"/>
          <w:sz w:val="16"/>
          <w:szCs w:val="16"/>
        </w:rPr>
        <w:t>и с учетом следующего:</w:t>
      </w:r>
    </w:p>
    <w:p w:rsidR="00314D68" w:rsidRPr="004F102B" w:rsidRDefault="00314D68" w:rsidP="004F102B">
      <w:pPr>
        <w:autoSpaceDE w:val="0"/>
        <w:autoSpaceDN w:val="0"/>
        <w:adjustRightInd w:val="0"/>
        <w:spacing w:after="0" w:line="240" w:lineRule="auto"/>
        <w:jc w:val="both"/>
        <w:rPr>
          <w:rFonts w:ascii="Verdana" w:hAnsi="Verdana"/>
          <w:sz w:val="16"/>
          <w:szCs w:val="16"/>
        </w:rPr>
      </w:pPr>
      <w:r w:rsidRPr="004F102B">
        <w:rPr>
          <w:rFonts w:ascii="Verdana" w:hAnsi="Verdana"/>
          <w:sz w:val="16"/>
          <w:szCs w:val="16"/>
        </w:rPr>
        <w:t>- основные средства и нематериальные активы учитываются по первоначальной стоимости за вычетом накопленной аморт</w:t>
      </w:r>
      <w:r w:rsidRPr="004F102B">
        <w:rPr>
          <w:rFonts w:ascii="Verdana" w:hAnsi="Verdana"/>
          <w:sz w:val="16"/>
          <w:szCs w:val="16"/>
        </w:rPr>
        <w:t>и</w:t>
      </w:r>
      <w:r w:rsidRPr="004F102B">
        <w:rPr>
          <w:rFonts w:ascii="Verdana" w:hAnsi="Verdana"/>
          <w:sz w:val="16"/>
          <w:szCs w:val="16"/>
        </w:rPr>
        <w:t>зации и накопленных убытков от обесценения;</w:t>
      </w:r>
    </w:p>
    <w:p w:rsidR="00314D68" w:rsidRPr="004F102B" w:rsidRDefault="00314D68" w:rsidP="004F102B">
      <w:pPr>
        <w:autoSpaceDE w:val="0"/>
        <w:autoSpaceDN w:val="0"/>
        <w:adjustRightInd w:val="0"/>
        <w:spacing w:after="0" w:line="240" w:lineRule="auto"/>
        <w:jc w:val="both"/>
        <w:rPr>
          <w:rFonts w:ascii="Verdana" w:hAnsi="Verdana"/>
          <w:sz w:val="16"/>
          <w:szCs w:val="16"/>
        </w:rPr>
      </w:pPr>
      <w:r w:rsidRPr="004F102B">
        <w:rPr>
          <w:rFonts w:ascii="Verdana" w:hAnsi="Verdana"/>
          <w:sz w:val="16"/>
          <w:szCs w:val="16"/>
        </w:rPr>
        <w:t>- недвижимость, временно неиспользуемая в основной деятельности, оценивается Банком по справедливой стоимости.</w:t>
      </w:r>
    </w:p>
    <w:p w:rsidR="00314D68" w:rsidRPr="004F102B" w:rsidRDefault="00314D68" w:rsidP="004F102B">
      <w:pPr>
        <w:autoSpaceDE w:val="0"/>
        <w:autoSpaceDN w:val="0"/>
        <w:adjustRightInd w:val="0"/>
        <w:spacing w:after="0" w:line="240" w:lineRule="auto"/>
        <w:ind w:firstLine="708"/>
        <w:jc w:val="both"/>
        <w:rPr>
          <w:rFonts w:ascii="Verdana" w:hAnsi="Verdana"/>
          <w:sz w:val="16"/>
          <w:szCs w:val="16"/>
        </w:rPr>
      </w:pPr>
      <w:r w:rsidRPr="004F102B">
        <w:rPr>
          <w:rFonts w:ascii="Verdana" w:hAnsi="Verdana"/>
          <w:sz w:val="16"/>
          <w:szCs w:val="16"/>
        </w:rPr>
        <w:t xml:space="preserve"> Первоначальной стоимостью полученных по договорам отступного, залога объектов недвижимости, средств труда и предметов труда, назначение которых не определено, является справедливая стоимость на дату признания данных объе</w:t>
      </w:r>
      <w:r w:rsidRPr="004F102B">
        <w:rPr>
          <w:rFonts w:ascii="Verdana" w:hAnsi="Verdana"/>
          <w:sz w:val="16"/>
          <w:szCs w:val="16"/>
        </w:rPr>
        <w:t>к</w:t>
      </w:r>
      <w:r w:rsidRPr="004F102B">
        <w:rPr>
          <w:rFonts w:ascii="Verdana" w:hAnsi="Verdana"/>
          <w:sz w:val="16"/>
          <w:szCs w:val="16"/>
        </w:rPr>
        <w:t>тов, если их справедливая стоимость поддается надежной оценке.</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В целях определения критериев признания, оценки и отражения в учете отдельных категорий имущества в Банке применяется</w:t>
      </w:r>
      <w:r w:rsidR="00344F93" w:rsidRPr="004F102B">
        <w:rPr>
          <w:rFonts w:ascii="Verdana" w:hAnsi="Verdana"/>
          <w:sz w:val="16"/>
          <w:szCs w:val="16"/>
        </w:rPr>
        <w:t xml:space="preserve"> «Порядок классификации и оценки объектов имущества в целях бухгалтерского учета», утвержденный прик</w:t>
      </w:r>
      <w:r w:rsidR="00344F93" w:rsidRPr="004F102B">
        <w:rPr>
          <w:rFonts w:ascii="Verdana" w:hAnsi="Verdana"/>
          <w:sz w:val="16"/>
          <w:szCs w:val="16"/>
        </w:rPr>
        <w:t>а</w:t>
      </w:r>
      <w:r w:rsidR="00344F93" w:rsidRPr="004F102B">
        <w:rPr>
          <w:rFonts w:ascii="Verdana" w:hAnsi="Verdana"/>
          <w:sz w:val="16"/>
          <w:szCs w:val="16"/>
        </w:rPr>
        <w:t>зом по Банку, в котором устанавливается</w:t>
      </w:r>
      <w:r w:rsidRPr="004F102B">
        <w:rPr>
          <w:rFonts w:ascii="Verdana" w:hAnsi="Verdana"/>
          <w:sz w:val="16"/>
          <w:szCs w:val="16"/>
        </w:rPr>
        <w:t>:</w:t>
      </w:r>
    </w:p>
    <w:p w:rsidR="00715150" w:rsidRPr="004F102B" w:rsidRDefault="00715150" w:rsidP="009E2E5F">
      <w:pPr>
        <w:tabs>
          <w:tab w:val="left" w:pos="142"/>
        </w:tabs>
        <w:spacing w:after="0" w:line="240" w:lineRule="auto"/>
        <w:jc w:val="both"/>
        <w:outlineLvl w:val="0"/>
        <w:rPr>
          <w:rFonts w:ascii="Verdana" w:hAnsi="Verdana"/>
          <w:sz w:val="16"/>
          <w:szCs w:val="16"/>
        </w:rPr>
      </w:pPr>
      <w:r w:rsidRPr="004F102B">
        <w:rPr>
          <w:rFonts w:ascii="Verdana" w:hAnsi="Verdana"/>
          <w:sz w:val="16"/>
          <w:szCs w:val="16"/>
        </w:rPr>
        <w:t>классификация основных средств, нематериальных активов на однородные группы,</w:t>
      </w:r>
    </w:p>
    <w:p w:rsidR="00715150" w:rsidRPr="004F102B" w:rsidRDefault="00715150" w:rsidP="009E2E5F">
      <w:pPr>
        <w:tabs>
          <w:tab w:val="left" w:pos="142"/>
        </w:tabs>
        <w:spacing w:after="0" w:line="240" w:lineRule="auto"/>
        <w:jc w:val="both"/>
        <w:outlineLvl w:val="0"/>
        <w:rPr>
          <w:rFonts w:ascii="Verdana" w:hAnsi="Verdana"/>
          <w:sz w:val="16"/>
          <w:szCs w:val="16"/>
        </w:rPr>
      </w:pPr>
      <w:r w:rsidRPr="004F102B">
        <w:rPr>
          <w:rFonts w:ascii="Verdana" w:hAnsi="Verdana"/>
          <w:sz w:val="16"/>
          <w:szCs w:val="16"/>
        </w:rPr>
        <w:t xml:space="preserve"> критерии определения минимального объекта учета, подлежащего признанию в качестве объекта основного средства,</w:t>
      </w:r>
    </w:p>
    <w:p w:rsidR="00715150" w:rsidRPr="004F102B" w:rsidRDefault="00715150" w:rsidP="009E2E5F">
      <w:pPr>
        <w:tabs>
          <w:tab w:val="left" w:pos="142"/>
        </w:tabs>
        <w:spacing w:after="0" w:line="240" w:lineRule="auto"/>
        <w:jc w:val="both"/>
        <w:outlineLvl w:val="0"/>
        <w:rPr>
          <w:rFonts w:ascii="Verdana" w:hAnsi="Verdana"/>
          <w:sz w:val="16"/>
          <w:szCs w:val="16"/>
        </w:rPr>
      </w:pPr>
      <w:r w:rsidRPr="004F102B">
        <w:rPr>
          <w:rFonts w:ascii="Verdana" w:hAnsi="Verdana"/>
          <w:sz w:val="16"/>
          <w:szCs w:val="16"/>
        </w:rPr>
        <w:t xml:space="preserve">критерии существенности стоимости части (компонента) объекта основного средства относительно общей стоимости объекта основного средства для признания этой части (компонента) в качестве инвентарного объекта, </w:t>
      </w:r>
    </w:p>
    <w:p w:rsidR="00715150" w:rsidRPr="004F102B" w:rsidRDefault="00715150" w:rsidP="009E2E5F">
      <w:pPr>
        <w:tabs>
          <w:tab w:val="left" w:pos="142"/>
        </w:tabs>
        <w:spacing w:after="0" w:line="240" w:lineRule="auto"/>
        <w:jc w:val="both"/>
        <w:outlineLvl w:val="0"/>
        <w:rPr>
          <w:rFonts w:ascii="Verdana" w:hAnsi="Verdana"/>
          <w:sz w:val="16"/>
          <w:szCs w:val="16"/>
        </w:rPr>
      </w:pPr>
      <w:r w:rsidRPr="004F102B">
        <w:rPr>
          <w:rFonts w:ascii="Verdana" w:hAnsi="Verdana"/>
          <w:sz w:val="16"/>
          <w:szCs w:val="16"/>
        </w:rPr>
        <w:t>критерий признания затрат на капитальный ремонт и на проведение технических осмотров в качестве объекта основного средства,</w:t>
      </w:r>
    </w:p>
    <w:p w:rsidR="00715150" w:rsidRPr="004F102B" w:rsidRDefault="00715150" w:rsidP="009E2E5F">
      <w:pPr>
        <w:tabs>
          <w:tab w:val="left" w:pos="142"/>
        </w:tabs>
        <w:spacing w:after="0" w:line="240" w:lineRule="auto"/>
        <w:jc w:val="both"/>
        <w:outlineLvl w:val="0"/>
        <w:rPr>
          <w:rFonts w:ascii="Verdana" w:hAnsi="Verdana"/>
          <w:sz w:val="16"/>
          <w:szCs w:val="16"/>
        </w:rPr>
      </w:pPr>
      <w:r w:rsidRPr="004F102B">
        <w:rPr>
          <w:rFonts w:ascii="Verdana" w:hAnsi="Verdana"/>
          <w:sz w:val="16"/>
          <w:szCs w:val="16"/>
        </w:rPr>
        <w:t>критерии  классификации и критерии существенности (значительности объема) объектов недвижимости, временно неи</w:t>
      </w:r>
      <w:r w:rsidRPr="004F102B">
        <w:rPr>
          <w:rFonts w:ascii="Verdana" w:hAnsi="Verdana"/>
          <w:sz w:val="16"/>
          <w:szCs w:val="16"/>
        </w:rPr>
        <w:t>с</w:t>
      </w:r>
      <w:r w:rsidRPr="004F102B">
        <w:rPr>
          <w:rFonts w:ascii="Verdana" w:hAnsi="Verdana"/>
          <w:sz w:val="16"/>
          <w:szCs w:val="16"/>
        </w:rPr>
        <w:t>пользуемой в основной деятельности,</w:t>
      </w:r>
    </w:p>
    <w:p w:rsidR="00715150" w:rsidRPr="004F102B" w:rsidRDefault="00715150" w:rsidP="009E2E5F">
      <w:pPr>
        <w:tabs>
          <w:tab w:val="left" w:pos="142"/>
        </w:tabs>
        <w:spacing w:after="0" w:line="240" w:lineRule="auto"/>
        <w:jc w:val="both"/>
        <w:outlineLvl w:val="0"/>
        <w:rPr>
          <w:rFonts w:ascii="Verdana" w:hAnsi="Verdana"/>
          <w:sz w:val="16"/>
          <w:szCs w:val="16"/>
        </w:rPr>
      </w:pPr>
      <w:r w:rsidRPr="004F102B">
        <w:rPr>
          <w:rFonts w:ascii="Verdana" w:hAnsi="Verdana"/>
          <w:sz w:val="16"/>
          <w:szCs w:val="16"/>
        </w:rPr>
        <w:t>- критерии для признания объектов имущества в составе долгосрочных активов, предназначенных для продажи,</w:t>
      </w:r>
    </w:p>
    <w:p w:rsidR="00715150" w:rsidRPr="004F102B" w:rsidRDefault="00715150" w:rsidP="009E2E5F">
      <w:pPr>
        <w:tabs>
          <w:tab w:val="left" w:pos="142"/>
        </w:tabs>
        <w:spacing w:after="0" w:line="240" w:lineRule="auto"/>
        <w:jc w:val="both"/>
        <w:outlineLvl w:val="0"/>
        <w:rPr>
          <w:rFonts w:ascii="Verdana" w:hAnsi="Verdana"/>
          <w:sz w:val="16"/>
          <w:szCs w:val="16"/>
        </w:rPr>
      </w:pPr>
      <w:r w:rsidRPr="004F102B">
        <w:rPr>
          <w:rFonts w:ascii="Verdana" w:hAnsi="Verdana"/>
          <w:sz w:val="16"/>
          <w:szCs w:val="16"/>
        </w:rPr>
        <w:t>порядок, периодичность и методы оценки/переоценки объектов недвижимости, временно неиспользуемой в основной де</w:t>
      </w:r>
      <w:r w:rsidRPr="004F102B">
        <w:rPr>
          <w:rFonts w:ascii="Verdana" w:hAnsi="Verdana"/>
          <w:sz w:val="16"/>
          <w:szCs w:val="16"/>
        </w:rPr>
        <w:t>я</w:t>
      </w:r>
      <w:r w:rsidRPr="004F102B">
        <w:rPr>
          <w:rFonts w:ascii="Verdana" w:hAnsi="Verdana"/>
          <w:sz w:val="16"/>
          <w:szCs w:val="16"/>
        </w:rPr>
        <w:t>тельности, долгосрочных активов, предназначенных для продажи, средств труда и предметов труда.</w:t>
      </w:r>
    </w:p>
    <w:p w:rsidR="00A26022" w:rsidRPr="0005408D" w:rsidRDefault="00A26022" w:rsidP="009E2E5F">
      <w:pPr>
        <w:pStyle w:val="ConsPlusNormal"/>
        <w:jc w:val="both"/>
        <w:rPr>
          <w:rFonts w:ascii="Verdana" w:hAnsi="Verdana"/>
          <w:sz w:val="16"/>
          <w:szCs w:val="16"/>
        </w:rPr>
      </w:pPr>
      <w:r w:rsidRPr="004F102B">
        <w:rPr>
          <w:rFonts w:ascii="Verdana" w:hAnsi="Verdana"/>
          <w:sz w:val="16"/>
          <w:szCs w:val="16"/>
        </w:rPr>
        <w:t>Для целей бухгалтерского учета стоимость имущества формируется с учетом сумм налога на добавленную стоимость.</w:t>
      </w:r>
      <w:r w:rsidR="0005408D" w:rsidRPr="0005408D">
        <w:t xml:space="preserve"> </w:t>
      </w:r>
      <w:r w:rsidR="0005408D" w:rsidRPr="0005408D">
        <w:rPr>
          <w:rFonts w:ascii="Verdana" w:hAnsi="Verdana"/>
          <w:sz w:val="16"/>
          <w:szCs w:val="16"/>
        </w:rPr>
        <w:t>Объе</w:t>
      </w:r>
      <w:r w:rsidR="0005408D" w:rsidRPr="0005408D">
        <w:rPr>
          <w:rFonts w:ascii="Verdana" w:hAnsi="Verdana"/>
          <w:sz w:val="16"/>
          <w:szCs w:val="16"/>
        </w:rPr>
        <w:t>к</w:t>
      </w:r>
      <w:r w:rsidR="0005408D" w:rsidRPr="0005408D">
        <w:rPr>
          <w:rFonts w:ascii="Verdana" w:hAnsi="Verdana"/>
          <w:sz w:val="16"/>
          <w:szCs w:val="16"/>
        </w:rPr>
        <w:t>ты основных средств, принятые к бухгалтерскому учету до 01.01.2016, учитываются  без учета НДС</w:t>
      </w:r>
      <w:r w:rsidR="0005408D">
        <w:rPr>
          <w:rFonts w:ascii="Verdana" w:hAnsi="Verdana"/>
          <w:sz w:val="16"/>
          <w:szCs w:val="16"/>
        </w:rPr>
        <w:t>.</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В соответствии с утвержденной Учетной политикой Банка под основными средствами понимается часть имущества со сроком полезного использования, превышающим 12 месяцев, имеющего материально-вещественную форму, используем</w:t>
      </w:r>
      <w:r w:rsidRPr="004F102B">
        <w:rPr>
          <w:rFonts w:ascii="Verdana" w:hAnsi="Verdana"/>
          <w:sz w:val="16"/>
          <w:szCs w:val="16"/>
        </w:rPr>
        <w:t>о</w:t>
      </w:r>
      <w:r w:rsidRPr="004F102B">
        <w:rPr>
          <w:rFonts w:ascii="Verdana" w:hAnsi="Verdana"/>
          <w:sz w:val="16"/>
          <w:szCs w:val="16"/>
        </w:rPr>
        <w:t>го в качестве средств труда для оказания услуг, управления кредитной организацией, а также в случаях, предусмотренных санитарно-гигиеническими, технико-эксплуатационными и другими специальными техническими нормами и требованиями. Банк имеет право собственности на данные объекты имущества либо документы, подтверждающие получение имущества при осуществлении уставной деятельности (за исключением вложений в сооружение (строительство) основных средств). Для признания объекта имущества в составе основных средств одновременно должны выполняться следующие условия: объект способен приносить Банку экономические выгоды в будущем; первоначальная стоимость объекта может быть наде</w:t>
      </w:r>
      <w:r w:rsidRPr="004F102B">
        <w:rPr>
          <w:rFonts w:ascii="Verdana" w:hAnsi="Verdana"/>
          <w:sz w:val="16"/>
          <w:szCs w:val="16"/>
        </w:rPr>
        <w:t>ж</w:t>
      </w:r>
      <w:r w:rsidRPr="004F102B">
        <w:rPr>
          <w:rFonts w:ascii="Verdana" w:hAnsi="Verdana"/>
          <w:sz w:val="16"/>
          <w:szCs w:val="16"/>
        </w:rPr>
        <w:t>но определена</w:t>
      </w:r>
      <w:r w:rsidR="00344F93" w:rsidRPr="004F102B">
        <w:rPr>
          <w:rFonts w:ascii="Verdana" w:hAnsi="Verdana"/>
          <w:sz w:val="16"/>
          <w:szCs w:val="16"/>
        </w:rPr>
        <w:t xml:space="preserve"> (с учетом соблюдения лимита стоимости)</w:t>
      </w:r>
      <w:r w:rsidRPr="004F102B">
        <w:rPr>
          <w:rFonts w:ascii="Verdana" w:hAnsi="Verdana"/>
          <w:sz w:val="16"/>
          <w:szCs w:val="16"/>
        </w:rPr>
        <w:t>.</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Лимит стоимости вновь приобретаемых объектов основных средств для принятия их к бухгалтерскому учету уст</w:t>
      </w:r>
      <w:r w:rsidRPr="004F102B">
        <w:rPr>
          <w:rFonts w:ascii="Verdana" w:hAnsi="Verdana"/>
          <w:sz w:val="16"/>
          <w:szCs w:val="16"/>
        </w:rPr>
        <w:t>а</w:t>
      </w:r>
      <w:r w:rsidRPr="004F102B">
        <w:rPr>
          <w:rFonts w:ascii="Verdana" w:hAnsi="Verdana"/>
          <w:sz w:val="16"/>
          <w:szCs w:val="16"/>
        </w:rPr>
        <w:t xml:space="preserve">новлен более 100 000 руб. </w:t>
      </w:r>
      <w:r w:rsidR="00344F93" w:rsidRPr="004F102B">
        <w:rPr>
          <w:rFonts w:ascii="Verdana" w:hAnsi="Verdana"/>
          <w:sz w:val="16"/>
          <w:szCs w:val="16"/>
        </w:rPr>
        <w:t xml:space="preserve">(без учета НДС) </w:t>
      </w:r>
      <w:r w:rsidRPr="004F102B">
        <w:rPr>
          <w:rFonts w:ascii="Verdana" w:hAnsi="Verdana"/>
          <w:sz w:val="16"/>
          <w:szCs w:val="16"/>
        </w:rPr>
        <w:t>за единицу (исходя из суммы фактических затрат Банка на сооружение (стро</w:t>
      </w:r>
      <w:r w:rsidRPr="004F102B">
        <w:rPr>
          <w:rFonts w:ascii="Verdana" w:hAnsi="Verdana"/>
          <w:sz w:val="16"/>
          <w:szCs w:val="16"/>
        </w:rPr>
        <w:t>и</w:t>
      </w:r>
      <w:r w:rsidRPr="004F102B">
        <w:rPr>
          <w:rFonts w:ascii="Verdana" w:hAnsi="Verdana"/>
          <w:sz w:val="16"/>
          <w:szCs w:val="16"/>
        </w:rPr>
        <w:t>тельство), создание (изготовление), приобретение, доставку и доведения их до состояния, в котором они пригодны для и</w:t>
      </w:r>
      <w:r w:rsidRPr="004F102B">
        <w:rPr>
          <w:rFonts w:ascii="Verdana" w:hAnsi="Verdana"/>
          <w:sz w:val="16"/>
          <w:szCs w:val="16"/>
        </w:rPr>
        <w:t>с</w:t>
      </w:r>
      <w:r w:rsidRPr="004F102B">
        <w:rPr>
          <w:rFonts w:ascii="Verdana" w:hAnsi="Verdana"/>
          <w:sz w:val="16"/>
          <w:szCs w:val="16"/>
        </w:rPr>
        <w:t>пользования), без учета суммы уплаченного налога на добавленную стоимость. Предметы стоимостью ниже установленного лимита, независимо от срока службы, учитываются в составе запасов. По объектам основных средств, принятым к бухга</w:t>
      </w:r>
      <w:r w:rsidRPr="004F102B">
        <w:rPr>
          <w:rFonts w:ascii="Verdana" w:hAnsi="Verdana"/>
          <w:sz w:val="16"/>
          <w:szCs w:val="16"/>
        </w:rPr>
        <w:t>л</w:t>
      </w:r>
      <w:r w:rsidRPr="004F102B">
        <w:rPr>
          <w:rFonts w:ascii="Verdana" w:hAnsi="Verdana"/>
          <w:sz w:val="16"/>
          <w:szCs w:val="16"/>
        </w:rPr>
        <w:t>терскому учету до 01.01.2016, применяется критерий существенности, действовавший на момент их признания в учете в качестве таковых.</w:t>
      </w:r>
    </w:p>
    <w:p w:rsidR="00A26022" w:rsidRPr="004F102B" w:rsidRDefault="00A26022" w:rsidP="004F102B">
      <w:pPr>
        <w:tabs>
          <w:tab w:val="left" w:pos="9180"/>
        </w:tabs>
        <w:autoSpaceDE w:val="0"/>
        <w:autoSpaceDN w:val="0"/>
        <w:adjustRightInd w:val="0"/>
        <w:spacing w:after="0" w:line="240" w:lineRule="auto"/>
        <w:ind w:firstLine="720"/>
        <w:jc w:val="both"/>
        <w:rPr>
          <w:rFonts w:ascii="Verdana" w:hAnsi="Verdana"/>
          <w:sz w:val="16"/>
          <w:szCs w:val="16"/>
        </w:rPr>
      </w:pPr>
      <w:r w:rsidRPr="004F102B">
        <w:rPr>
          <w:rFonts w:ascii="Verdana" w:hAnsi="Verdana"/>
          <w:sz w:val="16"/>
          <w:szCs w:val="16"/>
        </w:rPr>
        <w:t>Первоначальная стоимость определяется для объектов:</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внесенных акционерами в счет вкладов в уставный капитал Банка - по согласованной акционерами денежной оце</w:t>
      </w:r>
      <w:r w:rsidRPr="004F102B">
        <w:rPr>
          <w:rFonts w:ascii="Verdana" w:hAnsi="Verdana"/>
          <w:sz w:val="16"/>
          <w:szCs w:val="16"/>
        </w:rPr>
        <w:t>н</w:t>
      </w:r>
      <w:r w:rsidRPr="004F102B">
        <w:rPr>
          <w:rFonts w:ascii="Verdana" w:hAnsi="Verdana"/>
          <w:sz w:val="16"/>
          <w:szCs w:val="16"/>
        </w:rPr>
        <w:t>ке, определяемой в порядке, установленном Уставом Банка и с учетом фактических затрат на его доставку и доведение до состояния, в котором оно пригодно для использования;</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полученных безвозмездно, а также по договорам, предусматривающим исполнение обязательств (оплату) недене</w:t>
      </w:r>
      <w:r w:rsidRPr="004F102B">
        <w:rPr>
          <w:rFonts w:ascii="Verdana" w:hAnsi="Verdana"/>
          <w:sz w:val="16"/>
          <w:szCs w:val="16"/>
        </w:rPr>
        <w:t>ж</w:t>
      </w:r>
      <w:r w:rsidRPr="004F102B">
        <w:rPr>
          <w:rFonts w:ascii="Verdana" w:hAnsi="Verdana"/>
          <w:sz w:val="16"/>
          <w:szCs w:val="16"/>
        </w:rPr>
        <w:t xml:space="preserve">ными средствами, - по справедливой стоимости на дату принятия основных средств к бухгалтерскому учету, определенной в соответствии с </w:t>
      </w:r>
      <w:r w:rsidR="00E16490" w:rsidRPr="004F102B">
        <w:rPr>
          <w:rFonts w:ascii="Verdana" w:hAnsi="Verdana"/>
          <w:sz w:val="16"/>
          <w:szCs w:val="16"/>
        </w:rPr>
        <w:t>«</w:t>
      </w:r>
      <w:r w:rsidRPr="004F102B">
        <w:rPr>
          <w:rFonts w:ascii="Verdana" w:hAnsi="Verdana"/>
          <w:sz w:val="16"/>
          <w:szCs w:val="16"/>
        </w:rPr>
        <w:t>Порядком классификации и оценки объектов имущества в целях бухгалтерского учета» и указанной в пр</w:t>
      </w:r>
      <w:r w:rsidRPr="004F102B">
        <w:rPr>
          <w:rFonts w:ascii="Verdana" w:hAnsi="Verdana"/>
          <w:sz w:val="16"/>
          <w:szCs w:val="16"/>
        </w:rPr>
        <w:t>о</w:t>
      </w:r>
      <w:r w:rsidRPr="004F102B">
        <w:rPr>
          <w:rFonts w:ascii="Verdana" w:hAnsi="Verdana"/>
          <w:sz w:val="16"/>
          <w:szCs w:val="16"/>
        </w:rPr>
        <w:t xml:space="preserve">фессиональном суждении; </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 xml:space="preserve">приобретенных за плату (в том числе бывших в эксплуатации) - исходя из фактических затрат, включая расходы по доставке, монтажу, сборке и установке, а также таможенные пошлины, невозмещаемые налоги, регистрационные сборы, </w:t>
      </w:r>
      <w:r w:rsidRPr="004F102B">
        <w:rPr>
          <w:rFonts w:ascii="Verdana" w:hAnsi="Verdana"/>
          <w:sz w:val="16"/>
          <w:szCs w:val="16"/>
        </w:rPr>
        <w:lastRenderedPageBreak/>
        <w:t>государственные пошлины и иные платежи, возникающие в связи с приобретением права собственности на объекты осно</w:t>
      </w:r>
      <w:r w:rsidRPr="004F102B">
        <w:rPr>
          <w:rFonts w:ascii="Verdana" w:hAnsi="Verdana"/>
          <w:sz w:val="16"/>
          <w:szCs w:val="16"/>
        </w:rPr>
        <w:t>в</w:t>
      </w:r>
      <w:r w:rsidRPr="004F102B">
        <w:rPr>
          <w:rFonts w:ascii="Verdana" w:hAnsi="Verdana"/>
          <w:sz w:val="16"/>
          <w:szCs w:val="16"/>
        </w:rPr>
        <w:t>ных средств построенных - по фактическим затратам на сооружение (строительство).</w:t>
      </w:r>
    </w:p>
    <w:p w:rsidR="00A26022" w:rsidRPr="004F102B" w:rsidRDefault="00A26022" w:rsidP="004F102B">
      <w:pPr>
        <w:pStyle w:val="ConsPlusNormal"/>
        <w:ind w:firstLine="708"/>
        <w:jc w:val="both"/>
        <w:rPr>
          <w:rFonts w:ascii="Verdana" w:hAnsi="Verdana"/>
          <w:sz w:val="16"/>
          <w:szCs w:val="16"/>
        </w:rPr>
      </w:pPr>
      <w:r w:rsidRPr="004F102B">
        <w:rPr>
          <w:rFonts w:ascii="Verdana" w:hAnsi="Verdana"/>
          <w:sz w:val="16"/>
          <w:szCs w:val="16"/>
        </w:rPr>
        <w:t>Капитальные вложения в арендованное имущество, произведенные с согласия арендодателя и не возмещаемые им по условиям договора аренды, классифицированные в качестве основных средств в соответствии с «Порядком классифик</w:t>
      </w:r>
      <w:r w:rsidRPr="004F102B">
        <w:rPr>
          <w:rFonts w:ascii="Verdana" w:hAnsi="Verdana"/>
          <w:sz w:val="16"/>
          <w:szCs w:val="16"/>
        </w:rPr>
        <w:t>а</w:t>
      </w:r>
      <w:r w:rsidRPr="004F102B">
        <w:rPr>
          <w:rFonts w:ascii="Verdana" w:hAnsi="Verdana"/>
          <w:sz w:val="16"/>
          <w:szCs w:val="16"/>
        </w:rPr>
        <w:t>ции и оценки объектов имущества в целях бухгалтерского учета», учитываются как отдельные инвентарные объекты осно</w:t>
      </w:r>
      <w:r w:rsidRPr="004F102B">
        <w:rPr>
          <w:rFonts w:ascii="Verdana" w:hAnsi="Verdana"/>
          <w:sz w:val="16"/>
          <w:szCs w:val="16"/>
        </w:rPr>
        <w:t>в</w:t>
      </w:r>
      <w:r w:rsidRPr="004F102B">
        <w:rPr>
          <w:rFonts w:ascii="Verdana" w:hAnsi="Verdana"/>
          <w:sz w:val="16"/>
          <w:szCs w:val="16"/>
        </w:rPr>
        <w:t xml:space="preserve">ных средств. </w:t>
      </w:r>
    </w:p>
    <w:p w:rsidR="00A26022" w:rsidRPr="004F102B" w:rsidRDefault="00A26022" w:rsidP="004F102B">
      <w:pPr>
        <w:tabs>
          <w:tab w:val="left" w:pos="709"/>
        </w:tabs>
        <w:autoSpaceDE w:val="0"/>
        <w:autoSpaceDN w:val="0"/>
        <w:adjustRightInd w:val="0"/>
        <w:spacing w:after="0" w:line="240" w:lineRule="auto"/>
        <w:jc w:val="both"/>
        <w:rPr>
          <w:rFonts w:ascii="Verdana" w:hAnsi="Verdana"/>
          <w:sz w:val="16"/>
          <w:szCs w:val="16"/>
        </w:rPr>
      </w:pPr>
      <w:r w:rsidRPr="004F102B">
        <w:rPr>
          <w:rFonts w:ascii="Verdana" w:hAnsi="Verdana"/>
          <w:sz w:val="16"/>
          <w:szCs w:val="16"/>
        </w:rPr>
        <w:tab/>
        <w:t>Капитальные вложения в арендованное имущество, которые не могут быть классифицированы в качестве основных средств, признаются расходами по мере их осуществления.</w:t>
      </w:r>
    </w:p>
    <w:p w:rsidR="003474A2" w:rsidRPr="004F102B" w:rsidRDefault="003474A2"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Банк устанавливает, что расчетная ликвидационная стоимость (далее – РЛС) для всех групп однородных объектов основных средств является несущественной.</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Обязательства по демонтажу, ликвидации объекта основных средств и восстановлению окружающей среды на зан</w:t>
      </w:r>
      <w:r w:rsidRPr="004F102B">
        <w:rPr>
          <w:rFonts w:ascii="Verdana" w:hAnsi="Verdana"/>
          <w:sz w:val="16"/>
          <w:szCs w:val="16"/>
        </w:rPr>
        <w:t>и</w:t>
      </w:r>
      <w:r w:rsidRPr="004F102B">
        <w:rPr>
          <w:rFonts w:ascii="Verdana" w:hAnsi="Verdana"/>
          <w:sz w:val="16"/>
          <w:szCs w:val="16"/>
        </w:rPr>
        <w:t>маемом им участке учитываются по дисконтированной стоимости с применением ставки дисконтирования.</w:t>
      </w:r>
    </w:p>
    <w:p w:rsidR="00344F93" w:rsidRPr="004F102B" w:rsidRDefault="00344F93" w:rsidP="004F102B">
      <w:pPr>
        <w:spacing w:after="0" w:line="240" w:lineRule="auto"/>
        <w:ind w:firstLine="708"/>
        <w:jc w:val="both"/>
        <w:rPr>
          <w:rFonts w:ascii="Verdana" w:hAnsi="Verdana"/>
          <w:sz w:val="16"/>
          <w:szCs w:val="16"/>
        </w:rPr>
      </w:pPr>
      <w:r w:rsidRPr="004F102B">
        <w:rPr>
          <w:rFonts w:ascii="Verdana" w:hAnsi="Verdana"/>
          <w:sz w:val="16"/>
          <w:szCs w:val="16"/>
        </w:rPr>
        <w:t>Ставка дисконтирования на 2018 год, применяемая в целях учета требований/обязательств в случаях, установле</w:t>
      </w:r>
      <w:r w:rsidRPr="004F102B">
        <w:rPr>
          <w:rFonts w:ascii="Verdana" w:hAnsi="Verdana"/>
          <w:sz w:val="16"/>
          <w:szCs w:val="16"/>
        </w:rPr>
        <w:t>н</w:t>
      </w:r>
      <w:r w:rsidRPr="004F102B">
        <w:rPr>
          <w:rFonts w:ascii="Verdana" w:hAnsi="Verdana"/>
          <w:sz w:val="16"/>
          <w:szCs w:val="16"/>
        </w:rPr>
        <w:t>ных нормативными документами Банка России  устанавливается в размере 8,0 процентов годовых.</w:t>
      </w:r>
    </w:p>
    <w:p w:rsidR="00344F93" w:rsidRPr="004F102B" w:rsidRDefault="00344F93" w:rsidP="004F102B">
      <w:pPr>
        <w:tabs>
          <w:tab w:val="left" w:pos="142"/>
        </w:tabs>
        <w:spacing w:after="0" w:line="240" w:lineRule="auto"/>
        <w:ind w:firstLine="708"/>
        <w:jc w:val="both"/>
        <w:outlineLvl w:val="0"/>
        <w:rPr>
          <w:rFonts w:ascii="Verdana" w:hAnsi="Verdana"/>
          <w:sz w:val="16"/>
          <w:szCs w:val="16"/>
        </w:rPr>
      </w:pPr>
    </w:p>
    <w:p w:rsidR="00912887" w:rsidRPr="004F102B" w:rsidRDefault="00912887" w:rsidP="004F102B">
      <w:pPr>
        <w:tabs>
          <w:tab w:val="left" w:pos="709"/>
        </w:tabs>
        <w:autoSpaceDE w:val="0"/>
        <w:autoSpaceDN w:val="0"/>
        <w:adjustRightInd w:val="0"/>
        <w:spacing w:after="0" w:line="240" w:lineRule="auto"/>
        <w:ind w:firstLine="709"/>
        <w:jc w:val="both"/>
        <w:rPr>
          <w:rFonts w:ascii="Verdana" w:hAnsi="Verdana" w:cs="Arial"/>
          <w:sz w:val="16"/>
          <w:szCs w:val="16"/>
        </w:rPr>
      </w:pPr>
      <w:r w:rsidRPr="004F102B">
        <w:rPr>
          <w:rFonts w:ascii="Verdana" w:hAnsi="Verdana"/>
          <w:sz w:val="16"/>
          <w:szCs w:val="16"/>
        </w:rPr>
        <w:t>В целях бухгалтерского учета нематериальными активами признаются объекты, не имеющие материально-вещественной формы, используемые при выполнении работ, оказании услуг или для управленческих нужд Банка в течение длительного времени – свыше 12 месяцев. Для признания нематериального актива необходимо соблюдение следующих у</w:t>
      </w:r>
      <w:r w:rsidRPr="004F102B">
        <w:rPr>
          <w:rFonts w:ascii="Verdana" w:hAnsi="Verdana"/>
          <w:sz w:val="16"/>
          <w:szCs w:val="16"/>
        </w:rPr>
        <w:t>с</w:t>
      </w:r>
      <w:r w:rsidRPr="004F102B">
        <w:rPr>
          <w:rFonts w:ascii="Verdana" w:hAnsi="Verdana"/>
          <w:sz w:val="16"/>
          <w:szCs w:val="16"/>
        </w:rPr>
        <w:t>ловий: Банк имеет право на получение экономических выгод (дохода) от использования объекта в будущем, которое может быть подтверждено наличием надлежаще оформленных документов, подтверждающих существование самого нематериал</w:t>
      </w:r>
      <w:r w:rsidRPr="004F102B">
        <w:rPr>
          <w:rFonts w:ascii="Verdana" w:hAnsi="Verdana"/>
          <w:sz w:val="16"/>
          <w:szCs w:val="16"/>
        </w:rPr>
        <w:t>ь</w:t>
      </w:r>
      <w:r w:rsidRPr="004F102B">
        <w:rPr>
          <w:rFonts w:ascii="Verdana" w:hAnsi="Verdana"/>
          <w:sz w:val="16"/>
          <w:szCs w:val="16"/>
        </w:rPr>
        <w:t>ного актива и права Банка на результаты интеллектуальной деятельности или приравненные к ним средства индивидуал</w:t>
      </w:r>
      <w:r w:rsidRPr="004F102B">
        <w:rPr>
          <w:rFonts w:ascii="Verdana" w:hAnsi="Verdana"/>
          <w:sz w:val="16"/>
          <w:szCs w:val="16"/>
        </w:rPr>
        <w:t>и</w:t>
      </w:r>
      <w:r w:rsidRPr="004F102B">
        <w:rPr>
          <w:rFonts w:ascii="Verdana" w:hAnsi="Verdana"/>
          <w:sz w:val="16"/>
          <w:szCs w:val="16"/>
        </w:rPr>
        <w:t>зации (в том числе патенты, свидетельства, другие охранные документы, договор уступки (приобретения) патента, товарн</w:t>
      </w:r>
      <w:r w:rsidRPr="004F102B">
        <w:rPr>
          <w:rFonts w:ascii="Verdana" w:hAnsi="Verdana"/>
          <w:sz w:val="16"/>
          <w:szCs w:val="16"/>
        </w:rPr>
        <w:t>о</w:t>
      </w:r>
      <w:r w:rsidRPr="004F102B">
        <w:rPr>
          <w:rFonts w:ascii="Verdana" w:hAnsi="Verdana"/>
          <w:sz w:val="16"/>
          <w:szCs w:val="16"/>
        </w:rPr>
        <w:t>го знака); и</w:t>
      </w:r>
      <w:r w:rsidRPr="004F102B">
        <w:rPr>
          <w:rFonts w:ascii="Verdana" w:hAnsi="Verdana" w:cs="Arial"/>
          <w:sz w:val="16"/>
          <w:szCs w:val="16"/>
        </w:rPr>
        <w:t>меются ограничения доступа иных лиц к экономическим выгодам от использования объекта (Банк имеет ко</w:t>
      </w:r>
      <w:r w:rsidRPr="004F102B">
        <w:rPr>
          <w:rFonts w:ascii="Verdana" w:hAnsi="Verdana" w:cs="Arial"/>
          <w:sz w:val="16"/>
          <w:szCs w:val="16"/>
        </w:rPr>
        <w:t>н</w:t>
      </w:r>
      <w:r w:rsidRPr="004F102B">
        <w:rPr>
          <w:rFonts w:ascii="Verdana" w:hAnsi="Verdana" w:cs="Arial"/>
          <w:sz w:val="16"/>
          <w:szCs w:val="16"/>
        </w:rPr>
        <w:t>троль над объектом); объект может быть идентифицирован (возможность выделения или отделения от других активов); пе</w:t>
      </w:r>
      <w:r w:rsidRPr="004F102B">
        <w:rPr>
          <w:rFonts w:ascii="Verdana" w:hAnsi="Verdana" w:cs="Arial"/>
          <w:sz w:val="16"/>
          <w:szCs w:val="16"/>
        </w:rPr>
        <w:t>р</w:t>
      </w:r>
      <w:r w:rsidRPr="004F102B">
        <w:rPr>
          <w:rFonts w:ascii="Verdana" w:hAnsi="Verdana" w:cs="Arial"/>
          <w:sz w:val="16"/>
          <w:szCs w:val="16"/>
        </w:rPr>
        <w:t>воначальная стоимость объекта может быть надежно определена.</w:t>
      </w:r>
    </w:p>
    <w:p w:rsidR="00912887" w:rsidRPr="004F102B" w:rsidRDefault="00912887" w:rsidP="004F102B">
      <w:pPr>
        <w:tabs>
          <w:tab w:val="left" w:pos="709"/>
        </w:tabs>
        <w:autoSpaceDE w:val="0"/>
        <w:autoSpaceDN w:val="0"/>
        <w:adjustRightInd w:val="0"/>
        <w:spacing w:after="0" w:line="240" w:lineRule="auto"/>
        <w:jc w:val="both"/>
        <w:rPr>
          <w:rFonts w:ascii="Verdana" w:hAnsi="Verdana"/>
          <w:sz w:val="16"/>
          <w:szCs w:val="16"/>
        </w:rPr>
      </w:pPr>
      <w:r w:rsidRPr="004F102B">
        <w:rPr>
          <w:rFonts w:ascii="Verdana" w:hAnsi="Verdana"/>
          <w:sz w:val="16"/>
          <w:szCs w:val="16"/>
        </w:rPr>
        <w:tab/>
        <w:t>По нематериальным активам, по которым невозможно определить срок полезного использования объекта</w:t>
      </w:r>
      <w:r w:rsidR="00344F93" w:rsidRPr="004F102B">
        <w:rPr>
          <w:rFonts w:ascii="Verdana" w:hAnsi="Verdana" w:cs="Arial"/>
          <w:sz w:val="16"/>
          <w:szCs w:val="16"/>
        </w:rPr>
        <w:t xml:space="preserve"> нематер</w:t>
      </w:r>
      <w:r w:rsidR="00344F93" w:rsidRPr="004F102B">
        <w:rPr>
          <w:rFonts w:ascii="Verdana" w:hAnsi="Verdana" w:cs="Arial"/>
          <w:sz w:val="16"/>
          <w:szCs w:val="16"/>
        </w:rPr>
        <w:t>и</w:t>
      </w:r>
      <w:r w:rsidR="00344F93" w:rsidRPr="004F102B">
        <w:rPr>
          <w:rFonts w:ascii="Verdana" w:hAnsi="Verdana" w:cs="Arial"/>
          <w:sz w:val="16"/>
          <w:szCs w:val="16"/>
        </w:rPr>
        <w:t>альных активов, Банк начисляет амортизацию исходя из расчета срока полезного использования десять лет</w:t>
      </w:r>
      <w:r w:rsidR="00344F93" w:rsidRPr="004F102B">
        <w:rPr>
          <w:rFonts w:ascii="Verdana" w:hAnsi="Verdana"/>
          <w:sz w:val="16"/>
        </w:rPr>
        <w:t>.</w:t>
      </w:r>
      <w:r w:rsidRPr="004F102B">
        <w:rPr>
          <w:rFonts w:ascii="Verdana" w:hAnsi="Verdana"/>
          <w:sz w:val="16"/>
          <w:szCs w:val="16"/>
        </w:rPr>
        <w:t>.</w:t>
      </w:r>
    </w:p>
    <w:p w:rsidR="00912887" w:rsidRPr="004F102B" w:rsidRDefault="00912887" w:rsidP="004F102B">
      <w:pPr>
        <w:tabs>
          <w:tab w:val="left" w:pos="709"/>
        </w:tabs>
        <w:autoSpaceDE w:val="0"/>
        <w:autoSpaceDN w:val="0"/>
        <w:adjustRightInd w:val="0"/>
        <w:spacing w:after="0" w:line="240" w:lineRule="auto"/>
        <w:jc w:val="both"/>
        <w:rPr>
          <w:rFonts w:ascii="Verdana" w:hAnsi="Verdana"/>
          <w:sz w:val="16"/>
          <w:szCs w:val="16"/>
        </w:rPr>
      </w:pPr>
      <w:r w:rsidRPr="004F102B">
        <w:rPr>
          <w:rFonts w:ascii="Verdana" w:hAnsi="Verdana"/>
          <w:sz w:val="16"/>
          <w:szCs w:val="16"/>
        </w:rPr>
        <w:tab/>
        <w:t>Объекты интеллектуальной собственности (программное обеспечение, права пользования и прочее), не отвечающие критериям признания их в качестве нематериальных активов, по которым договором (или другим документом, подтве</w:t>
      </w:r>
      <w:r w:rsidRPr="004F102B">
        <w:rPr>
          <w:rFonts w:ascii="Verdana" w:hAnsi="Verdana"/>
          <w:sz w:val="16"/>
          <w:szCs w:val="16"/>
        </w:rPr>
        <w:t>р</w:t>
      </w:r>
      <w:r w:rsidRPr="004F102B">
        <w:rPr>
          <w:rFonts w:ascii="Verdana" w:hAnsi="Verdana"/>
          <w:sz w:val="16"/>
          <w:szCs w:val="16"/>
        </w:rPr>
        <w:t>ждающим их приобретение) определен срок их использования, учитываются на отдельном лицевом счете 61403 «Расходы будущих периодов по другим операциям», с последующим равномерным, исходя из сроков использования, определенных договором, отнесением на расходы Банка.</w:t>
      </w:r>
    </w:p>
    <w:p w:rsidR="00715150" w:rsidRPr="004F102B" w:rsidRDefault="00565E7E"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Амортизация по основным средствам и нематериальным активам начисляется с момента, когда объект имущества г</w:t>
      </w:r>
      <w:r w:rsidRPr="004F102B">
        <w:rPr>
          <w:rFonts w:ascii="Verdana" w:hAnsi="Verdana"/>
          <w:sz w:val="16"/>
          <w:szCs w:val="16"/>
        </w:rPr>
        <w:t>о</w:t>
      </w:r>
      <w:r w:rsidRPr="004F102B">
        <w:rPr>
          <w:rFonts w:ascii="Verdana" w:hAnsi="Verdana"/>
          <w:sz w:val="16"/>
          <w:szCs w:val="16"/>
        </w:rPr>
        <w:t>тов к использованию.</w:t>
      </w:r>
      <w:r w:rsidR="002140DC" w:rsidRPr="004F102B">
        <w:rPr>
          <w:rFonts w:ascii="Verdana" w:hAnsi="Verdana"/>
          <w:sz w:val="16"/>
          <w:szCs w:val="16"/>
        </w:rPr>
        <w:t>.</w:t>
      </w:r>
      <w:r w:rsidR="00715150" w:rsidRPr="004F102B">
        <w:rPr>
          <w:rFonts w:ascii="Verdana" w:hAnsi="Verdana"/>
          <w:sz w:val="16"/>
          <w:szCs w:val="16"/>
        </w:rPr>
        <w:t xml:space="preserve"> При начислении амортизации применяется линейный способ. Сумма амортизации рассчитывается  исходя из первоначальной стоимости объекта за вычетом расчетной ликвидационной стоимости </w:t>
      </w:r>
      <w:r w:rsidR="00A620B3" w:rsidRPr="004F102B">
        <w:rPr>
          <w:rFonts w:ascii="Verdana" w:hAnsi="Verdana"/>
          <w:sz w:val="16"/>
          <w:szCs w:val="16"/>
        </w:rPr>
        <w:t xml:space="preserve">объектов основных средств </w:t>
      </w:r>
      <w:r w:rsidR="00715150" w:rsidRPr="004F102B">
        <w:rPr>
          <w:rFonts w:ascii="Verdana" w:hAnsi="Verdana"/>
          <w:sz w:val="16"/>
          <w:szCs w:val="16"/>
        </w:rPr>
        <w:t xml:space="preserve"> убытков от обесценения, срока полезного использования объекта и фактического количества календарных дней в месяце и отражается в учете ежемесячно в последний рабочий день. </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При изменении, в результате ежегодного пересмотра, расчетной ликвидационной стоимости объекта основных средств, срока полезного использования объекта основных средств</w:t>
      </w:r>
      <w:r w:rsidR="00565E7E" w:rsidRPr="004F102B">
        <w:rPr>
          <w:rFonts w:ascii="Verdana" w:hAnsi="Verdana"/>
          <w:sz w:val="16"/>
          <w:szCs w:val="16"/>
        </w:rPr>
        <w:t>/ нематериальных активов</w:t>
      </w:r>
      <w:r w:rsidRPr="004F102B">
        <w:rPr>
          <w:rFonts w:ascii="Verdana" w:hAnsi="Verdana"/>
          <w:sz w:val="16"/>
          <w:szCs w:val="16"/>
        </w:rPr>
        <w:t>, корректировка амортизиру</w:t>
      </w:r>
      <w:r w:rsidRPr="004F102B">
        <w:rPr>
          <w:rFonts w:ascii="Verdana" w:hAnsi="Verdana"/>
          <w:sz w:val="16"/>
          <w:szCs w:val="16"/>
        </w:rPr>
        <w:t>е</w:t>
      </w:r>
      <w:r w:rsidRPr="004F102B">
        <w:rPr>
          <w:rFonts w:ascii="Verdana" w:hAnsi="Verdana"/>
          <w:sz w:val="16"/>
          <w:szCs w:val="16"/>
        </w:rPr>
        <w:t>мой величины осуществляется, начиная с 1 января года, следующего за годом, в котором было принято решение об измен</w:t>
      </w:r>
      <w:r w:rsidRPr="004F102B">
        <w:rPr>
          <w:rFonts w:ascii="Verdana" w:hAnsi="Verdana"/>
          <w:sz w:val="16"/>
          <w:szCs w:val="16"/>
        </w:rPr>
        <w:t>е</w:t>
      </w:r>
      <w:r w:rsidRPr="004F102B">
        <w:rPr>
          <w:rFonts w:ascii="Verdana" w:hAnsi="Verdana"/>
          <w:sz w:val="16"/>
          <w:szCs w:val="16"/>
        </w:rPr>
        <w:t>нии срока полезного использования объекта либо расчетной ликвидационной стоимости, в течение оставшегося срока п</w:t>
      </w:r>
      <w:r w:rsidRPr="004F102B">
        <w:rPr>
          <w:rFonts w:ascii="Verdana" w:hAnsi="Verdana"/>
          <w:sz w:val="16"/>
          <w:szCs w:val="16"/>
        </w:rPr>
        <w:t>о</w:t>
      </w:r>
      <w:r w:rsidRPr="004F102B">
        <w:rPr>
          <w:rFonts w:ascii="Verdana" w:hAnsi="Verdana"/>
          <w:sz w:val="16"/>
          <w:szCs w:val="16"/>
        </w:rPr>
        <w:t>лезного использования.</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При изменении срока полезного использования объекта основных средств/нематериальных активов,  либо расче</w:t>
      </w:r>
      <w:r w:rsidRPr="004F102B">
        <w:rPr>
          <w:rFonts w:ascii="Verdana" w:hAnsi="Verdana"/>
          <w:sz w:val="16"/>
          <w:szCs w:val="16"/>
        </w:rPr>
        <w:t>т</w:t>
      </w:r>
      <w:r w:rsidRPr="004F102B">
        <w:rPr>
          <w:rFonts w:ascii="Verdana" w:hAnsi="Verdana"/>
          <w:sz w:val="16"/>
          <w:szCs w:val="16"/>
        </w:rPr>
        <w:t>ной ликвидационной стоимости объекта основных  средств, ранее начисленные суммы амортизации пересчету не подлежат.</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Банк проводит тестирование на обесценение объектов основных средств и нематериальных активов  ежегодно, по состоянию на 01 декабря, а также при наступлении событий, существенно влияющих на оценку их стоимости, в соответс</w:t>
      </w:r>
      <w:r w:rsidRPr="004F102B">
        <w:rPr>
          <w:rFonts w:ascii="Verdana" w:hAnsi="Verdana"/>
          <w:sz w:val="16"/>
          <w:szCs w:val="16"/>
        </w:rPr>
        <w:t>т</w:t>
      </w:r>
      <w:r w:rsidRPr="004F102B">
        <w:rPr>
          <w:rFonts w:ascii="Verdana" w:hAnsi="Verdana"/>
          <w:sz w:val="16"/>
          <w:szCs w:val="16"/>
        </w:rPr>
        <w:t xml:space="preserve">вии с Положением Банка России № 448-П, </w:t>
      </w:r>
      <w:r w:rsidR="00565E7E" w:rsidRPr="004F102B">
        <w:rPr>
          <w:rFonts w:ascii="Verdana" w:hAnsi="Verdana"/>
          <w:sz w:val="16"/>
          <w:szCs w:val="16"/>
        </w:rPr>
        <w:t>Международным стандартом финансовой отчетности</w:t>
      </w:r>
      <w:r w:rsidR="00065F65" w:rsidRPr="004F102B">
        <w:rPr>
          <w:rFonts w:ascii="Verdana" w:hAnsi="Verdana"/>
          <w:sz w:val="16"/>
          <w:szCs w:val="16"/>
        </w:rPr>
        <w:t xml:space="preserve"> (IAS) 36 "Обесценение акт</w:t>
      </w:r>
      <w:r w:rsidR="00065F65" w:rsidRPr="004F102B">
        <w:rPr>
          <w:rFonts w:ascii="Verdana" w:hAnsi="Verdana"/>
          <w:sz w:val="16"/>
          <w:szCs w:val="16"/>
        </w:rPr>
        <w:t>и</w:t>
      </w:r>
      <w:r w:rsidR="00065F65" w:rsidRPr="004F102B">
        <w:rPr>
          <w:rFonts w:ascii="Verdana" w:hAnsi="Verdana"/>
          <w:sz w:val="16"/>
          <w:szCs w:val="16"/>
        </w:rPr>
        <w:t xml:space="preserve">вов", МСФО (IAS) 16 "Основные средства", </w:t>
      </w:r>
      <w:hyperlink r:id="rId13" w:history="1">
        <w:r w:rsidR="00065F65" w:rsidRPr="004F102B">
          <w:rPr>
            <w:rFonts w:ascii="Verdana" w:hAnsi="Verdana"/>
            <w:sz w:val="16"/>
            <w:szCs w:val="16"/>
          </w:rPr>
          <w:t>МСФО (IAS) 38</w:t>
        </w:r>
      </w:hyperlink>
      <w:r w:rsidR="00065F65" w:rsidRPr="004F102B">
        <w:rPr>
          <w:rFonts w:ascii="Verdana" w:hAnsi="Verdana"/>
          <w:sz w:val="16"/>
          <w:szCs w:val="16"/>
        </w:rPr>
        <w:t xml:space="preserve"> "Нематериальные активы"</w:t>
      </w:r>
      <w:r w:rsidRPr="004F102B">
        <w:rPr>
          <w:rFonts w:ascii="Verdana" w:hAnsi="Verdana"/>
          <w:sz w:val="16"/>
          <w:szCs w:val="16"/>
        </w:rPr>
        <w:t xml:space="preserve"> и Письмом Банка России от 30</w:t>
      </w:r>
      <w:r w:rsidR="00565E7E" w:rsidRPr="004F102B">
        <w:rPr>
          <w:rFonts w:ascii="Verdana" w:hAnsi="Verdana"/>
          <w:sz w:val="16"/>
          <w:szCs w:val="16"/>
        </w:rPr>
        <w:t xml:space="preserve"> декабря </w:t>
      </w:r>
      <w:r w:rsidRPr="004F102B">
        <w:rPr>
          <w:rFonts w:ascii="Verdana" w:hAnsi="Verdana"/>
          <w:sz w:val="16"/>
          <w:szCs w:val="16"/>
        </w:rPr>
        <w:t>2013г. № 265-Т «О Методических рекомендациях «О тестировании кредитными организациями активов, подлежащих пр</w:t>
      </w:r>
      <w:r w:rsidRPr="004F102B">
        <w:rPr>
          <w:rFonts w:ascii="Verdana" w:hAnsi="Verdana"/>
          <w:sz w:val="16"/>
          <w:szCs w:val="16"/>
        </w:rPr>
        <w:t>о</w:t>
      </w:r>
      <w:r w:rsidRPr="004F102B">
        <w:rPr>
          <w:rFonts w:ascii="Verdana" w:hAnsi="Verdana"/>
          <w:sz w:val="16"/>
          <w:szCs w:val="16"/>
        </w:rPr>
        <w:t>верке на обесценение».</w:t>
      </w:r>
    </w:p>
    <w:p w:rsidR="00702254" w:rsidRPr="004F102B" w:rsidRDefault="00702254"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В целях признания наличия признаков обесценения основных средств и нематериальных активов установлен крит</w:t>
      </w:r>
      <w:r w:rsidRPr="004F102B">
        <w:rPr>
          <w:rFonts w:ascii="Verdana" w:hAnsi="Verdana"/>
          <w:sz w:val="16"/>
          <w:szCs w:val="16"/>
        </w:rPr>
        <w:t>е</w:t>
      </w:r>
      <w:r w:rsidRPr="004F102B">
        <w:rPr>
          <w:rFonts w:ascii="Verdana" w:hAnsi="Verdana"/>
          <w:sz w:val="16"/>
          <w:szCs w:val="16"/>
        </w:rPr>
        <w:t>рий существенности</w:t>
      </w:r>
      <w:r w:rsidR="00565E7E" w:rsidRPr="004F102B">
        <w:rPr>
          <w:rFonts w:ascii="Verdana" w:hAnsi="Verdana"/>
          <w:sz w:val="16"/>
          <w:szCs w:val="16"/>
        </w:rPr>
        <w:t xml:space="preserve"> в</w:t>
      </w:r>
      <w:r w:rsidRPr="004F102B">
        <w:rPr>
          <w:rFonts w:ascii="Verdana" w:hAnsi="Verdana"/>
          <w:sz w:val="16"/>
          <w:szCs w:val="16"/>
        </w:rPr>
        <w:t xml:space="preserve"> </w:t>
      </w:r>
      <w:r w:rsidR="00565E7E" w:rsidRPr="004F102B">
        <w:rPr>
          <w:rFonts w:ascii="Verdana" w:hAnsi="Verdana"/>
          <w:sz w:val="16"/>
          <w:szCs w:val="16"/>
        </w:rPr>
        <w:t xml:space="preserve">размере 20% и более от величины </w:t>
      </w:r>
      <w:r w:rsidRPr="004F102B">
        <w:rPr>
          <w:rFonts w:ascii="Verdana" w:hAnsi="Verdana"/>
          <w:sz w:val="16"/>
          <w:szCs w:val="16"/>
        </w:rPr>
        <w:t xml:space="preserve">снижения </w:t>
      </w:r>
      <w:r w:rsidR="00565E7E" w:rsidRPr="004F102B">
        <w:rPr>
          <w:rFonts w:ascii="Verdana" w:hAnsi="Verdana"/>
          <w:sz w:val="16"/>
          <w:szCs w:val="16"/>
        </w:rPr>
        <w:t xml:space="preserve">рыночной </w:t>
      </w:r>
      <w:r w:rsidRPr="004F102B">
        <w:rPr>
          <w:rFonts w:ascii="Verdana" w:hAnsi="Verdana"/>
          <w:sz w:val="16"/>
          <w:szCs w:val="16"/>
        </w:rPr>
        <w:t>стоимости актива за отчетный год.</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После признания обесценения начисление амортизации по объектам основных средств/нематериальных активов, г</w:t>
      </w:r>
      <w:r w:rsidRPr="004F102B">
        <w:rPr>
          <w:rFonts w:ascii="Verdana" w:hAnsi="Verdana"/>
          <w:sz w:val="16"/>
          <w:szCs w:val="16"/>
        </w:rPr>
        <w:t>о</w:t>
      </w:r>
      <w:r w:rsidRPr="004F102B">
        <w:rPr>
          <w:rFonts w:ascii="Verdana" w:hAnsi="Verdana"/>
          <w:sz w:val="16"/>
          <w:szCs w:val="16"/>
        </w:rPr>
        <w:t>товым к использованию, производится с учетом уменьшения их стоимости, отраженной на счетах бухгалтерского учета, на величину обесценения с даты, следующей за датой признания обесценения, в течение оставшегося срока полезного испол</w:t>
      </w:r>
      <w:r w:rsidRPr="004F102B">
        <w:rPr>
          <w:rFonts w:ascii="Verdana" w:hAnsi="Verdana"/>
          <w:sz w:val="16"/>
          <w:szCs w:val="16"/>
        </w:rPr>
        <w:t>ь</w:t>
      </w:r>
      <w:r w:rsidRPr="004F102B">
        <w:rPr>
          <w:rFonts w:ascii="Verdana" w:hAnsi="Verdana"/>
          <w:sz w:val="16"/>
          <w:szCs w:val="16"/>
        </w:rPr>
        <w:t>зования.</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После восстановления ранее признанного убытка от обесценения начисление амортизации по объектам основных средств/нематериальных активов готовым к использованию, должно производиться с учетом увеличения их стоимости, о</w:t>
      </w:r>
      <w:r w:rsidRPr="004F102B">
        <w:rPr>
          <w:rFonts w:ascii="Verdana" w:hAnsi="Verdana"/>
          <w:sz w:val="16"/>
          <w:szCs w:val="16"/>
        </w:rPr>
        <w:t>т</w:t>
      </w:r>
      <w:r w:rsidRPr="004F102B">
        <w:rPr>
          <w:rFonts w:ascii="Verdana" w:hAnsi="Verdana"/>
          <w:sz w:val="16"/>
          <w:szCs w:val="16"/>
        </w:rPr>
        <w:t>раженной на счетах бухгалтерского учета, на величину восстановленного убытка от обесценения со дня, следующего за днем восстановления, в течение оставшегося срока полезного использования.</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Не подлежат амортизации объекты основных средств, потребительские свойства которых с течением времени не и</w:t>
      </w:r>
      <w:r w:rsidRPr="004F102B">
        <w:rPr>
          <w:rFonts w:ascii="Verdana" w:hAnsi="Verdana"/>
          <w:sz w:val="16"/>
          <w:szCs w:val="16"/>
        </w:rPr>
        <w:t>з</w:t>
      </w:r>
      <w:r w:rsidRPr="004F102B">
        <w:rPr>
          <w:rFonts w:ascii="Verdana" w:hAnsi="Verdana"/>
          <w:sz w:val="16"/>
          <w:szCs w:val="16"/>
        </w:rPr>
        <w:t>меняются (земельные участки; объекты природопользования; объекты, отнесенные к музейным предметам и музейным ко</w:t>
      </w:r>
      <w:r w:rsidRPr="004F102B">
        <w:rPr>
          <w:rFonts w:ascii="Verdana" w:hAnsi="Verdana"/>
          <w:sz w:val="16"/>
          <w:szCs w:val="16"/>
        </w:rPr>
        <w:t>л</w:t>
      </w:r>
      <w:r w:rsidRPr="004F102B">
        <w:rPr>
          <w:rFonts w:ascii="Verdana" w:hAnsi="Verdana"/>
          <w:sz w:val="16"/>
          <w:szCs w:val="16"/>
        </w:rPr>
        <w:t>лекциям, предметам антиквариата, оружие и др.).</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Капитальные вложения в арендованное имущество, произведенные с согласия арендодателя и не возмещаемые им по условиям договора аренды, классифицированные в качестве основных средств в соответствии с «Порядком классифик</w:t>
      </w:r>
      <w:r w:rsidRPr="004F102B">
        <w:rPr>
          <w:rFonts w:ascii="Verdana" w:hAnsi="Verdana"/>
          <w:sz w:val="16"/>
          <w:szCs w:val="16"/>
        </w:rPr>
        <w:t>а</w:t>
      </w:r>
      <w:r w:rsidRPr="004F102B">
        <w:rPr>
          <w:rFonts w:ascii="Verdana" w:hAnsi="Verdana"/>
          <w:sz w:val="16"/>
          <w:szCs w:val="16"/>
        </w:rPr>
        <w:t>ции и оценки объектов имущества в целях бухгалтерского учета», учитываются как отдельные инвентарные объекты осно</w:t>
      </w:r>
      <w:r w:rsidRPr="004F102B">
        <w:rPr>
          <w:rFonts w:ascii="Verdana" w:hAnsi="Verdana"/>
          <w:sz w:val="16"/>
          <w:szCs w:val="16"/>
        </w:rPr>
        <w:t>в</w:t>
      </w:r>
      <w:r w:rsidRPr="004F102B">
        <w:rPr>
          <w:rFonts w:ascii="Verdana" w:hAnsi="Verdana"/>
          <w:sz w:val="16"/>
          <w:szCs w:val="16"/>
        </w:rPr>
        <w:t xml:space="preserve">ных средств. </w:t>
      </w:r>
    </w:p>
    <w:p w:rsidR="00673CF2" w:rsidRPr="004F102B" w:rsidRDefault="00673CF2" w:rsidP="004F102B">
      <w:pPr>
        <w:pStyle w:val="ConsPlusNormal"/>
        <w:ind w:firstLine="709"/>
        <w:jc w:val="both"/>
        <w:rPr>
          <w:rFonts w:ascii="Verdana" w:eastAsia="Calibri" w:hAnsi="Verdana" w:cs="Times New Roman"/>
          <w:sz w:val="16"/>
          <w:szCs w:val="16"/>
          <w:lang w:eastAsia="en-US"/>
        </w:rPr>
      </w:pPr>
      <w:r w:rsidRPr="004F102B">
        <w:rPr>
          <w:rFonts w:ascii="Verdana" w:eastAsia="Calibri" w:hAnsi="Verdana" w:cs="Times New Roman"/>
          <w:sz w:val="16"/>
          <w:szCs w:val="16"/>
          <w:lang w:eastAsia="en-US"/>
        </w:rPr>
        <w:t>При осуществлении Банком последующих затрат, приводящих к расширению функциональности определенного н</w:t>
      </w:r>
      <w:r w:rsidRPr="004F102B">
        <w:rPr>
          <w:rFonts w:ascii="Verdana" w:eastAsia="Calibri" w:hAnsi="Verdana" w:cs="Times New Roman"/>
          <w:sz w:val="16"/>
          <w:szCs w:val="16"/>
          <w:lang w:eastAsia="en-US"/>
        </w:rPr>
        <w:t>е</w:t>
      </w:r>
      <w:r w:rsidRPr="004F102B">
        <w:rPr>
          <w:rFonts w:ascii="Verdana" w:eastAsia="Calibri" w:hAnsi="Verdana" w:cs="Times New Roman"/>
          <w:sz w:val="16"/>
          <w:szCs w:val="16"/>
          <w:lang w:eastAsia="en-US"/>
        </w:rPr>
        <w:t xml:space="preserve">материального актива, указанные затраты признаются в составе балансовой стоимости данного объекта.  </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Недвижимостью, временно не используемой в основной деятельности  является имущество (часть имущества) (зе</w:t>
      </w:r>
      <w:r w:rsidRPr="004F102B">
        <w:rPr>
          <w:rFonts w:ascii="Verdana" w:hAnsi="Verdana"/>
          <w:sz w:val="16"/>
          <w:szCs w:val="16"/>
        </w:rPr>
        <w:t>м</w:t>
      </w:r>
      <w:r w:rsidRPr="004F102B">
        <w:rPr>
          <w:rFonts w:ascii="Verdana" w:hAnsi="Verdana"/>
          <w:sz w:val="16"/>
          <w:szCs w:val="16"/>
        </w:rPr>
        <w:t>ля или здание, либо часть здания, либо и то и другое), находящееся в собственности Банка (полученное при осуществлении уставной деятельности) и предназначенное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w:t>
      </w:r>
      <w:r w:rsidRPr="004F102B">
        <w:rPr>
          <w:rFonts w:ascii="Verdana" w:hAnsi="Verdana"/>
          <w:sz w:val="16"/>
          <w:szCs w:val="16"/>
        </w:rPr>
        <w:t>а</w:t>
      </w:r>
      <w:r w:rsidRPr="004F102B">
        <w:rPr>
          <w:rFonts w:ascii="Verdana" w:hAnsi="Verdana"/>
          <w:sz w:val="16"/>
          <w:szCs w:val="16"/>
        </w:rPr>
        <w:t>ния в качестве средств труда для оказания услуг, управления Банком, а также в случаях, предусмотренных санитарно-гигиеническими, технико-эксплуатационными и другими специальными техническими нормами и требованиями, реализация которого в течение одного года с даты классификации в качестве недвижимости, временно неиспользуемой в основной де</w:t>
      </w:r>
      <w:r w:rsidRPr="004F102B">
        <w:rPr>
          <w:rFonts w:ascii="Verdana" w:hAnsi="Verdana"/>
          <w:sz w:val="16"/>
          <w:szCs w:val="16"/>
        </w:rPr>
        <w:t>я</w:t>
      </w:r>
      <w:r w:rsidRPr="004F102B">
        <w:rPr>
          <w:rFonts w:ascii="Verdana" w:hAnsi="Verdana"/>
          <w:sz w:val="16"/>
          <w:szCs w:val="16"/>
        </w:rPr>
        <w:t>тельности, Банком не планируется.</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t xml:space="preserve">Недвижимость временно не используемая в основной деятельности оценивается Банком по справедливой стоимости.           </w:t>
      </w:r>
    </w:p>
    <w:p w:rsidR="00715150" w:rsidRPr="004F102B" w:rsidRDefault="00715150" w:rsidP="004F102B">
      <w:pPr>
        <w:tabs>
          <w:tab w:val="left" w:pos="142"/>
        </w:tabs>
        <w:spacing w:after="0" w:line="240" w:lineRule="auto"/>
        <w:ind w:firstLine="708"/>
        <w:jc w:val="both"/>
        <w:outlineLvl w:val="0"/>
        <w:rPr>
          <w:rFonts w:ascii="Verdana" w:hAnsi="Verdana"/>
          <w:sz w:val="16"/>
          <w:szCs w:val="16"/>
        </w:rPr>
      </w:pPr>
      <w:r w:rsidRPr="004F102B">
        <w:rPr>
          <w:rFonts w:ascii="Verdana" w:hAnsi="Verdana"/>
          <w:sz w:val="16"/>
          <w:szCs w:val="16"/>
        </w:rPr>
        <w:lastRenderedPageBreak/>
        <w:t>В составе запасов учитываются материальные ценности стоимостью менее или равно 100 000 рублей, без учета суммы налога на добавленную стоимость, используемые для оказания услуг, управленческих, хозяйственных и социально - бытовых нужд. Запасы отражаются в учете по фактической стоимости, которая включает в себя расходы, связанные с пр</w:t>
      </w:r>
      <w:r w:rsidRPr="004F102B">
        <w:rPr>
          <w:rFonts w:ascii="Verdana" w:hAnsi="Verdana"/>
          <w:sz w:val="16"/>
          <w:szCs w:val="16"/>
        </w:rPr>
        <w:t>и</w:t>
      </w:r>
      <w:r w:rsidRPr="004F102B">
        <w:rPr>
          <w:rFonts w:ascii="Verdana" w:hAnsi="Verdana"/>
          <w:sz w:val="16"/>
          <w:szCs w:val="16"/>
        </w:rPr>
        <w:t>обретением и доведением их до состояния, пригодного для использования.</w:t>
      </w:r>
    </w:p>
    <w:p w:rsidR="00044668" w:rsidRPr="004F102B" w:rsidRDefault="00044668" w:rsidP="004F102B">
      <w:pPr>
        <w:autoSpaceDE w:val="0"/>
        <w:autoSpaceDN w:val="0"/>
        <w:adjustRightInd w:val="0"/>
        <w:spacing w:after="0" w:line="240" w:lineRule="auto"/>
        <w:ind w:firstLine="708"/>
        <w:jc w:val="both"/>
        <w:rPr>
          <w:rFonts w:ascii="Verdana" w:hAnsi="Verdana"/>
          <w:sz w:val="16"/>
          <w:szCs w:val="16"/>
        </w:rPr>
      </w:pPr>
      <w:r w:rsidRPr="004F102B">
        <w:rPr>
          <w:rFonts w:ascii="Verdana" w:hAnsi="Verdana"/>
          <w:sz w:val="16"/>
          <w:szCs w:val="16"/>
        </w:rPr>
        <w:t>Долгосрочными активами, предназначенными для продажи являются объекты основных средств, нематериальных активов, использование в основной деятельности которых прекращено, а также объекты, учитываемые в качестве средств труда, полученных по договорам отступного, залога, назначение которых не определено, и объекты недвижимости, включая землю, полученные по договорам отступного, залога, при их соответствии критериям признания в качестве долгосрочных активов, предназначенных для продажи, в случае, когда возмещение стоимости объектов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этом, одновременно должны выполняться следующие условия:</w:t>
      </w:r>
    </w:p>
    <w:p w:rsidR="00044668" w:rsidRPr="004F102B" w:rsidRDefault="00044668" w:rsidP="004F102B">
      <w:pPr>
        <w:autoSpaceDE w:val="0"/>
        <w:autoSpaceDN w:val="0"/>
        <w:adjustRightInd w:val="0"/>
        <w:spacing w:after="0" w:line="240" w:lineRule="auto"/>
        <w:jc w:val="both"/>
        <w:rPr>
          <w:rFonts w:ascii="Verdana" w:hAnsi="Verdana"/>
          <w:sz w:val="16"/>
          <w:szCs w:val="16"/>
        </w:rPr>
      </w:pPr>
      <w:r w:rsidRPr="004F102B">
        <w:rPr>
          <w:rFonts w:ascii="Verdana" w:hAnsi="Verdana"/>
          <w:sz w:val="16"/>
          <w:szCs w:val="16"/>
        </w:rPr>
        <w:t>- объект готов к немедленной продаже в его текущем состоянии на условиях, соответствующих рыночным при продаже т</w:t>
      </w:r>
      <w:r w:rsidRPr="004F102B">
        <w:rPr>
          <w:rFonts w:ascii="Verdana" w:hAnsi="Verdana"/>
          <w:sz w:val="16"/>
          <w:szCs w:val="16"/>
        </w:rPr>
        <w:t>а</w:t>
      </w:r>
      <w:r w:rsidRPr="004F102B">
        <w:rPr>
          <w:rFonts w:ascii="Verdana" w:hAnsi="Verdana"/>
          <w:sz w:val="16"/>
          <w:szCs w:val="16"/>
        </w:rPr>
        <w:t>ких активов;</w:t>
      </w:r>
    </w:p>
    <w:p w:rsidR="00044668" w:rsidRPr="004F102B" w:rsidRDefault="00044668" w:rsidP="004F102B">
      <w:pPr>
        <w:autoSpaceDE w:val="0"/>
        <w:autoSpaceDN w:val="0"/>
        <w:adjustRightInd w:val="0"/>
        <w:spacing w:after="0" w:line="240" w:lineRule="auto"/>
        <w:jc w:val="both"/>
        <w:rPr>
          <w:rFonts w:ascii="Verdana" w:hAnsi="Verdana"/>
          <w:sz w:val="16"/>
          <w:szCs w:val="16"/>
        </w:rPr>
      </w:pPr>
      <w:r w:rsidRPr="004F102B">
        <w:rPr>
          <w:rFonts w:ascii="Verdana" w:hAnsi="Verdana"/>
          <w:sz w:val="16"/>
          <w:szCs w:val="16"/>
        </w:rPr>
        <w:t>- руководителем Банка или уполномоченным органом Банка принято решение о продаже (утвержден план продажи) объе</w:t>
      </w:r>
      <w:r w:rsidRPr="004F102B">
        <w:rPr>
          <w:rFonts w:ascii="Verdana" w:hAnsi="Verdana"/>
          <w:sz w:val="16"/>
          <w:szCs w:val="16"/>
        </w:rPr>
        <w:t>к</w:t>
      </w:r>
      <w:r w:rsidRPr="004F102B">
        <w:rPr>
          <w:rFonts w:ascii="Verdana" w:hAnsi="Verdana"/>
          <w:sz w:val="16"/>
          <w:szCs w:val="16"/>
        </w:rPr>
        <w:t>та;</w:t>
      </w:r>
    </w:p>
    <w:p w:rsidR="00044668" w:rsidRPr="004F102B" w:rsidRDefault="00044668" w:rsidP="004F102B">
      <w:pPr>
        <w:autoSpaceDE w:val="0"/>
        <w:autoSpaceDN w:val="0"/>
        <w:adjustRightInd w:val="0"/>
        <w:spacing w:after="0" w:line="240" w:lineRule="auto"/>
        <w:jc w:val="both"/>
        <w:rPr>
          <w:rFonts w:ascii="Verdana" w:hAnsi="Verdana"/>
          <w:sz w:val="16"/>
          <w:szCs w:val="16"/>
        </w:rPr>
      </w:pPr>
      <w:r w:rsidRPr="004F102B">
        <w:rPr>
          <w:rFonts w:ascii="Verdana" w:hAnsi="Verdana"/>
          <w:sz w:val="16"/>
          <w:szCs w:val="16"/>
        </w:rPr>
        <w:t>- Банк ведет поиск покупателя объекта, исходя из цены, которая является сопоставимой с его справедливой стоимостью;</w:t>
      </w:r>
    </w:p>
    <w:p w:rsidR="00044668" w:rsidRPr="004F102B" w:rsidRDefault="00044668" w:rsidP="004F102B">
      <w:pPr>
        <w:autoSpaceDE w:val="0"/>
        <w:autoSpaceDN w:val="0"/>
        <w:adjustRightInd w:val="0"/>
        <w:spacing w:after="0" w:line="240" w:lineRule="auto"/>
        <w:jc w:val="both"/>
        <w:rPr>
          <w:rFonts w:ascii="Verdana" w:hAnsi="Verdana"/>
          <w:sz w:val="16"/>
          <w:szCs w:val="16"/>
        </w:rPr>
      </w:pPr>
      <w:r w:rsidRPr="004F102B">
        <w:rPr>
          <w:rFonts w:ascii="Verdana" w:hAnsi="Verdana"/>
          <w:sz w:val="16"/>
          <w:szCs w:val="16"/>
        </w:rPr>
        <w:t>- действия Банка, требуемые для выполнения решения о продаже (плана продажи), показывают, что изменения в решении о продаже (плане продажи) или его отмена не планируются.</w:t>
      </w:r>
    </w:p>
    <w:p w:rsidR="00044668" w:rsidRPr="004F102B" w:rsidRDefault="00044668" w:rsidP="004F102B">
      <w:pPr>
        <w:spacing w:after="0" w:line="240" w:lineRule="auto"/>
        <w:ind w:firstLine="708"/>
        <w:jc w:val="both"/>
        <w:rPr>
          <w:rFonts w:ascii="Verdana" w:hAnsi="Verdana"/>
          <w:sz w:val="16"/>
          <w:szCs w:val="16"/>
        </w:rPr>
      </w:pPr>
      <w:r w:rsidRPr="004F102B">
        <w:rPr>
          <w:rFonts w:ascii="Verdana" w:hAnsi="Verdana"/>
          <w:sz w:val="16"/>
          <w:szCs w:val="16"/>
        </w:rPr>
        <w:t>Средствами труда, полученными по договорам отступного, залога, назначение которых не определено, являются объекты (кроме объектов недвижимости, включая землю), полученные по договорам отступного, залога, назначение кот</w:t>
      </w:r>
      <w:r w:rsidRPr="004F102B">
        <w:rPr>
          <w:rFonts w:ascii="Verdana" w:hAnsi="Verdana"/>
          <w:sz w:val="16"/>
          <w:szCs w:val="16"/>
        </w:rPr>
        <w:t>о</w:t>
      </w:r>
      <w:r w:rsidRPr="004F102B">
        <w:rPr>
          <w:rFonts w:ascii="Verdana" w:hAnsi="Verdana"/>
          <w:sz w:val="16"/>
          <w:szCs w:val="16"/>
        </w:rPr>
        <w:t>рых не определено, удовлетворяющие критериям признания, определенным для основных средств и нематериальных акт</w:t>
      </w:r>
      <w:r w:rsidRPr="004F102B">
        <w:rPr>
          <w:rFonts w:ascii="Verdana" w:hAnsi="Verdana"/>
          <w:sz w:val="16"/>
          <w:szCs w:val="16"/>
        </w:rPr>
        <w:t>и</w:t>
      </w:r>
      <w:r w:rsidRPr="004F102B">
        <w:rPr>
          <w:rFonts w:ascii="Verdana" w:hAnsi="Verdana"/>
          <w:sz w:val="16"/>
          <w:szCs w:val="16"/>
        </w:rPr>
        <w:t>вов.</w:t>
      </w:r>
    </w:p>
    <w:p w:rsidR="00044668" w:rsidRPr="004F102B" w:rsidRDefault="00044668" w:rsidP="004F102B">
      <w:pPr>
        <w:spacing w:after="0" w:line="240" w:lineRule="auto"/>
        <w:ind w:firstLine="708"/>
        <w:jc w:val="both"/>
        <w:rPr>
          <w:rFonts w:ascii="Verdana" w:hAnsi="Verdana"/>
          <w:sz w:val="16"/>
          <w:szCs w:val="16"/>
        </w:rPr>
      </w:pPr>
      <w:r w:rsidRPr="004F102B">
        <w:rPr>
          <w:rFonts w:ascii="Verdana" w:hAnsi="Verdana"/>
          <w:sz w:val="16"/>
          <w:szCs w:val="16"/>
        </w:rPr>
        <w:t>Предметами труда, полученными по договорам отступного, залога, назначение которых не определено, являются объекты, полученные по договорам отступного, залога, назначение которых не определено, удовлетворяющие критериям признания, определенным для запасов.</w:t>
      </w:r>
    </w:p>
    <w:p w:rsidR="008613A4" w:rsidRPr="004F102B" w:rsidRDefault="008613A4" w:rsidP="004F102B">
      <w:pPr>
        <w:tabs>
          <w:tab w:val="left" w:pos="-5954"/>
          <w:tab w:val="left" w:pos="142"/>
        </w:tabs>
        <w:spacing w:line="240" w:lineRule="auto"/>
        <w:contextualSpacing/>
        <w:jc w:val="both"/>
        <w:rPr>
          <w:rFonts w:ascii="Verdana" w:hAnsi="Verdana"/>
          <w:b/>
          <w:sz w:val="16"/>
          <w:szCs w:val="16"/>
        </w:rPr>
      </w:pPr>
    </w:p>
    <w:p w:rsidR="003E641F" w:rsidRPr="004F102B" w:rsidRDefault="003E641F" w:rsidP="004F102B">
      <w:pPr>
        <w:tabs>
          <w:tab w:val="left" w:pos="-5954"/>
          <w:tab w:val="left" w:pos="142"/>
        </w:tabs>
        <w:spacing w:line="240" w:lineRule="auto"/>
        <w:contextualSpacing/>
        <w:jc w:val="both"/>
        <w:rPr>
          <w:rFonts w:ascii="Verdana" w:hAnsi="Verdana"/>
          <w:b/>
          <w:sz w:val="16"/>
          <w:szCs w:val="16"/>
        </w:rPr>
      </w:pPr>
      <w:r w:rsidRPr="004F102B">
        <w:rPr>
          <w:rFonts w:ascii="Verdana" w:hAnsi="Verdana"/>
          <w:b/>
          <w:sz w:val="16"/>
          <w:szCs w:val="16"/>
        </w:rPr>
        <w:t>ВЫПУЩЕННЫЕ ДОЛГОВЫЕ ОБЯЗАТЕЛЬСТВА</w:t>
      </w:r>
    </w:p>
    <w:p w:rsidR="00767A5C" w:rsidRPr="004F102B" w:rsidRDefault="00767A5C" w:rsidP="004F102B">
      <w:pPr>
        <w:tabs>
          <w:tab w:val="left" w:pos="142"/>
        </w:tabs>
        <w:spacing w:after="0" w:line="240" w:lineRule="auto"/>
        <w:ind w:firstLine="708"/>
        <w:jc w:val="both"/>
        <w:outlineLvl w:val="0"/>
        <w:rPr>
          <w:rFonts w:ascii="Verdana" w:hAnsi="Verdana"/>
          <w:sz w:val="16"/>
          <w:szCs w:val="16"/>
        </w:rPr>
      </w:pPr>
      <w:bookmarkStart w:id="23" w:name="_Toc251847938"/>
      <w:bookmarkStart w:id="24" w:name="_Toc280284954"/>
      <w:bookmarkStart w:id="25" w:name="_Toc280285684"/>
      <w:bookmarkStart w:id="26" w:name="_Toc280285818"/>
      <w:bookmarkStart w:id="27" w:name="_Toc306635367"/>
      <w:r w:rsidRPr="004F102B">
        <w:rPr>
          <w:rFonts w:ascii="Verdana" w:hAnsi="Verdana"/>
          <w:sz w:val="16"/>
          <w:szCs w:val="16"/>
        </w:rPr>
        <w:t>Все выпущенные Банком ценные бумаги учитываются по номинальной стоимости.</w:t>
      </w:r>
      <w:bookmarkEnd w:id="23"/>
      <w:bookmarkEnd w:id="24"/>
      <w:bookmarkEnd w:id="25"/>
      <w:bookmarkEnd w:id="26"/>
      <w:bookmarkEnd w:id="27"/>
    </w:p>
    <w:p w:rsidR="00767A5C" w:rsidRPr="004F102B" w:rsidRDefault="00767A5C" w:rsidP="004F102B">
      <w:pPr>
        <w:tabs>
          <w:tab w:val="left" w:pos="142"/>
        </w:tabs>
        <w:spacing w:after="0" w:line="240" w:lineRule="auto"/>
        <w:ind w:firstLine="708"/>
        <w:jc w:val="both"/>
        <w:rPr>
          <w:rFonts w:ascii="Verdana" w:hAnsi="Verdana"/>
          <w:sz w:val="16"/>
          <w:szCs w:val="16"/>
        </w:rPr>
      </w:pPr>
      <w:r w:rsidRPr="004F102B">
        <w:rPr>
          <w:rFonts w:ascii="Verdana" w:hAnsi="Verdana"/>
          <w:sz w:val="16"/>
          <w:szCs w:val="16"/>
        </w:rPr>
        <w:t>Векселя, выпущенные Банком с номиналом в одной валюте и содержащие оговорку эффективного платежа в иной валюте, учитываются в валюте обязательства (платежа). В этом случае, возникающие доходы и расходы от применения НВПИ в связи с изменением курса валюты платежа к валюте номинала отражаются в бухгалтерском учете с даты перехода права собственности до даты окончания срока обращения.</w:t>
      </w:r>
    </w:p>
    <w:p w:rsidR="008613A4" w:rsidRPr="004F102B" w:rsidRDefault="008613A4" w:rsidP="004F102B">
      <w:pPr>
        <w:tabs>
          <w:tab w:val="left" w:pos="142"/>
        </w:tabs>
        <w:spacing w:after="0" w:line="240" w:lineRule="auto"/>
        <w:jc w:val="both"/>
        <w:rPr>
          <w:rFonts w:ascii="Verdana" w:hAnsi="Verdana"/>
          <w:b/>
          <w:sz w:val="16"/>
          <w:szCs w:val="16"/>
        </w:rPr>
      </w:pPr>
    </w:p>
    <w:p w:rsidR="003E641F" w:rsidRPr="004F102B" w:rsidRDefault="003E641F" w:rsidP="004F102B">
      <w:pPr>
        <w:tabs>
          <w:tab w:val="left" w:pos="142"/>
        </w:tabs>
        <w:spacing w:after="0" w:line="240" w:lineRule="auto"/>
        <w:jc w:val="both"/>
        <w:rPr>
          <w:rFonts w:ascii="Verdana" w:hAnsi="Verdana"/>
          <w:b/>
          <w:sz w:val="16"/>
          <w:szCs w:val="16"/>
        </w:rPr>
      </w:pPr>
      <w:r w:rsidRPr="004F102B">
        <w:rPr>
          <w:rFonts w:ascii="Verdana" w:hAnsi="Verdana"/>
          <w:b/>
          <w:sz w:val="16"/>
          <w:szCs w:val="16"/>
        </w:rPr>
        <w:t>УЧЕТ ДОХОДОВ И РАСХОДОВ БУДУЩИХ ПЕРИОДОВ</w:t>
      </w:r>
    </w:p>
    <w:p w:rsidR="00F938A5" w:rsidRPr="004F102B" w:rsidRDefault="00F938A5" w:rsidP="004F102B">
      <w:pPr>
        <w:tabs>
          <w:tab w:val="left" w:pos="142"/>
          <w:tab w:val="left" w:pos="9180"/>
        </w:tabs>
        <w:autoSpaceDE w:val="0"/>
        <w:autoSpaceDN w:val="0"/>
        <w:adjustRightInd w:val="0"/>
        <w:spacing w:after="0" w:line="240" w:lineRule="auto"/>
        <w:ind w:firstLine="720"/>
        <w:jc w:val="both"/>
        <w:rPr>
          <w:rFonts w:ascii="Verdana" w:hAnsi="Verdana" w:cs="Arial"/>
          <w:sz w:val="16"/>
          <w:szCs w:val="16"/>
        </w:rPr>
      </w:pPr>
      <w:r w:rsidRPr="004F102B">
        <w:rPr>
          <w:rFonts w:ascii="Verdana" w:hAnsi="Verdana" w:cs="Arial"/>
          <w:sz w:val="16"/>
          <w:szCs w:val="16"/>
        </w:rPr>
        <w:t>Доходы, полученные по операциям кредитной организации в отчетном периоде, но относящиеся к будущим пери</w:t>
      </w:r>
      <w:r w:rsidRPr="004F102B">
        <w:rPr>
          <w:rFonts w:ascii="Verdana" w:hAnsi="Verdana" w:cs="Arial"/>
          <w:sz w:val="16"/>
          <w:szCs w:val="16"/>
        </w:rPr>
        <w:t>о</w:t>
      </w:r>
      <w:r w:rsidRPr="004F102B">
        <w:rPr>
          <w:rFonts w:ascii="Verdana" w:hAnsi="Verdana" w:cs="Arial"/>
          <w:sz w:val="16"/>
          <w:szCs w:val="16"/>
        </w:rPr>
        <w:t xml:space="preserve">дам, учитываются на счетах доходов будущих периодов. Аналогично расходы, понесенные при осуществлении операций в отчетном периоде, но относящиеся к будущим периодам, учитываются на счетах расходов будущих периодов. </w:t>
      </w:r>
    </w:p>
    <w:p w:rsidR="00F938A5" w:rsidRPr="004F102B" w:rsidRDefault="00F938A5" w:rsidP="004F102B">
      <w:pPr>
        <w:tabs>
          <w:tab w:val="left" w:pos="142"/>
          <w:tab w:val="left" w:pos="9180"/>
        </w:tabs>
        <w:autoSpaceDE w:val="0"/>
        <w:autoSpaceDN w:val="0"/>
        <w:adjustRightInd w:val="0"/>
        <w:spacing w:after="0" w:line="240" w:lineRule="auto"/>
        <w:ind w:firstLine="720"/>
        <w:jc w:val="both"/>
        <w:rPr>
          <w:rFonts w:ascii="Verdana" w:hAnsi="Verdana" w:cs="Arial"/>
          <w:sz w:val="16"/>
          <w:szCs w:val="16"/>
        </w:rPr>
      </w:pPr>
      <w:r w:rsidRPr="004F102B">
        <w:rPr>
          <w:rFonts w:ascii="Verdana" w:hAnsi="Verdana" w:cs="Arial"/>
          <w:sz w:val="16"/>
          <w:szCs w:val="16"/>
        </w:rPr>
        <w:t>Суммы доходов (расходов) будущих периодов относятся на счета по учету доходов (расходов) пропорционально прошедшему временному интервалу</w:t>
      </w:r>
    </w:p>
    <w:p w:rsidR="00F938A5" w:rsidRPr="004F102B" w:rsidRDefault="00F938A5" w:rsidP="004F102B">
      <w:pPr>
        <w:tabs>
          <w:tab w:val="left" w:pos="142"/>
          <w:tab w:val="left" w:pos="9180"/>
        </w:tabs>
        <w:autoSpaceDE w:val="0"/>
        <w:autoSpaceDN w:val="0"/>
        <w:adjustRightInd w:val="0"/>
        <w:spacing w:after="0" w:line="240" w:lineRule="auto"/>
        <w:ind w:firstLine="720"/>
        <w:jc w:val="both"/>
        <w:rPr>
          <w:rFonts w:ascii="Verdana" w:hAnsi="Verdana" w:cs="Arial"/>
          <w:sz w:val="16"/>
          <w:szCs w:val="16"/>
        </w:rPr>
      </w:pPr>
      <w:r w:rsidRPr="004F102B">
        <w:rPr>
          <w:rFonts w:ascii="Verdana" w:hAnsi="Verdana" w:cs="Arial"/>
          <w:sz w:val="16"/>
          <w:szCs w:val="16"/>
        </w:rPr>
        <w:t xml:space="preserve">Учетной политикой Банка в качестве временного интервала устанавливается календарный месяц. </w:t>
      </w:r>
    </w:p>
    <w:p w:rsidR="009E2E5F" w:rsidRDefault="009E2E5F" w:rsidP="004F102B">
      <w:pPr>
        <w:tabs>
          <w:tab w:val="left" w:pos="142"/>
        </w:tabs>
        <w:spacing w:after="0" w:line="240" w:lineRule="auto"/>
        <w:ind w:firstLine="708"/>
        <w:jc w:val="both"/>
        <w:rPr>
          <w:rFonts w:ascii="Verdana" w:hAnsi="Verdana"/>
          <w:sz w:val="16"/>
          <w:szCs w:val="16"/>
        </w:rPr>
      </w:pPr>
    </w:p>
    <w:p w:rsidR="0051371A" w:rsidRDefault="00F938A5">
      <w:pPr>
        <w:tabs>
          <w:tab w:val="left" w:pos="142"/>
        </w:tabs>
        <w:spacing w:after="0" w:line="240" w:lineRule="auto"/>
        <w:jc w:val="both"/>
        <w:rPr>
          <w:rFonts w:ascii="Verdana" w:hAnsi="Verdana"/>
          <w:b/>
          <w:sz w:val="16"/>
          <w:szCs w:val="16"/>
        </w:rPr>
      </w:pPr>
      <w:r w:rsidRPr="000B235A">
        <w:rPr>
          <w:rFonts w:ascii="Verdana" w:hAnsi="Verdana"/>
          <w:b/>
          <w:sz w:val="16"/>
          <w:szCs w:val="16"/>
        </w:rPr>
        <w:t>УЧЕТ ВОЗНАГРАЖДЕНИЙ РАБОТНИКАМ</w:t>
      </w:r>
    </w:p>
    <w:p w:rsidR="00C904CB" w:rsidRPr="004F102B" w:rsidRDefault="00C904CB" w:rsidP="004F102B">
      <w:pPr>
        <w:tabs>
          <w:tab w:val="left" w:pos="142"/>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Бухгалтерский учет вознаграждений работникам Банка осуществляется в соответствии с Положением Банка России от 15</w:t>
      </w:r>
      <w:r w:rsidR="00565E7E" w:rsidRPr="004F102B">
        <w:rPr>
          <w:rFonts w:ascii="Verdana" w:hAnsi="Verdana" w:cs="Courier New"/>
          <w:sz w:val="16"/>
          <w:szCs w:val="16"/>
        </w:rPr>
        <w:t xml:space="preserve"> апреля </w:t>
      </w:r>
      <w:r w:rsidRPr="004F102B">
        <w:rPr>
          <w:rFonts w:ascii="Verdana" w:hAnsi="Verdana" w:cs="Courier New"/>
          <w:sz w:val="16"/>
          <w:szCs w:val="16"/>
        </w:rPr>
        <w:t>2015 № 465-П «Отраслевой стандарт бухгалтерского учета вознаграждений работникам в кредитных организ</w:t>
      </w:r>
      <w:r w:rsidRPr="004F102B">
        <w:rPr>
          <w:rFonts w:ascii="Verdana" w:hAnsi="Verdana" w:cs="Courier New"/>
          <w:sz w:val="16"/>
          <w:szCs w:val="16"/>
        </w:rPr>
        <w:t>а</w:t>
      </w:r>
      <w:r w:rsidRPr="004F102B">
        <w:rPr>
          <w:rFonts w:ascii="Verdana" w:hAnsi="Verdana" w:cs="Courier New"/>
          <w:sz w:val="16"/>
          <w:szCs w:val="16"/>
        </w:rPr>
        <w:t xml:space="preserve">циях» (далее по тексту – 465-П)  вступившим в силу с 01.01.2016. </w:t>
      </w:r>
    </w:p>
    <w:p w:rsidR="00C904CB" w:rsidRPr="004F102B" w:rsidRDefault="00C904CB" w:rsidP="004F102B">
      <w:pPr>
        <w:tabs>
          <w:tab w:val="left" w:pos="142"/>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Вознаграждения работникам Банка  в целях учета делятся на краткосрочные и долгосрочные.</w:t>
      </w:r>
    </w:p>
    <w:p w:rsidR="00C904CB" w:rsidRPr="004F102B" w:rsidRDefault="00C904CB" w:rsidP="004F102B">
      <w:pPr>
        <w:tabs>
          <w:tab w:val="left" w:pos="142"/>
          <w:tab w:val="left" w:pos="9180"/>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Краткосрочн</w:t>
      </w:r>
      <w:r w:rsidR="00565E7E" w:rsidRPr="004F102B">
        <w:rPr>
          <w:rFonts w:ascii="Verdana" w:hAnsi="Verdana" w:cs="Courier New"/>
          <w:sz w:val="16"/>
          <w:szCs w:val="16"/>
        </w:rPr>
        <w:t>ые</w:t>
      </w:r>
      <w:r w:rsidRPr="004F102B">
        <w:rPr>
          <w:rFonts w:ascii="Verdana" w:hAnsi="Verdana" w:cs="Courier New"/>
          <w:sz w:val="16"/>
          <w:szCs w:val="16"/>
        </w:rPr>
        <w:t xml:space="preserve"> вознаграждени</w:t>
      </w:r>
      <w:r w:rsidR="00565E7E" w:rsidRPr="004F102B">
        <w:rPr>
          <w:rFonts w:ascii="Verdana" w:hAnsi="Verdana" w:cs="Courier New"/>
          <w:sz w:val="16"/>
          <w:szCs w:val="16"/>
        </w:rPr>
        <w:t>я</w:t>
      </w:r>
      <w:r w:rsidRPr="004F102B">
        <w:rPr>
          <w:rFonts w:ascii="Verdana" w:hAnsi="Verdana" w:cs="Courier New"/>
          <w:sz w:val="16"/>
          <w:szCs w:val="16"/>
        </w:rPr>
        <w:t xml:space="preserve"> - вознаграждения работникам, выплата которых в полном объеме ожидается в т</w:t>
      </w:r>
      <w:r w:rsidRPr="004F102B">
        <w:rPr>
          <w:rFonts w:ascii="Verdana" w:hAnsi="Verdana" w:cs="Courier New"/>
          <w:sz w:val="16"/>
          <w:szCs w:val="16"/>
        </w:rPr>
        <w:t>е</w:t>
      </w:r>
      <w:r w:rsidRPr="004F102B">
        <w:rPr>
          <w:rFonts w:ascii="Verdana" w:hAnsi="Verdana" w:cs="Courier New"/>
          <w:sz w:val="16"/>
          <w:szCs w:val="16"/>
        </w:rPr>
        <w:t xml:space="preserve">чение годового отчетного периода и в течение 12 месяцев после окончания годового отчетного периода. </w:t>
      </w:r>
    </w:p>
    <w:p w:rsidR="00C904CB" w:rsidRPr="004F102B" w:rsidRDefault="00C904CB" w:rsidP="004F102B">
      <w:pPr>
        <w:tabs>
          <w:tab w:val="left" w:pos="142"/>
          <w:tab w:val="left" w:pos="9180"/>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К краткосрочным вознаграждениям относятся:</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должностной оклад;</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районные коэффициенты, процентные надбавки;</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доплаты за сверхурочную работу, за работу в выходные и нерабочие праздничные дни;</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доплаты за период служебной командировки;</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доплаты за период временной нетрудоспособности и отпуска по беременности и родам;</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оплата очередного отпуска в соответствии с законодательством РФ, а также дополнительного отпуска, компенс</w:t>
      </w:r>
      <w:r w:rsidRPr="004F102B">
        <w:rPr>
          <w:rFonts w:ascii="Verdana" w:hAnsi="Verdana" w:cs="Courier New"/>
          <w:sz w:val="16"/>
          <w:szCs w:val="16"/>
        </w:rPr>
        <w:t>а</w:t>
      </w:r>
      <w:r w:rsidRPr="004F102B">
        <w:rPr>
          <w:rFonts w:ascii="Verdana" w:hAnsi="Verdana" w:cs="Courier New"/>
          <w:sz w:val="16"/>
          <w:szCs w:val="16"/>
        </w:rPr>
        <w:t>ции за неиспользованный отпуск;</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материальная помощь;</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выходные пособия, выплачиваемые в соответствии с законодательством РФ при увольнении работника;</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выходные пособия в обмен на расторжение трудового договора, срок выплаты которых ожидается в полном об</w:t>
      </w:r>
      <w:r w:rsidRPr="004F102B">
        <w:rPr>
          <w:rFonts w:ascii="Verdana" w:hAnsi="Verdana" w:cs="Courier New"/>
          <w:sz w:val="16"/>
          <w:szCs w:val="16"/>
        </w:rPr>
        <w:t>ъ</w:t>
      </w:r>
      <w:r w:rsidRPr="004F102B">
        <w:rPr>
          <w:rFonts w:ascii="Verdana" w:hAnsi="Verdana" w:cs="Courier New"/>
          <w:sz w:val="16"/>
          <w:szCs w:val="16"/>
        </w:rPr>
        <w:t>еме в течение отчетного года и в течение 12 месяцев после окончания отчетного года;</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прочие единовременные выплаты в соответствии с законодательством РФ, локальными нормативными актами Банка и трудовыми договорами;</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выплаты работникам вознаграждений неденежного характера;</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выплаты/премии работникам по результатам деятельности Банка за отчетный период (месяц, квартал, год), в</w:t>
      </w:r>
      <w:r w:rsidRPr="004F102B">
        <w:rPr>
          <w:rFonts w:ascii="Verdana" w:hAnsi="Verdana" w:cs="Courier New"/>
          <w:sz w:val="16"/>
          <w:szCs w:val="16"/>
        </w:rPr>
        <w:t>ы</w:t>
      </w:r>
      <w:r w:rsidRPr="004F102B">
        <w:rPr>
          <w:rFonts w:ascii="Verdana" w:hAnsi="Verdana" w:cs="Courier New"/>
          <w:sz w:val="16"/>
          <w:szCs w:val="16"/>
        </w:rPr>
        <w:t>плата которых ожидается в течение отчетного года и в течение 12 месяцев после окончания отчетного года;</w:t>
      </w:r>
    </w:p>
    <w:p w:rsidR="00C904CB" w:rsidRPr="004F102B" w:rsidRDefault="00C904CB" w:rsidP="00693547">
      <w:pPr>
        <w:numPr>
          <w:ilvl w:val="0"/>
          <w:numId w:val="9"/>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единовременные премии.</w:t>
      </w:r>
    </w:p>
    <w:p w:rsidR="00C904CB" w:rsidRPr="004F102B" w:rsidRDefault="00C904CB" w:rsidP="004F102B">
      <w:pPr>
        <w:tabs>
          <w:tab w:val="left" w:pos="142"/>
          <w:tab w:val="left" w:pos="9180"/>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Долгосрочные вознаграждения – вознаграждения работникам, выплата которых ожидается не ранее 12 месяцев п</w:t>
      </w:r>
      <w:r w:rsidRPr="004F102B">
        <w:rPr>
          <w:rFonts w:ascii="Verdana" w:hAnsi="Verdana" w:cs="Courier New"/>
          <w:sz w:val="16"/>
          <w:szCs w:val="16"/>
        </w:rPr>
        <w:t>о</w:t>
      </w:r>
      <w:r w:rsidRPr="004F102B">
        <w:rPr>
          <w:rFonts w:ascii="Verdana" w:hAnsi="Verdana" w:cs="Courier New"/>
          <w:sz w:val="16"/>
          <w:szCs w:val="16"/>
        </w:rPr>
        <w:t xml:space="preserve">сле окончания годового отчетного периода, в котором работники оказали соответствующие услуги, и у работников возникло право на данные вознаграждения. </w:t>
      </w:r>
    </w:p>
    <w:p w:rsidR="00C904CB" w:rsidRPr="004F102B" w:rsidRDefault="00C904CB" w:rsidP="004F102B">
      <w:pPr>
        <w:tabs>
          <w:tab w:val="left" w:pos="142"/>
          <w:tab w:val="left" w:pos="9180"/>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К долгосрочным вознаграждениям относятся:</w:t>
      </w:r>
    </w:p>
    <w:p w:rsidR="00C904CB" w:rsidRPr="004F102B" w:rsidRDefault="00C904CB" w:rsidP="00693547">
      <w:pPr>
        <w:numPr>
          <w:ilvl w:val="0"/>
          <w:numId w:val="10"/>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 xml:space="preserve">выплаты/премии работникам по результатам деятельности Банка за отчетный год, выплата которых ожидается не ранее 12 месяцев после окончания годового отчетного периода, в котором работники оказали соответствующие услуги и не подлежащие отмене/корректировке; </w:t>
      </w:r>
    </w:p>
    <w:p w:rsidR="00C904CB" w:rsidRPr="004F102B" w:rsidRDefault="00C904CB" w:rsidP="00693547">
      <w:pPr>
        <w:numPr>
          <w:ilvl w:val="0"/>
          <w:numId w:val="10"/>
        </w:numPr>
        <w:tabs>
          <w:tab w:val="left" w:pos="142"/>
          <w:tab w:val="left" w:pos="993"/>
        </w:tabs>
        <w:autoSpaceDE w:val="0"/>
        <w:autoSpaceDN w:val="0"/>
        <w:adjustRightInd w:val="0"/>
        <w:spacing w:after="0" w:line="240" w:lineRule="auto"/>
        <w:ind w:left="0" w:firstLine="709"/>
        <w:contextualSpacing/>
        <w:jc w:val="both"/>
        <w:rPr>
          <w:rFonts w:ascii="Verdana" w:hAnsi="Verdana" w:cs="Courier New"/>
          <w:sz w:val="16"/>
          <w:szCs w:val="16"/>
        </w:rPr>
      </w:pPr>
      <w:r w:rsidRPr="004F102B">
        <w:rPr>
          <w:rFonts w:ascii="Verdana" w:hAnsi="Verdana" w:cs="Courier New"/>
          <w:sz w:val="16"/>
          <w:szCs w:val="16"/>
        </w:rPr>
        <w:t>выплаты выходных пособий в обмен на расторжение трудового договора не ранее 12 месяцев после окончания годового отчетного периода, в котором Банк признал обязательство по выплате выходного пособия.</w:t>
      </w:r>
    </w:p>
    <w:p w:rsidR="00B90C2D" w:rsidRPr="004F102B" w:rsidRDefault="00B90C2D" w:rsidP="004F102B">
      <w:pPr>
        <w:tabs>
          <w:tab w:val="left" w:pos="142"/>
        </w:tabs>
        <w:autoSpaceDE w:val="0"/>
        <w:autoSpaceDN w:val="0"/>
        <w:adjustRightInd w:val="0"/>
        <w:spacing w:after="0" w:line="240" w:lineRule="auto"/>
        <w:jc w:val="both"/>
        <w:rPr>
          <w:rFonts w:ascii="Verdana" w:hAnsi="Verdana"/>
          <w:b/>
          <w:sz w:val="16"/>
          <w:szCs w:val="16"/>
        </w:rPr>
      </w:pPr>
    </w:p>
    <w:p w:rsidR="003E641F" w:rsidRPr="004F102B" w:rsidRDefault="003E641F" w:rsidP="004F102B">
      <w:pPr>
        <w:tabs>
          <w:tab w:val="left" w:pos="142"/>
        </w:tabs>
        <w:autoSpaceDE w:val="0"/>
        <w:autoSpaceDN w:val="0"/>
        <w:adjustRightInd w:val="0"/>
        <w:spacing w:after="0" w:line="240" w:lineRule="auto"/>
        <w:jc w:val="both"/>
        <w:rPr>
          <w:rFonts w:ascii="Verdana" w:hAnsi="Verdana"/>
          <w:b/>
          <w:sz w:val="16"/>
          <w:szCs w:val="16"/>
        </w:rPr>
      </w:pPr>
      <w:r w:rsidRPr="004F102B">
        <w:rPr>
          <w:rFonts w:ascii="Verdana" w:hAnsi="Verdana"/>
          <w:b/>
          <w:sz w:val="16"/>
          <w:szCs w:val="16"/>
        </w:rPr>
        <w:t>УСТУПКА ПРАВ ТРЕБОВАНИЯ</w:t>
      </w:r>
    </w:p>
    <w:p w:rsidR="00C904CB" w:rsidRPr="004F102B" w:rsidRDefault="00C904CB" w:rsidP="004F102B">
      <w:pPr>
        <w:tabs>
          <w:tab w:val="left" w:pos="142"/>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lastRenderedPageBreak/>
        <w:t xml:space="preserve">Банк ведет бухгалтерский учет операций уступки прав требования  в соответствии с требованиями Банка России, определенными Приложением </w:t>
      </w:r>
      <w:r w:rsidR="00565E7E" w:rsidRPr="004F102B">
        <w:rPr>
          <w:rFonts w:ascii="Verdana" w:hAnsi="Verdana" w:cs="Courier New"/>
          <w:sz w:val="16"/>
          <w:szCs w:val="16"/>
        </w:rPr>
        <w:t>11 «Порядок бухгалтерского учета операций, связанных с осуществлением кредитными орг</w:t>
      </w:r>
      <w:r w:rsidR="00565E7E" w:rsidRPr="004F102B">
        <w:rPr>
          <w:rFonts w:ascii="Verdana" w:hAnsi="Verdana" w:cs="Courier New"/>
          <w:sz w:val="16"/>
          <w:szCs w:val="16"/>
        </w:rPr>
        <w:t>а</w:t>
      </w:r>
      <w:r w:rsidR="00565E7E" w:rsidRPr="004F102B">
        <w:rPr>
          <w:rFonts w:ascii="Verdana" w:hAnsi="Verdana" w:cs="Courier New"/>
          <w:sz w:val="16"/>
          <w:szCs w:val="16"/>
        </w:rPr>
        <w:t>низациями сделок по приобретению права требования от третьих лиц исполнения  обязательств в денежной форме»</w:t>
      </w:r>
      <w:r w:rsidR="00565E7E" w:rsidRPr="004F102B">
        <w:rPr>
          <w:rFonts w:ascii="Arial" w:hAnsi="Arial" w:cs="Arial"/>
          <w:sz w:val="24"/>
          <w:szCs w:val="24"/>
          <w:lang w:eastAsia="ru-RU"/>
        </w:rPr>
        <w:t xml:space="preserve"> </w:t>
      </w:r>
      <w:r w:rsidR="00565E7E" w:rsidRPr="004F102B">
        <w:rPr>
          <w:rFonts w:ascii="Verdana" w:hAnsi="Verdana" w:cs="Courier New"/>
          <w:sz w:val="16"/>
          <w:szCs w:val="16"/>
        </w:rPr>
        <w:t xml:space="preserve"> к П</w:t>
      </w:r>
      <w:r w:rsidR="00565E7E" w:rsidRPr="004F102B">
        <w:rPr>
          <w:rFonts w:ascii="Verdana" w:hAnsi="Verdana" w:cs="Courier New"/>
          <w:sz w:val="16"/>
          <w:szCs w:val="16"/>
        </w:rPr>
        <w:t>о</w:t>
      </w:r>
      <w:r w:rsidR="00565E7E" w:rsidRPr="004F102B">
        <w:rPr>
          <w:rFonts w:ascii="Verdana" w:hAnsi="Verdana" w:cs="Courier New"/>
          <w:sz w:val="16"/>
          <w:szCs w:val="16"/>
        </w:rPr>
        <w:t>ложению Банка России № 579-П</w:t>
      </w:r>
      <w:r w:rsidR="00565E7E" w:rsidRPr="004F102B" w:rsidDel="00565E7E">
        <w:rPr>
          <w:rFonts w:ascii="Verdana" w:hAnsi="Verdana" w:cs="Courier New"/>
          <w:sz w:val="16"/>
          <w:szCs w:val="16"/>
        </w:rPr>
        <w:t xml:space="preserve"> </w:t>
      </w:r>
      <w:r w:rsidRPr="004F102B">
        <w:rPr>
          <w:rFonts w:ascii="Verdana" w:hAnsi="Verdana" w:cs="Courier New"/>
          <w:sz w:val="16"/>
          <w:szCs w:val="16"/>
        </w:rPr>
        <w:t xml:space="preserve">и не противоречащими им внутренними нормативными  документами. </w:t>
      </w:r>
    </w:p>
    <w:p w:rsidR="0032654E" w:rsidRPr="004F102B" w:rsidRDefault="0032654E" w:rsidP="004F102B">
      <w:pPr>
        <w:tabs>
          <w:tab w:val="left" w:pos="142"/>
        </w:tabs>
        <w:autoSpaceDE w:val="0"/>
        <w:autoSpaceDN w:val="0"/>
        <w:adjustRightInd w:val="0"/>
        <w:spacing w:after="0" w:line="240" w:lineRule="auto"/>
        <w:ind w:firstLine="709"/>
        <w:contextualSpacing/>
        <w:jc w:val="both"/>
        <w:rPr>
          <w:rFonts w:ascii="Verdana" w:hAnsi="Verdana" w:cs="Courier New"/>
          <w:sz w:val="16"/>
          <w:szCs w:val="16"/>
        </w:rPr>
      </w:pPr>
    </w:p>
    <w:p w:rsidR="003E641F" w:rsidRPr="004F102B" w:rsidRDefault="003E641F" w:rsidP="004F102B">
      <w:pPr>
        <w:tabs>
          <w:tab w:val="left" w:pos="142"/>
        </w:tabs>
        <w:autoSpaceDE w:val="0"/>
        <w:autoSpaceDN w:val="0"/>
        <w:adjustRightInd w:val="0"/>
        <w:spacing w:after="0" w:line="240" w:lineRule="auto"/>
        <w:jc w:val="both"/>
        <w:rPr>
          <w:rFonts w:ascii="Verdana" w:hAnsi="Verdana" w:cs="Courier New"/>
          <w:b/>
          <w:sz w:val="16"/>
          <w:szCs w:val="16"/>
        </w:rPr>
      </w:pPr>
      <w:r w:rsidRPr="004F102B">
        <w:rPr>
          <w:rFonts w:ascii="Verdana" w:hAnsi="Verdana" w:cs="Courier New"/>
          <w:b/>
          <w:sz w:val="16"/>
          <w:szCs w:val="16"/>
        </w:rPr>
        <w:t>ДОХОДЫ И РАСХОДЫ</w:t>
      </w:r>
    </w:p>
    <w:p w:rsidR="00C904CB" w:rsidRPr="004F102B" w:rsidRDefault="00C904CB" w:rsidP="004F102B">
      <w:pPr>
        <w:tabs>
          <w:tab w:val="left" w:pos="142"/>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Учет доходов и расходов осуществляется в соответствии с Положением Банка России от 22</w:t>
      </w:r>
      <w:r w:rsidR="00644117" w:rsidRPr="004F102B">
        <w:rPr>
          <w:rFonts w:ascii="Verdana" w:hAnsi="Verdana" w:cs="Courier New"/>
          <w:sz w:val="16"/>
          <w:szCs w:val="16"/>
        </w:rPr>
        <w:t xml:space="preserve"> декабря </w:t>
      </w:r>
      <w:r w:rsidRPr="004F102B">
        <w:rPr>
          <w:rFonts w:ascii="Verdana" w:hAnsi="Verdana" w:cs="Courier New"/>
          <w:sz w:val="16"/>
          <w:szCs w:val="16"/>
        </w:rPr>
        <w:t>2014 № 446-П «О порядке определения доходов, расходов и прочего совокупного дохода кредитных организаций».</w:t>
      </w:r>
    </w:p>
    <w:p w:rsidR="00C904CB" w:rsidRPr="004F102B" w:rsidRDefault="00C904CB" w:rsidP="004F102B">
      <w:pPr>
        <w:tabs>
          <w:tab w:val="left" w:pos="142"/>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 xml:space="preserve">Комиссионные доходы (расходы) подразделяются на процентные и операционные в зависимости от вида операций. </w:t>
      </w:r>
    </w:p>
    <w:p w:rsidR="00C904CB" w:rsidRPr="004F102B" w:rsidRDefault="00C904CB" w:rsidP="004F102B">
      <w:pPr>
        <w:tabs>
          <w:tab w:val="left" w:pos="142"/>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Полученный или причитающи</w:t>
      </w:r>
      <w:r w:rsidR="00644117" w:rsidRPr="004F102B">
        <w:rPr>
          <w:rFonts w:ascii="Verdana" w:hAnsi="Verdana" w:cs="Courier New"/>
          <w:sz w:val="16"/>
          <w:szCs w:val="16"/>
        </w:rPr>
        <w:t>й</w:t>
      </w:r>
      <w:r w:rsidRPr="004F102B">
        <w:rPr>
          <w:rFonts w:ascii="Verdana" w:hAnsi="Verdana" w:cs="Courier New"/>
          <w:sz w:val="16"/>
          <w:szCs w:val="16"/>
        </w:rPr>
        <w:t>ся к получению комиссионный доход, который относится к процентному, по ссудам, иным активам, в том числе требованиям, отнесенным к I-III категориям качества</w:t>
      </w:r>
      <w:r w:rsidR="0030072B" w:rsidRPr="004F102B">
        <w:rPr>
          <w:rFonts w:ascii="Verdana" w:hAnsi="Verdana" w:cs="Courier New"/>
          <w:sz w:val="16"/>
          <w:szCs w:val="16"/>
        </w:rPr>
        <w:t xml:space="preserve"> в соответствии с 590-П/</w:t>
      </w:r>
      <w:r w:rsidR="00F27ACA" w:rsidRPr="004F102B">
        <w:rPr>
          <w:rFonts w:ascii="Verdana" w:hAnsi="Verdana" w:cs="Courier New"/>
          <w:sz w:val="16"/>
          <w:szCs w:val="16"/>
        </w:rPr>
        <w:t>611-П</w:t>
      </w:r>
      <w:r w:rsidRPr="004F102B">
        <w:rPr>
          <w:rFonts w:ascii="Verdana" w:hAnsi="Verdana" w:cs="Courier New"/>
          <w:sz w:val="16"/>
          <w:szCs w:val="16"/>
        </w:rPr>
        <w:t xml:space="preserve">, по которым получение дохода признается Банком определенным,  подлежит отражению на счетах по учету доходов. </w:t>
      </w:r>
    </w:p>
    <w:p w:rsidR="00C904CB" w:rsidRPr="004F102B" w:rsidRDefault="00C904CB" w:rsidP="004F102B">
      <w:pPr>
        <w:tabs>
          <w:tab w:val="left" w:pos="142"/>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 xml:space="preserve">  По ссудам, иным активам, в том числе требованиям, отнесенным кредитной организацией к IV и V категориям к</w:t>
      </w:r>
      <w:r w:rsidRPr="004F102B">
        <w:rPr>
          <w:rFonts w:ascii="Verdana" w:hAnsi="Verdana" w:cs="Courier New"/>
          <w:sz w:val="16"/>
          <w:szCs w:val="16"/>
        </w:rPr>
        <w:t>а</w:t>
      </w:r>
      <w:r w:rsidRPr="004F102B">
        <w:rPr>
          <w:rFonts w:ascii="Verdana" w:hAnsi="Verdana" w:cs="Courier New"/>
          <w:sz w:val="16"/>
          <w:szCs w:val="16"/>
        </w:rPr>
        <w:t xml:space="preserve">чества </w:t>
      </w:r>
      <w:r w:rsidR="0030072B" w:rsidRPr="004F102B">
        <w:rPr>
          <w:rFonts w:ascii="Verdana" w:hAnsi="Verdana" w:cs="Courier New"/>
          <w:sz w:val="16"/>
          <w:szCs w:val="16"/>
        </w:rPr>
        <w:t>в соответствии с 590-П/</w:t>
      </w:r>
      <w:r w:rsidR="00F27ACA" w:rsidRPr="004F102B">
        <w:rPr>
          <w:rFonts w:ascii="Verdana" w:hAnsi="Verdana" w:cs="Courier New"/>
          <w:sz w:val="16"/>
          <w:szCs w:val="16"/>
        </w:rPr>
        <w:t>611-П</w:t>
      </w:r>
      <w:r w:rsidR="0030072B" w:rsidRPr="004F102B">
        <w:rPr>
          <w:rFonts w:ascii="Verdana" w:hAnsi="Verdana" w:cs="Courier New"/>
          <w:sz w:val="16"/>
          <w:szCs w:val="16"/>
        </w:rPr>
        <w:t xml:space="preserve"> </w:t>
      </w:r>
      <w:r w:rsidRPr="004F102B">
        <w:rPr>
          <w:rFonts w:ascii="Verdana" w:hAnsi="Verdana" w:cs="Courier New"/>
          <w:sz w:val="16"/>
          <w:szCs w:val="16"/>
        </w:rPr>
        <w:t>учет причитающихся к получению комиссионных доходов</w:t>
      </w:r>
      <w:r w:rsidR="004E242A" w:rsidRPr="004F102B">
        <w:rPr>
          <w:rFonts w:ascii="Verdana" w:hAnsi="Verdana" w:cs="Courier New"/>
          <w:sz w:val="16"/>
          <w:szCs w:val="16"/>
        </w:rPr>
        <w:t>, относящихся к процентному доходу</w:t>
      </w:r>
      <w:r w:rsidRPr="004F102B">
        <w:rPr>
          <w:rFonts w:ascii="Verdana" w:hAnsi="Verdana" w:cs="Courier New"/>
          <w:sz w:val="16"/>
          <w:szCs w:val="16"/>
        </w:rPr>
        <w:t xml:space="preserve"> не осуществляется, в том числе и на внебалансовых счетах.</w:t>
      </w:r>
    </w:p>
    <w:p w:rsidR="00C904CB" w:rsidRPr="004F102B" w:rsidRDefault="00C904CB" w:rsidP="004F102B">
      <w:pPr>
        <w:tabs>
          <w:tab w:val="left" w:pos="142"/>
        </w:tabs>
        <w:autoSpaceDE w:val="0"/>
        <w:autoSpaceDN w:val="0"/>
        <w:adjustRightInd w:val="0"/>
        <w:spacing w:after="0" w:line="240" w:lineRule="auto"/>
        <w:ind w:firstLine="709"/>
        <w:contextualSpacing/>
        <w:jc w:val="both"/>
        <w:rPr>
          <w:rFonts w:ascii="Verdana" w:hAnsi="Verdana" w:cs="Courier New"/>
          <w:sz w:val="16"/>
          <w:szCs w:val="16"/>
        </w:rPr>
      </w:pPr>
      <w:r w:rsidRPr="004F102B">
        <w:rPr>
          <w:rFonts w:ascii="Verdana" w:hAnsi="Verdana" w:cs="Courier New"/>
          <w:sz w:val="16"/>
          <w:szCs w:val="16"/>
        </w:rPr>
        <w:t>Операционные комиссионные доходы всегда  признаются определенными в отношении получения дохода.</w:t>
      </w:r>
    </w:p>
    <w:p w:rsidR="00644117" w:rsidRPr="004F102B" w:rsidRDefault="00644117" w:rsidP="004F102B">
      <w:pPr>
        <w:pStyle w:val="a3"/>
        <w:autoSpaceDE w:val="0"/>
        <w:autoSpaceDN w:val="0"/>
        <w:adjustRightInd w:val="0"/>
        <w:spacing w:after="0" w:line="240" w:lineRule="auto"/>
        <w:ind w:left="0"/>
        <w:rPr>
          <w:rFonts w:ascii="Verdana" w:hAnsi="Verdana"/>
          <w:b/>
          <w:sz w:val="16"/>
          <w:szCs w:val="16"/>
        </w:rPr>
      </w:pPr>
    </w:p>
    <w:p w:rsidR="00644117" w:rsidRPr="004F102B" w:rsidRDefault="00644117" w:rsidP="004F102B">
      <w:pPr>
        <w:pStyle w:val="a3"/>
        <w:autoSpaceDE w:val="0"/>
        <w:autoSpaceDN w:val="0"/>
        <w:adjustRightInd w:val="0"/>
        <w:spacing w:after="0" w:line="240" w:lineRule="auto"/>
        <w:ind w:left="0"/>
        <w:rPr>
          <w:rFonts w:ascii="Verdana" w:hAnsi="Verdana"/>
          <w:b/>
          <w:sz w:val="16"/>
          <w:szCs w:val="16"/>
        </w:rPr>
      </w:pPr>
      <w:r w:rsidRPr="004F102B">
        <w:rPr>
          <w:rFonts w:ascii="Verdana" w:hAnsi="Verdana"/>
          <w:b/>
          <w:sz w:val="16"/>
          <w:szCs w:val="16"/>
        </w:rPr>
        <w:t>4.2.  Изменения в учетной политике кредитной организации на следующий отчетный год, в том числе прекр</w:t>
      </w:r>
      <w:r w:rsidRPr="004F102B">
        <w:rPr>
          <w:rFonts w:ascii="Verdana" w:hAnsi="Verdana"/>
          <w:b/>
          <w:sz w:val="16"/>
          <w:szCs w:val="16"/>
        </w:rPr>
        <w:t>а</w:t>
      </w:r>
      <w:r w:rsidRPr="004F102B">
        <w:rPr>
          <w:rFonts w:ascii="Verdana" w:hAnsi="Verdana"/>
          <w:b/>
          <w:sz w:val="16"/>
          <w:szCs w:val="16"/>
        </w:rPr>
        <w:t xml:space="preserve">щении ею применения основополагающего допущения (принципа) "непрерывность деятельности". </w:t>
      </w:r>
    </w:p>
    <w:p w:rsidR="00644117" w:rsidRPr="0005408D" w:rsidRDefault="00644117" w:rsidP="004F102B">
      <w:pPr>
        <w:autoSpaceDE w:val="0"/>
        <w:autoSpaceDN w:val="0"/>
        <w:adjustRightInd w:val="0"/>
        <w:spacing w:after="0" w:line="240" w:lineRule="auto"/>
        <w:ind w:firstLine="561"/>
        <w:jc w:val="both"/>
        <w:rPr>
          <w:rFonts w:ascii="Verdana" w:hAnsi="Verdana" w:cs="Courier New"/>
          <w:sz w:val="16"/>
          <w:szCs w:val="16"/>
        </w:rPr>
      </w:pPr>
      <w:r w:rsidRPr="004F102B">
        <w:rPr>
          <w:rFonts w:ascii="Verdana" w:hAnsi="Verdana"/>
          <w:sz w:val="16"/>
          <w:szCs w:val="16"/>
        </w:rPr>
        <w:tab/>
      </w:r>
      <w:r w:rsidR="00A74C76" w:rsidRPr="0005408D">
        <w:rPr>
          <w:rFonts w:ascii="Verdana" w:hAnsi="Verdana" w:cs="Courier New"/>
          <w:sz w:val="16"/>
          <w:szCs w:val="16"/>
        </w:rPr>
        <w:t>в Учетную политику Банка на 2018 год были внесены следующие изменения:</w:t>
      </w:r>
    </w:p>
    <w:p w:rsidR="00644117" w:rsidRPr="0005408D" w:rsidRDefault="00A74C76" w:rsidP="00693547">
      <w:pPr>
        <w:pStyle w:val="a3"/>
        <w:numPr>
          <w:ilvl w:val="0"/>
          <w:numId w:val="19"/>
        </w:numPr>
        <w:autoSpaceDE w:val="0"/>
        <w:autoSpaceDN w:val="0"/>
        <w:adjustRightInd w:val="0"/>
        <w:spacing w:after="0" w:line="240" w:lineRule="auto"/>
        <w:ind w:left="0" w:firstLine="561"/>
        <w:jc w:val="both"/>
        <w:rPr>
          <w:rFonts w:ascii="Verdana" w:hAnsi="Verdana" w:cs="Courier New"/>
          <w:sz w:val="16"/>
          <w:szCs w:val="16"/>
        </w:rPr>
      </w:pPr>
      <w:r w:rsidRPr="0005408D">
        <w:rPr>
          <w:rFonts w:ascii="Verdana" w:hAnsi="Verdana" w:cs="Courier New"/>
          <w:sz w:val="16"/>
          <w:szCs w:val="16"/>
        </w:rPr>
        <w:t>Внесены корректировки в порядок определения справедливой стоимости финансовых инструментов в соответствии с рекомендациями Банка России</w:t>
      </w:r>
    </w:p>
    <w:p w:rsidR="00644117" w:rsidRPr="0005408D" w:rsidRDefault="00A74C76" w:rsidP="00693547">
      <w:pPr>
        <w:pStyle w:val="a3"/>
        <w:numPr>
          <w:ilvl w:val="0"/>
          <w:numId w:val="19"/>
        </w:numPr>
        <w:autoSpaceDE w:val="0"/>
        <w:autoSpaceDN w:val="0"/>
        <w:adjustRightInd w:val="0"/>
        <w:spacing w:after="0" w:line="192" w:lineRule="auto"/>
        <w:ind w:left="0" w:firstLine="539"/>
        <w:jc w:val="both"/>
        <w:rPr>
          <w:rFonts w:ascii="Verdana" w:hAnsi="Verdana" w:cs="Courier New"/>
          <w:sz w:val="16"/>
          <w:szCs w:val="16"/>
        </w:rPr>
      </w:pPr>
      <w:r w:rsidRPr="0005408D">
        <w:rPr>
          <w:rFonts w:ascii="Verdana" w:hAnsi="Verdana" w:cs="Courier New"/>
          <w:sz w:val="16"/>
          <w:szCs w:val="16"/>
        </w:rPr>
        <w:t>Снижена ставка дисконтирования до 8% (в 2017 году устанавливалась 10%).</w:t>
      </w:r>
    </w:p>
    <w:p w:rsidR="00644117" w:rsidRPr="0005408D" w:rsidRDefault="00A74C76" w:rsidP="004F102B">
      <w:pPr>
        <w:spacing w:after="0" w:line="192" w:lineRule="auto"/>
        <w:ind w:firstLine="539"/>
        <w:jc w:val="both"/>
        <w:rPr>
          <w:rFonts w:ascii="Verdana" w:hAnsi="Verdana" w:cs="Courier New"/>
          <w:sz w:val="16"/>
          <w:szCs w:val="16"/>
        </w:rPr>
      </w:pPr>
      <w:r w:rsidRPr="0005408D">
        <w:rPr>
          <w:rFonts w:ascii="Verdana" w:hAnsi="Verdana" w:cs="Courier New"/>
          <w:sz w:val="16"/>
          <w:szCs w:val="16"/>
        </w:rPr>
        <w:t xml:space="preserve">в Учетную политику Банка на 2018 год в </w:t>
      </w:r>
      <w:r w:rsidR="00CF055D">
        <w:rPr>
          <w:rFonts w:ascii="Verdana" w:hAnsi="Verdana" w:cs="Courier New"/>
          <w:sz w:val="16"/>
          <w:szCs w:val="16"/>
        </w:rPr>
        <w:t xml:space="preserve">1 </w:t>
      </w:r>
      <w:r w:rsidR="00B77C68">
        <w:rPr>
          <w:rFonts w:ascii="Verdana" w:hAnsi="Verdana" w:cs="Courier New"/>
          <w:sz w:val="16"/>
          <w:szCs w:val="16"/>
        </w:rPr>
        <w:t>квартале 2018 года</w:t>
      </w:r>
      <w:r w:rsidR="00B77C68" w:rsidRPr="0005408D">
        <w:rPr>
          <w:rFonts w:ascii="Verdana" w:hAnsi="Verdana" w:cs="Courier New"/>
          <w:sz w:val="16"/>
          <w:szCs w:val="16"/>
        </w:rPr>
        <w:t xml:space="preserve"> </w:t>
      </w:r>
      <w:r w:rsidRPr="0005408D">
        <w:rPr>
          <w:rFonts w:ascii="Verdana" w:hAnsi="Verdana" w:cs="Courier New"/>
          <w:sz w:val="16"/>
          <w:szCs w:val="16"/>
        </w:rPr>
        <w:t>были внесены следующие изменения в соответствии с требованиями Банка России:</w:t>
      </w:r>
    </w:p>
    <w:p w:rsidR="00644117" w:rsidRPr="0005408D" w:rsidRDefault="00A74C76" w:rsidP="00693547">
      <w:pPr>
        <w:pStyle w:val="a3"/>
        <w:numPr>
          <w:ilvl w:val="0"/>
          <w:numId w:val="19"/>
        </w:numPr>
        <w:tabs>
          <w:tab w:val="left" w:pos="993"/>
        </w:tabs>
        <w:spacing w:after="0" w:line="192" w:lineRule="auto"/>
        <w:ind w:left="0" w:firstLine="539"/>
        <w:jc w:val="both"/>
        <w:rPr>
          <w:rFonts w:ascii="Verdana" w:hAnsi="Verdana" w:cs="Courier New"/>
          <w:sz w:val="16"/>
          <w:szCs w:val="16"/>
        </w:rPr>
      </w:pPr>
      <w:r w:rsidRPr="0005408D">
        <w:rPr>
          <w:rFonts w:ascii="Verdana" w:hAnsi="Verdana" w:cs="Courier New"/>
          <w:sz w:val="16"/>
          <w:szCs w:val="16"/>
        </w:rPr>
        <w:t>в Порядке определения справедливой стоимости в Приложении №3,  п. 2.4  в таблице для строки "Рейтинг отсу</w:t>
      </w:r>
      <w:r w:rsidRPr="0005408D">
        <w:rPr>
          <w:rFonts w:ascii="Verdana" w:hAnsi="Verdana" w:cs="Courier New"/>
          <w:sz w:val="16"/>
          <w:szCs w:val="16"/>
        </w:rPr>
        <w:t>т</w:t>
      </w:r>
      <w:r w:rsidRPr="0005408D">
        <w:rPr>
          <w:rFonts w:ascii="Verdana" w:hAnsi="Verdana" w:cs="Courier New"/>
          <w:sz w:val="16"/>
          <w:szCs w:val="16"/>
        </w:rPr>
        <w:t>ствует"  вероятность неисполнения обязательств изменен на  10% ранее применялось 4%.</w:t>
      </w:r>
    </w:p>
    <w:p w:rsidR="00C904CB" w:rsidRPr="004F102B" w:rsidRDefault="00C904CB" w:rsidP="004F102B">
      <w:pPr>
        <w:tabs>
          <w:tab w:val="left" w:pos="142"/>
        </w:tabs>
        <w:autoSpaceDE w:val="0"/>
        <w:autoSpaceDN w:val="0"/>
        <w:adjustRightInd w:val="0"/>
        <w:spacing w:after="0" w:line="240" w:lineRule="auto"/>
        <w:ind w:firstLine="709"/>
        <w:contextualSpacing/>
        <w:jc w:val="both"/>
        <w:rPr>
          <w:rFonts w:ascii="Arial" w:eastAsiaTheme="minorHAnsi" w:hAnsi="Arial" w:cs="Arial"/>
          <w:sz w:val="16"/>
          <w:szCs w:val="16"/>
        </w:rPr>
      </w:pPr>
    </w:p>
    <w:p w:rsidR="00643B05" w:rsidRPr="004F102B" w:rsidRDefault="004B7C90" w:rsidP="004F102B">
      <w:pPr>
        <w:tabs>
          <w:tab w:val="left" w:pos="142"/>
        </w:tabs>
        <w:autoSpaceDE w:val="0"/>
        <w:autoSpaceDN w:val="0"/>
        <w:adjustRightInd w:val="0"/>
        <w:spacing w:after="0" w:line="240" w:lineRule="auto"/>
        <w:jc w:val="both"/>
        <w:rPr>
          <w:rFonts w:ascii="Verdana" w:hAnsi="Verdana"/>
          <w:b/>
          <w:sz w:val="16"/>
          <w:szCs w:val="16"/>
          <w:lang w:eastAsia="ru-RU"/>
        </w:rPr>
      </w:pPr>
      <w:r w:rsidRPr="004F102B">
        <w:rPr>
          <w:rFonts w:ascii="Verdana" w:hAnsi="Verdana"/>
          <w:b/>
          <w:sz w:val="16"/>
          <w:szCs w:val="16"/>
          <w:lang w:eastAsia="ru-RU"/>
        </w:rPr>
        <w:t xml:space="preserve">5. </w:t>
      </w:r>
      <w:r w:rsidR="00643B05" w:rsidRPr="004F102B">
        <w:rPr>
          <w:rFonts w:ascii="Verdana" w:hAnsi="Verdana"/>
          <w:b/>
          <w:sz w:val="16"/>
          <w:szCs w:val="16"/>
          <w:lang w:eastAsia="ru-RU"/>
        </w:rPr>
        <w:t xml:space="preserve"> Описание характера некорректирующих событий после отчетной даты, существенно влияющих на финанс</w:t>
      </w:r>
      <w:r w:rsidR="00643B05" w:rsidRPr="004F102B">
        <w:rPr>
          <w:rFonts w:ascii="Verdana" w:hAnsi="Verdana"/>
          <w:b/>
          <w:sz w:val="16"/>
          <w:szCs w:val="16"/>
          <w:lang w:eastAsia="ru-RU"/>
        </w:rPr>
        <w:t>о</w:t>
      </w:r>
      <w:r w:rsidR="00643B05" w:rsidRPr="004F102B">
        <w:rPr>
          <w:rFonts w:ascii="Verdana" w:hAnsi="Verdana"/>
          <w:b/>
          <w:sz w:val="16"/>
          <w:szCs w:val="16"/>
          <w:lang w:eastAsia="ru-RU"/>
        </w:rPr>
        <w:t>вое состояние, состояние активов и обязательств Банка и на оценку его последствий в денежном выражении.</w:t>
      </w:r>
    </w:p>
    <w:p w:rsidR="00A93C84" w:rsidRPr="004F102B" w:rsidRDefault="00A93C84" w:rsidP="00693547">
      <w:pPr>
        <w:pStyle w:val="ConsPlusNormal"/>
        <w:numPr>
          <w:ilvl w:val="1"/>
          <w:numId w:val="20"/>
        </w:numPr>
        <w:ind w:left="788" w:hanging="431"/>
        <w:jc w:val="both"/>
        <w:rPr>
          <w:rFonts w:ascii="Verdana" w:hAnsi="Verdana"/>
          <w:sz w:val="16"/>
          <w:szCs w:val="16"/>
        </w:rPr>
      </w:pPr>
      <w:r w:rsidRPr="004F102B">
        <w:rPr>
          <w:rFonts w:ascii="Verdana" w:hAnsi="Verdana"/>
          <w:sz w:val="16"/>
          <w:szCs w:val="16"/>
        </w:rPr>
        <w:t>Объединение бизнеса не производилось;</w:t>
      </w:r>
    </w:p>
    <w:p w:rsidR="00A93C84" w:rsidRPr="004F102B" w:rsidRDefault="00A93C84" w:rsidP="00693547">
      <w:pPr>
        <w:pStyle w:val="ConsPlusNormal"/>
        <w:numPr>
          <w:ilvl w:val="1"/>
          <w:numId w:val="20"/>
        </w:numPr>
        <w:ind w:left="788" w:hanging="431"/>
        <w:jc w:val="both"/>
        <w:rPr>
          <w:rFonts w:ascii="Verdana" w:hAnsi="Verdana"/>
          <w:sz w:val="16"/>
          <w:szCs w:val="16"/>
        </w:rPr>
      </w:pPr>
      <w:r w:rsidRPr="004F102B">
        <w:rPr>
          <w:rFonts w:ascii="Verdana" w:hAnsi="Verdana"/>
          <w:sz w:val="16"/>
          <w:szCs w:val="16"/>
        </w:rPr>
        <w:t>Решение о ликвидации кредитной организации не принималось;</w:t>
      </w:r>
    </w:p>
    <w:p w:rsidR="00A93C84" w:rsidRPr="004F102B" w:rsidRDefault="00A93C84" w:rsidP="00693547">
      <w:pPr>
        <w:pStyle w:val="ConsPlusNormal"/>
        <w:numPr>
          <w:ilvl w:val="1"/>
          <w:numId w:val="20"/>
        </w:numPr>
        <w:ind w:left="788" w:hanging="431"/>
        <w:jc w:val="both"/>
        <w:rPr>
          <w:rFonts w:ascii="Verdana" w:hAnsi="Verdana"/>
          <w:sz w:val="16"/>
          <w:szCs w:val="16"/>
        </w:rPr>
      </w:pPr>
      <w:r w:rsidRPr="004F102B">
        <w:rPr>
          <w:rFonts w:ascii="Verdana" w:hAnsi="Verdana"/>
          <w:sz w:val="16"/>
          <w:szCs w:val="16"/>
        </w:rPr>
        <w:t>Существенные покупки активов, классификация активов в качестве предназначенных для продажи, прочие выб</w:t>
      </w:r>
      <w:r w:rsidRPr="004F102B">
        <w:rPr>
          <w:rFonts w:ascii="Verdana" w:hAnsi="Verdana"/>
          <w:sz w:val="16"/>
          <w:szCs w:val="16"/>
        </w:rPr>
        <w:t>ы</w:t>
      </w:r>
      <w:r w:rsidRPr="004F102B">
        <w:rPr>
          <w:rFonts w:ascii="Verdana" w:hAnsi="Verdana"/>
          <w:sz w:val="16"/>
          <w:szCs w:val="16"/>
        </w:rPr>
        <w:t>тия активов, в том числе в результате национализации не осуществлялись;</w:t>
      </w:r>
    </w:p>
    <w:p w:rsidR="00A93C84" w:rsidRPr="004F102B" w:rsidRDefault="00A93C84" w:rsidP="00693547">
      <w:pPr>
        <w:pStyle w:val="ConsPlusNormal"/>
        <w:numPr>
          <w:ilvl w:val="1"/>
          <w:numId w:val="20"/>
        </w:numPr>
        <w:ind w:left="788" w:hanging="431"/>
        <w:jc w:val="both"/>
        <w:rPr>
          <w:rFonts w:ascii="Verdana" w:hAnsi="Verdana"/>
          <w:sz w:val="16"/>
          <w:szCs w:val="16"/>
        </w:rPr>
      </w:pPr>
      <w:r w:rsidRPr="004F102B">
        <w:rPr>
          <w:rFonts w:ascii="Verdana" w:hAnsi="Verdana"/>
          <w:sz w:val="16"/>
          <w:szCs w:val="16"/>
        </w:rPr>
        <w:t>Уничтожение существенной части активов в результате чрезвычайной ситуации не происходило;</w:t>
      </w:r>
    </w:p>
    <w:p w:rsidR="00A93C84" w:rsidRPr="004F102B" w:rsidRDefault="00A93C84" w:rsidP="00693547">
      <w:pPr>
        <w:pStyle w:val="ConsPlusNormal"/>
        <w:numPr>
          <w:ilvl w:val="1"/>
          <w:numId w:val="20"/>
        </w:numPr>
        <w:ind w:left="788" w:hanging="431"/>
        <w:jc w:val="both"/>
        <w:rPr>
          <w:rFonts w:ascii="Verdana" w:hAnsi="Verdana"/>
          <w:sz w:val="16"/>
          <w:szCs w:val="16"/>
        </w:rPr>
      </w:pPr>
      <w:r w:rsidRPr="004F102B">
        <w:rPr>
          <w:rFonts w:ascii="Verdana" w:hAnsi="Verdana"/>
          <w:sz w:val="16"/>
          <w:szCs w:val="16"/>
        </w:rPr>
        <w:t>Проведение реструктуризации или планы проведения реструктуризации (например, продажа или прекращение к</w:t>
      </w:r>
      <w:r w:rsidRPr="004F102B">
        <w:rPr>
          <w:rFonts w:ascii="Verdana" w:hAnsi="Verdana"/>
          <w:sz w:val="16"/>
          <w:szCs w:val="16"/>
        </w:rPr>
        <w:t>а</w:t>
      </w:r>
      <w:r w:rsidRPr="004F102B">
        <w:rPr>
          <w:rFonts w:ascii="Verdana" w:hAnsi="Verdana"/>
          <w:sz w:val="16"/>
          <w:szCs w:val="16"/>
        </w:rPr>
        <w:t>кого-либо направления деятельности, закрытие структурного подразделения кредитной организации, расположе</w:t>
      </w:r>
      <w:r w:rsidRPr="004F102B">
        <w:rPr>
          <w:rFonts w:ascii="Verdana" w:hAnsi="Verdana"/>
          <w:sz w:val="16"/>
          <w:szCs w:val="16"/>
        </w:rPr>
        <w:t>н</w:t>
      </w:r>
      <w:r w:rsidRPr="004F102B">
        <w:rPr>
          <w:rFonts w:ascii="Verdana" w:hAnsi="Verdana"/>
          <w:sz w:val="16"/>
          <w:szCs w:val="16"/>
        </w:rPr>
        <w:t>ного в другой стране или регионе, или изменение места нахождения структурного подразделения, изменение структуры управления кредитной организации, реорганизация) не производилось;</w:t>
      </w:r>
    </w:p>
    <w:p w:rsidR="00A93C84" w:rsidRPr="004F102B" w:rsidRDefault="00A93C84" w:rsidP="00693547">
      <w:pPr>
        <w:pStyle w:val="ConsPlusNormal"/>
        <w:numPr>
          <w:ilvl w:val="1"/>
          <w:numId w:val="20"/>
        </w:numPr>
        <w:ind w:left="788" w:hanging="431"/>
        <w:jc w:val="both"/>
        <w:rPr>
          <w:rFonts w:ascii="Verdana" w:hAnsi="Verdana"/>
          <w:sz w:val="16"/>
          <w:szCs w:val="16"/>
        </w:rPr>
      </w:pPr>
      <w:r w:rsidRPr="004F102B">
        <w:rPr>
          <w:rFonts w:ascii="Verdana" w:hAnsi="Verdana"/>
          <w:sz w:val="16"/>
          <w:szCs w:val="16"/>
        </w:rPr>
        <w:t>Существенные проведенные и потенциальные операции с обыкновенными акциями (за исключением операций, связанных с капитализацией или бонусной эмиссией, дроблением или консолидацией акций) не осуществлялись;</w:t>
      </w:r>
    </w:p>
    <w:p w:rsidR="00A93C84" w:rsidRPr="004F102B" w:rsidRDefault="00A93C84" w:rsidP="00693547">
      <w:pPr>
        <w:pStyle w:val="ConsPlusNormal"/>
        <w:numPr>
          <w:ilvl w:val="1"/>
          <w:numId w:val="20"/>
        </w:numPr>
        <w:ind w:left="788" w:hanging="431"/>
        <w:jc w:val="both"/>
        <w:rPr>
          <w:rFonts w:ascii="Verdana" w:hAnsi="Verdana"/>
          <w:sz w:val="16"/>
          <w:szCs w:val="16"/>
        </w:rPr>
      </w:pPr>
      <w:r w:rsidRPr="004F102B">
        <w:rPr>
          <w:rFonts w:ascii="Verdana" w:hAnsi="Verdana"/>
          <w:sz w:val="16"/>
          <w:szCs w:val="16"/>
        </w:rPr>
        <w:t>Существенное изменение стоимости активов или курсов иностранных валют не происходило;</w:t>
      </w:r>
    </w:p>
    <w:p w:rsidR="00A93C84" w:rsidRPr="004F102B" w:rsidRDefault="00A93C84" w:rsidP="00693547">
      <w:pPr>
        <w:pStyle w:val="ConsPlusNormal"/>
        <w:numPr>
          <w:ilvl w:val="1"/>
          <w:numId w:val="20"/>
        </w:numPr>
        <w:ind w:left="788" w:hanging="431"/>
        <w:jc w:val="both"/>
        <w:rPr>
          <w:rFonts w:ascii="Verdana" w:hAnsi="Verdana"/>
          <w:sz w:val="16"/>
          <w:szCs w:val="16"/>
        </w:rPr>
      </w:pPr>
      <w:r w:rsidRPr="004F102B">
        <w:rPr>
          <w:rFonts w:ascii="Verdana" w:hAnsi="Verdana"/>
          <w:sz w:val="16"/>
          <w:szCs w:val="16"/>
        </w:rPr>
        <w:t>изменения налоговых ставок или налогового законодательства, оказывающие существенное влияние на текущие и отложенные налоговые активы и обязательства не происходили;</w:t>
      </w:r>
    </w:p>
    <w:p w:rsidR="00A93C84" w:rsidRPr="004F102B" w:rsidRDefault="00A93C84" w:rsidP="00693547">
      <w:pPr>
        <w:pStyle w:val="ConsPlusNormal"/>
        <w:numPr>
          <w:ilvl w:val="1"/>
          <w:numId w:val="20"/>
        </w:numPr>
        <w:ind w:left="788" w:hanging="431"/>
        <w:jc w:val="both"/>
        <w:rPr>
          <w:rFonts w:ascii="Verdana" w:hAnsi="Verdana"/>
          <w:sz w:val="16"/>
          <w:szCs w:val="16"/>
        </w:rPr>
      </w:pPr>
      <w:r w:rsidRPr="004F102B">
        <w:rPr>
          <w:rFonts w:ascii="Verdana" w:hAnsi="Verdana"/>
          <w:sz w:val="16"/>
          <w:szCs w:val="16"/>
        </w:rPr>
        <w:t>Признание договорных обязательств по будущим операциям или условных обязательств (например, при выдаче г</w:t>
      </w:r>
      <w:r w:rsidRPr="004F102B">
        <w:rPr>
          <w:rFonts w:ascii="Verdana" w:hAnsi="Verdana"/>
          <w:sz w:val="16"/>
          <w:szCs w:val="16"/>
        </w:rPr>
        <w:t>а</w:t>
      </w:r>
      <w:r w:rsidRPr="004F102B">
        <w:rPr>
          <w:rFonts w:ascii="Verdana" w:hAnsi="Verdana"/>
          <w:sz w:val="16"/>
          <w:szCs w:val="16"/>
        </w:rPr>
        <w:t>рантий) не осуществлялось;</w:t>
      </w:r>
    </w:p>
    <w:p w:rsidR="00A93C84" w:rsidRPr="004F102B" w:rsidRDefault="00A93C84" w:rsidP="00693547">
      <w:pPr>
        <w:pStyle w:val="ConsPlusNormal"/>
        <w:numPr>
          <w:ilvl w:val="1"/>
          <w:numId w:val="20"/>
        </w:numPr>
        <w:tabs>
          <w:tab w:val="left" w:pos="851"/>
        </w:tabs>
        <w:ind w:left="788" w:hanging="431"/>
        <w:jc w:val="both"/>
        <w:rPr>
          <w:rFonts w:ascii="Verdana" w:hAnsi="Verdana"/>
          <w:sz w:val="16"/>
          <w:szCs w:val="16"/>
        </w:rPr>
      </w:pPr>
      <w:r w:rsidRPr="004F102B">
        <w:rPr>
          <w:rFonts w:ascii="Verdana" w:hAnsi="Verdana"/>
          <w:sz w:val="16"/>
          <w:szCs w:val="16"/>
        </w:rPr>
        <w:t>Начало судебного разбирательства, связанного исключительно с событиями, произошедшими после отчетной даты не происходило.</w:t>
      </w:r>
    </w:p>
    <w:p w:rsidR="00F32ED5" w:rsidRPr="004F102B" w:rsidRDefault="00F32ED5" w:rsidP="004F102B">
      <w:pPr>
        <w:tabs>
          <w:tab w:val="left" w:pos="142"/>
        </w:tabs>
        <w:spacing w:after="0" w:line="240" w:lineRule="auto"/>
        <w:jc w:val="both"/>
        <w:rPr>
          <w:rFonts w:ascii="Verdana" w:hAnsi="Verdana"/>
          <w:sz w:val="16"/>
          <w:szCs w:val="16"/>
        </w:rPr>
      </w:pPr>
    </w:p>
    <w:p w:rsidR="00B51E11" w:rsidRPr="004F102B" w:rsidRDefault="004B7C90" w:rsidP="004F102B">
      <w:pPr>
        <w:tabs>
          <w:tab w:val="left" w:pos="142"/>
          <w:tab w:val="left" w:pos="426"/>
        </w:tabs>
        <w:spacing w:after="0" w:line="240" w:lineRule="auto"/>
        <w:jc w:val="both"/>
        <w:rPr>
          <w:rFonts w:ascii="Verdana" w:hAnsi="Verdana"/>
          <w:b/>
          <w:sz w:val="16"/>
          <w:szCs w:val="16"/>
        </w:rPr>
      </w:pPr>
      <w:r w:rsidRPr="004F102B">
        <w:rPr>
          <w:rFonts w:ascii="Verdana" w:hAnsi="Verdana"/>
          <w:b/>
          <w:sz w:val="16"/>
          <w:szCs w:val="16"/>
        </w:rPr>
        <w:t xml:space="preserve">6. </w:t>
      </w:r>
      <w:r w:rsidR="00B51E11" w:rsidRPr="004F102B">
        <w:rPr>
          <w:rFonts w:ascii="Verdana" w:hAnsi="Verdana"/>
          <w:b/>
          <w:sz w:val="16"/>
          <w:szCs w:val="16"/>
        </w:rPr>
        <w:t xml:space="preserve">Сопроводительная информация к статьям бухгалтерского баланса, отчета о финансовых результатах, отчета об уровне достаточности капитала, сведений об обязательных нормативах, о показателе финансового рычага и нормативе краткосрочной ликвидности, отчета о движении денежных средств представляется в упорядоченном виде в соответствии с последовательностью расположения форм отчетности и их статей. </w:t>
      </w:r>
    </w:p>
    <w:p w:rsidR="008704E5" w:rsidRPr="004F102B" w:rsidRDefault="004B7C90" w:rsidP="004F102B">
      <w:pPr>
        <w:pStyle w:val="a3"/>
        <w:tabs>
          <w:tab w:val="left" w:pos="142"/>
          <w:tab w:val="left" w:pos="284"/>
          <w:tab w:val="left" w:pos="426"/>
        </w:tabs>
        <w:spacing w:after="0" w:line="240" w:lineRule="auto"/>
        <w:ind w:left="0"/>
        <w:jc w:val="both"/>
        <w:rPr>
          <w:rFonts w:ascii="Verdana" w:hAnsi="Verdana"/>
          <w:b/>
          <w:sz w:val="16"/>
          <w:szCs w:val="16"/>
        </w:rPr>
      </w:pPr>
      <w:r w:rsidRPr="004F102B">
        <w:rPr>
          <w:rFonts w:ascii="Verdana" w:hAnsi="Verdana"/>
          <w:b/>
          <w:sz w:val="16"/>
          <w:szCs w:val="16"/>
        </w:rPr>
        <w:t xml:space="preserve">6.1. </w:t>
      </w:r>
      <w:r w:rsidR="00241619" w:rsidRPr="004F102B">
        <w:rPr>
          <w:rFonts w:ascii="Verdana" w:hAnsi="Verdana"/>
          <w:b/>
          <w:sz w:val="16"/>
          <w:szCs w:val="16"/>
        </w:rPr>
        <w:t>Сопроводительная информация к статьям бухгалтерского баланса</w:t>
      </w:r>
      <w:r w:rsidR="00F32ED5" w:rsidRPr="004F102B">
        <w:rPr>
          <w:rFonts w:ascii="Verdana" w:hAnsi="Verdana"/>
          <w:b/>
          <w:sz w:val="16"/>
          <w:szCs w:val="16"/>
        </w:rPr>
        <w:t>.</w:t>
      </w:r>
    </w:p>
    <w:p w:rsidR="00F32ED5" w:rsidRPr="004F102B" w:rsidRDefault="00F32ED5" w:rsidP="004F102B">
      <w:pPr>
        <w:pStyle w:val="a3"/>
        <w:tabs>
          <w:tab w:val="left" w:pos="142"/>
        </w:tabs>
        <w:spacing w:after="0" w:line="240" w:lineRule="auto"/>
        <w:ind w:left="0"/>
        <w:jc w:val="both"/>
        <w:rPr>
          <w:rFonts w:ascii="Verdana" w:hAnsi="Verdana"/>
          <w:b/>
          <w:sz w:val="16"/>
          <w:szCs w:val="16"/>
        </w:rPr>
      </w:pPr>
    </w:p>
    <w:p w:rsidR="00241619" w:rsidRPr="004F102B" w:rsidRDefault="004B7C90"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t xml:space="preserve">6.1.1. </w:t>
      </w:r>
      <w:r w:rsidR="00241619" w:rsidRPr="004F102B">
        <w:rPr>
          <w:rFonts w:ascii="Verdana" w:hAnsi="Verdana"/>
          <w:b/>
          <w:sz w:val="16"/>
          <w:szCs w:val="16"/>
        </w:rPr>
        <w:t>Денежные средства и их эквиваленты</w:t>
      </w:r>
    </w:p>
    <w:tbl>
      <w:tblPr>
        <w:tblW w:w="7670" w:type="dxa"/>
        <w:tblInd w:w="93" w:type="dxa"/>
        <w:tblLook w:val="04A0"/>
      </w:tblPr>
      <w:tblGrid>
        <w:gridCol w:w="3940"/>
        <w:gridCol w:w="1887"/>
        <w:gridCol w:w="1843"/>
      </w:tblGrid>
      <w:tr w:rsidR="00C90D8C" w:rsidRPr="004F102B" w:rsidTr="00453F0D">
        <w:trPr>
          <w:trHeight w:val="113"/>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D8C" w:rsidRPr="004F102B" w:rsidRDefault="00C90D8C"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тыс.руб.</w:t>
            </w:r>
          </w:p>
        </w:tc>
        <w:tc>
          <w:tcPr>
            <w:tcW w:w="1887" w:type="dxa"/>
            <w:tcBorders>
              <w:top w:val="single" w:sz="4" w:space="0" w:color="auto"/>
              <w:left w:val="nil"/>
              <w:bottom w:val="single" w:sz="4" w:space="0" w:color="auto"/>
              <w:right w:val="single" w:sz="4" w:space="0" w:color="auto"/>
            </w:tcBorders>
            <w:shd w:val="clear" w:color="auto" w:fill="auto"/>
            <w:hideMark/>
          </w:tcPr>
          <w:p w:rsidR="00C90D8C" w:rsidRPr="004F102B" w:rsidRDefault="00C90D8C" w:rsidP="004F102B">
            <w:pPr>
              <w:tabs>
                <w:tab w:val="left" w:pos="142"/>
              </w:tabs>
              <w:spacing w:after="0"/>
              <w:jc w:val="center"/>
              <w:rPr>
                <w:rFonts w:ascii="Times New Roman" w:hAnsi="Times New Roman"/>
                <w:sz w:val="16"/>
                <w:szCs w:val="16"/>
              </w:rPr>
            </w:pPr>
            <w:r w:rsidRPr="004F102B">
              <w:rPr>
                <w:rFonts w:ascii="Times New Roman" w:hAnsi="Times New Roman"/>
                <w:sz w:val="16"/>
                <w:szCs w:val="16"/>
              </w:rPr>
              <w:t xml:space="preserve">на </w:t>
            </w:r>
            <w:r w:rsidR="00B77C68">
              <w:rPr>
                <w:rFonts w:ascii="Times New Roman" w:hAnsi="Times New Roman"/>
                <w:sz w:val="16"/>
                <w:szCs w:val="16"/>
              </w:rPr>
              <w:t xml:space="preserve">01 октября 2018 </w:t>
            </w:r>
            <w:r w:rsidRPr="004F102B">
              <w:rPr>
                <w:rFonts w:ascii="Times New Roman" w:hAnsi="Times New Roman"/>
                <w:sz w:val="16"/>
                <w:szCs w:val="16"/>
              </w:rPr>
              <w:t>г.</w:t>
            </w:r>
          </w:p>
        </w:tc>
        <w:tc>
          <w:tcPr>
            <w:tcW w:w="1843" w:type="dxa"/>
            <w:tcBorders>
              <w:top w:val="single" w:sz="4" w:space="0" w:color="auto"/>
              <w:left w:val="nil"/>
              <w:bottom w:val="single" w:sz="4" w:space="0" w:color="auto"/>
              <w:right w:val="single" w:sz="4" w:space="0" w:color="auto"/>
            </w:tcBorders>
            <w:shd w:val="clear" w:color="auto" w:fill="auto"/>
            <w:hideMark/>
          </w:tcPr>
          <w:p w:rsidR="00C90D8C" w:rsidRPr="004F102B" w:rsidRDefault="00C90D8C" w:rsidP="004F102B">
            <w:pPr>
              <w:tabs>
                <w:tab w:val="left" w:pos="142"/>
              </w:tabs>
              <w:spacing w:after="0"/>
              <w:jc w:val="center"/>
              <w:rPr>
                <w:rFonts w:ascii="Times New Roman" w:hAnsi="Times New Roman"/>
                <w:sz w:val="16"/>
                <w:szCs w:val="16"/>
              </w:rPr>
            </w:pPr>
            <w:r w:rsidRPr="004F102B">
              <w:rPr>
                <w:rFonts w:ascii="Times New Roman" w:hAnsi="Times New Roman"/>
                <w:sz w:val="16"/>
                <w:szCs w:val="16"/>
              </w:rPr>
              <w:t>на 01 января 2018 г.</w:t>
            </w:r>
          </w:p>
        </w:tc>
      </w:tr>
      <w:tr w:rsidR="00B77C68" w:rsidRPr="004F102B" w:rsidTr="009A4B4D">
        <w:trPr>
          <w:trHeight w:val="114"/>
        </w:trPr>
        <w:tc>
          <w:tcPr>
            <w:tcW w:w="3940" w:type="dxa"/>
            <w:tcBorders>
              <w:top w:val="nil"/>
              <w:left w:val="single" w:sz="4" w:space="0" w:color="auto"/>
              <w:bottom w:val="single" w:sz="4" w:space="0" w:color="auto"/>
              <w:right w:val="single" w:sz="4" w:space="0" w:color="auto"/>
            </w:tcBorders>
            <w:shd w:val="clear" w:color="000000" w:fill="FFFFFF"/>
            <w:hideMark/>
          </w:tcPr>
          <w:p w:rsidR="00B77C68" w:rsidRPr="004F102B" w:rsidRDefault="00B77C68"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Денежные средства</w:t>
            </w:r>
          </w:p>
        </w:tc>
        <w:tc>
          <w:tcPr>
            <w:tcW w:w="1887" w:type="dxa"/>
            <w:tcBorders>
              <w:top w:val="nil"/>
              <w:left w:val="nil"/>
              <w:bottom w:val="single" w:sz="4" w:space="0" w:color="auto"/>
              <w:right w:val="single" w:sz="4" w:space="0" w:color="auto"/>
            </w:tcBorders>
            <w:shd w:val="clear" w:color="auto" w:fill="auto"/>
            <w:noWrap/>
            <w:vAlign w:val="bottom"/>
          </w:tcPr>
          <w:p w:rsidR="00B77C68" w:rsidRPr="004F102B" w:rsidRDefault="005D2328" w:rsidP="004F102B">
            <w:pPr>
              <w:tabs>
                <w:tab w:val="left" w:pos="142"/>
              </w:tabs>
              <w:spacing w:after="0" w:line="240" w:lineRule="auto"/>
              <w:jc w:val="right"/>
              <w:rPr>
                <w:rFonts w:ascii="Times New Roman" w:hAnsi="Times New Roman"/>
                <w:sz w:val="16"/>
                <w:szCs w:val="16"/>
              </w:rPr>
            </w:pPr>
            <w:r w:rsidRPr="005D2328">
              <w:rPr>
                <w:rFonts w:ascii="Times New Roman" w:hAnsi="Times New Roman"/>
                <w:sz w:val="16"/>
                <w:szCs w:val="16"/>
              </w:rPr>
              <w:t>64 979</w:t>
            </w:r>
          </w:p>
        </w:tc>
        <w:tc>
          <w:tcPr>
            <w:tcW w:w="1843" w:type="dxa"/>
            <w:tcBorders>
              <w:top w:val="nil"/>
              <w:left w:val="nil"/>
              <w:bottom w:val="single" w:sz="4" w:space="0" w:color="auto"/>
              <w:right w:val="single" w:sz="4" w:space="0" w:color="auto"/>
            </w:tcBorders>
            <w:shd w:val="clear" w:color="auto" w:fill="auto"/>
            <w:noWrap/>
            <w:vAlign w:val="bottom"/>
            <w:hideMark/>
          </w:tcPr>
          <w:p w:rsidR="00B77C68" w:rsidRPr="004F102B" w:rsidRDefault="00B77C68"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162 409</w:t>
            </w:r>
          </w:p>
        </w:tc>
      </w:tr>
      <w:tr w:rsidR="00B77C68" w:rsidRPr="004F102B" w:rsidTr="009A4B4D">
        <w:trPr>
          <w:trHeight w:val="113"/>
        </w:trPr>
        <w:tc>
          <w:tcPr>
            <w:tcW w:w="3940" w:type="dxa"/>
            <w:tcBorders>
              <w:top w:val="nil"/>
              <w:left w:val="single" w:sz="4" w:space="0" w:color="auto"/>
              <w:bottom w:val="single" w:sz="4" w:space="0" w:color="auto"/>
              <w:right w:val="single" w:sz="4" w:space="0" w:color="auto"/>
            </w:tcBorders>
            <w:shd w:val="clear" w:color="000000" w:fill="FFFFFF"/>
            <w:hideMark/>
          </w:tcPr>
          <w:p w:rsidR="00B77C68" w:rsidRPr="004F102B" w:rsidRDefault="00B77C68"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Средства кредитных организаций в Центральном банке Российской Федерации</w:t>
            </w:r>
          </w:p>
        </w:tc>
        <w:tc>
          <w:tcPr>
            <w:tcW w:w="1887" w:type="dxa"/>
            <w:tcBorders>
              <w:top w:val="nil"/>
              <w:left w:val="nil"/>
              <w:bottom w:val="single" w:sz="4" w:space="0" w:color="auto"/>
              <w:right w:val="single" w:sz="4" w:space="0" w:color="auto"/>
            </w:tcBorders>
            <w:shd w:val="clear" w:color="auto" w:fill="auto"/>
            <w:noWrap/>
            <w:vAlign w:val="bottom"/>
          </w:tcPr>
          <w:p w:rsidR="00B77C68" w:rsidRPr="004F102B" w:rsidRDefault="005D2328" w:rsidP="004F102B">
            <w:pPr>
              <w:tabs>
                <w:tab w:val="left" w:pos="142"/>
              </w:tabs>
              <w:spacing w:after="0" w:line="240" w:lineRule="auto"/>
              <w:jc w:val="right"/>
              <w:rPr>
                <w:rFonts w:ascii="Times New Roman" w:hAnsi="Times New Roman"/>
                <w:sz w:val="16"/>
                <w:szCs w:val="16"/>
              </w:rPr>
            </w:pPr>
            <w:r w:rsidRPr="005D2328">
              <w:rPr>
                <w:rFonts w:ascii="Times New Roman" w:hAnsi="Times New Roman"/>
                <w:sz w:val="16"/>
                <w:szCs w:val="16"/>
              </w:rPr>
              <w:t>682 555</w:t>
            </w:r>
          </w:p>
        </w:tc>
        <w:tc>
          <w:tcPr>
            <w:tcW w:w="1843" w:type="dxa"/>
            <w:tcBorders>
              <w:top w:val="nil"/>
              <w:left w:val="nil"/>
              <w:bottom w:val="single" w:sz="4" w:space="0" w:color="auto"/>
              <w:right w:val="single" w:sz="4" w:space="0" w:color="auto"/>
            </w:tcBorders>
            <w:shd w:val="clear" w:color="auto" w:fill="auto"/>
            <w:noWrap/>
            <w:vAlign w:val="bottom"/>
            <w:hideMark/>
          </w:tcPr>
          <w:p w:rsidR="00B77C68" w:rsidRPr="004F102B" w:rsidRDefault="00B77C68"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1 686 512</w:t>
            </w:r>
          </w:p>
        </w:tc>
      </w:tr>
      <w:tr w:rsidR="00B77C68" w:rsidRPr="004F102B" w:rsidTr="009A4B4D">
        <w:trPr>
          <w:trHeight w:val="113"/>
        </w:trPr>
        <w:tc>
          <w:tcPr>
            <w:tcW w:w="3940" w:type="dxa"/>
            <w:tcBorders>
              <w:top w:val="nil"/>
              <w:left w:val="single" w:sz="4" w:space="0" w:color="auto"/>
              <w:bottom w:val="single" w:sz="4" w:space="0" w:color="auto"/>
              <w:right w:val="single" w:sz="4" w:space="0" w:color="auto"/>
            </w:tcBorders>
            <w:shd w:val="clear" w:color="000000" w:fill="FFFFFF"/>
            <w:hideMark/>
          </w:tcPr>
          <w:p w:rsidR="00B77C68" w:rsidRPr="004F102B" w:rsidRDefault="00B77C68"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Средства на корреспондентских счетах в кредитных организациях:</w:t>
            </w:r>
          </w:p>
        </w:tc>
        <w:tc>
          <w:tcPr>
            <w:tcW w:w="1887" w:type="dxa"/>
            <w:tcBorders>
              <w:top w:val="nil"/>
              <w:left w:val="nil"/>
              <w:bottom w:val="single" w:sz="4" w:space="0" w:color="auto"/>
              <w:right w:val="single" w:sz="4" w:space="0" w:color="auto"/>
            </w:tcBorders>
            <w:shd w:val="clear" w:color="auto" w:fill="auto"/>
            <w:noWrap/>
            <w:vAlign w:val="bottom"/>
          </w:tcPr>
          <w:p w:rsidR="00B77C68" w:rsidRPr="004F102B" w:rsidRDefault="005D2328" w:rsidP="004F102B">
            <w:pPr>
              <w:tabs>
                <w:tab w:val="left" w:pos="142"/>
              </w:tabs>
              <w:spacing w:after="0" w:line="240" w:lineRule="auto"/>
              <w:jc w:val="right"/>
              <w:rPr>
                <w:rFonts w:ascii="Times New Roman" w:hAnsi="Times New Roman"/>
                <w:sz w:val="16"/>
                <w:szCs w:val="16"/>
              </w:rPr>
            </w:pPr>
            <w:r w:rsidRPr="005D2328">
              <w:rPr>
                <w:rFonts w:ascii="Times New Roman" w:hAnsi="Times New Roman"/>
                <w:sz w:val="16"/>
                <w:szCs w:val="16"/>
              </w:rPr>
              <w:t>152 012</w:t>
            </w:r>
          </w:p>
        </w:tc>
        <w:tc>
          <w:tcPr>
            <w:tcW w:w="1843" w:type="dxa"/>
            <w:tcBorders>
              <w:top w:val="nil"/>
              <w:left w:val="nil"/>
              <w:bottom w:val="single" w:sz="4" w:space="0" w:color="auto"/>
              <w:right w:val="single" w:sz="4" w:space="0" w:color="auto"/>
            </w:tcBorders>
            <w:shd w:val="clear" w:color="auto" w:fill="auto"/>
            <w:noWrap/>
            <w:vAlign w:val="bottom"/>
            <w:hideMark/>
          </w:tcPr>
          <w:p w:rsidR="00B77C68" w:rsidRPr="004F102B" w:rsidRDefault="00B77C68"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605 965</w:t>
            </w:r>
          </w:p>
        </w:tc>
      </w:tr>
      <w:tr w:rsidR="00B77C68" w:rsidRPr="004F102B" w:rsidTr="009A4B4D">
        <w:trPr>
          <w:trHeight w:val="113"/>
        </w:trPr>
        <w:tc>
          <w:tcPr>
            <w:tcW w:w="3940" w:type="dxa"/>
            <w:tcBorders>
              <w:top w:val="nil"/>
              <w:left w:val="single" w:sz="4" w:space="0" w:color="auto"/>
              <w:bottom w:val="single" w:sz="4" w:space="0" w:color="auto"/>
              <w:right w:val="single" w:sz="4" w:space="0" w:color="auto"/>
            </w:tcBorders>
            <w:shd w:val="clear" w:color="000000" w:fill="FFFFFF"/>
            <w:hideMark/>
          </w:tcPr>
          <w:p w:rsidR="00B77C68" w:rsidRPr="004F102B" w:rsidRDefault="00B77C68"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Российская Федерация</w:t>
            </w:r>
          </w:p>
        </w:tc>
        <w:tc>
          <w:tcPr>
            <w:tcW w:w="1887" w:type="dxa"/>
            <w:tcBorders>
              <w:top w:val="nil"/>
              <w:left w:val="nil"/>
              <w:bottom w:val="single" w:sz="4" w:space="0" w:color="auto"/>
              <w:right w:val="single" w:sz="4" w:space="0" w:color="auto"/>
            </w:tcBorders>
            <w:shd w:val="clear" w:color="auto" w:fill="auto"/>
            <w:noWrap/>
            <w:vAlign w:val="bottom"/>
          </w:tcPr>
          <w:p w:rsidR="00B77C68" w:rsidRPr="004F102B" w:rsidRDefault="005D2328" w:rsidP="004F102B">
            <w:pPr>
              <w:tabs>
                <w:tab w:val="left" w:pos="142"/>
              </w:tabs>
              <w:spacing w:after="0" w:line="240" w:lineRule="auto"/>
              <w:jc w:val="right"/>
              <w:rPr>
                <w:rFonts w:ascii="Times New Roman" w:hAnsi="Times New Roman"/>
                <w:sz w:val="16"/>
                <w:szCs w:val="16"/>
              </w:rPr>
            </w:pPr>
            <w:r w:rsidRPr="005D2328">
              <w:rPr>
                <w:rFonts w:ascii="Times New Roman" w:hAnsi="Times New Roman"/>
                <w:sz w:val="16"/>
                <w:szCs w:val="16"/>
              </w:rPr>
              <w:t>138 379</w:t>
            </w:r>
          </w:p>
        </w:tc>
        <w:tc>
          <w:tcPr>
            <w:tcW w:w="1843" w:type="dxa"/>
            <w:tcBorders>
              <w:top w:val="nil"/>
              <w:left w:val="nil"/>
              <w:bottom w:val="single" w:sz="4" w:space="0" w:color="auto"/>
              <w:right w:val="single" w:sz="4" w:space="0" w:color="auto"/>
            </w:tcBorders>
            <w:shd w:val="clear" w:color="auto" w:fill="auto"/>
            <w:noWrap/>
            <w:vAlign w:val="bottom"/>
            <w:hideMark/>
          </w:tcPr>
          <w:p w:rsidR="00B77C68" w:rsidRPr="004F102B" w:rsidRDefault="00B77C68"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584 504</w:t>
            </w:r>
          </w:p>
        </w:tc>
      </w:tr>
      <w:tr w:rsidR="00B77C68" w:rsidRPr="004F102B" w:rsidTr="009A4B4D">
        <w:trPr>
          <w:trHeight w:val="113"/>
        </w:trPr>
        <w:tc>
          <w:tcPr>
            <w:tcW w:w="3940" w:type="dxa"/>
            <w:tcBorders>
              <w:top w:val="single" w:sz="4" w:space="0" w:color="auto"/>
              <w:left w:val="single" w:sz="4" w:space="0" w:color="auto"/>
              <w:bottom w:val="single" w:sz="4" w:space="0" w:color="auto"/>
              <w:right w:val="single" w:sz="4" w:space="0" w:color="auto"/>
            </w:tcBorders>
            <w:shd w:val="clear" w:color="auto" w:fill="auto"/>
            <w:noWrap/>
          </w:tcPr>
          <w:p w:rsidR="00B77C68" w:rsidRPr="004F102B" w:rsidRDefault="00B77C68"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Иные государства</w:t>
            </w:r>
          </w:p>
        </w:tc>
        <w:tc>
          <w:tcPr>
            <w:tcW w:w="1887" w:type="dxa"/>
            <w:tcBorders>
              <w:top w:val="single" w:sz="4" w:space="0" w:color="auto"/>
              <w:left w:val="nil"/>
              <w:bottom w:val="single" w:sz="4" w:space="0" w:color="auto"/>
              <w:right w:val="single" w:sz="4" w:space="0" w:color="auto"/>
            </w:tcBorders>
            <w:shd w:val="clear" w:color="auto" w:fill="auto"/>
            <w:noWrap/>
            <w:vAlign w:val="bottom"/>
          </w:tcPr>
          <w:p w:rsidR="00B77C68" w:rsidRPr="004F102B" w:rsidRDefault="005D2328" w:rsidP="004F102B">
            <w:pPr>
              <w:tabs>
                <w:tab w:val="left" w:pos="142"/>
              </w:tabs>
              <w:spacing w:after="0" w:line="240" w:lineRule="auto"/>
              <w:jc w:val="right"/>
              <w:rPr>
                <w:rFonts w:ascii="Times New Roman" w:hAnsi="Times New Roman"/>
                <w:sz w:val="16"/>
                <w:szCs w:val="16"/>
              </w:rPr>
            </w:pPr>
            <w:r w:rsidRPr="005D2328">
              <w:rPr>
                <w:rFonts w:ascii="Times New Roman" w:hAnsi="Times New Roman"/>
                <w:sz w:val="16"/>
                <w:szCs w:val="16"/>
              </w:rPr>
              <w:t>13 633</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B77C68" w:rsidRPr="004F102B" w:rsidRDefault="00B77C68"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21 461</w:t>
            </w:r>
          </w:p>
        </w:tc>
      </w:tr>
      <w:tr w:rsidR="00B77C68" w:rsidRPr="004F102B" w:rsidTr="009212EA">
        <w:trPr>
          <w:trHeight w:val="214"/>
        </w:trPr>
        <w:tc>
          <w:tcPr>
            <w:tcW w:w="3940" w:type="dxa"/>
            <w:tcBorders>
              <w:top w:val="single" w:sz="4" w:space="0" w:color="auto"/>
              <w:left w:val="single" w:sz="4" w:space="0" w:color="auto"/>
              <w:bottom w:val="single" w:sz="4" w:space="0" w:color="auto"/>
              <w:right w:val="single" w:sz="4" w:space="0" w:color="auto"/>
            </w:tcBorders>
            <w:shd w:val="clear" w:color="auto" w:fill="auto"/>
            <w:noWrap/>
          </w:tcPr>
          <w:p w:rsidR="00B77C68" w:rsidRPr="004F102B" w:rsidRDefault="00B77C68"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Итого</w:t>
            </w:r>
          </w:p>
        </w:tc>
        <w:tc>
          <w:tcPr>
            <w:tcW w:w="1887" w:type="dxa"/>
            <w:tcBorders>
              <w:top w:val="single" w:sz="4" w:space="0" w:color="auto"/>
              <w:left w:val="nil"/>
              <w:bottom w:val="single" w:sz="4" w:space="0" w:color="auto"/>
              <w:right w:val="single" w:sz="4" w:space="0" w:color="auto"/>
            </w:tcBorders>
            <w:shd w:val="clear" w:color="auto" w:fill="auto"/>
            <w:noWrap/>
            <w:vAlign w:val="bottom"/>
          </w:tcPr>
          <w:p w:rsidR="00B77C68" w:rsidRPr="004F102B" w:rsidRDefault="00BE47E3" w:rsidP="009212EA">
            <w:pPr>
              <w:tabs>
                <w:tab w:val="left" w:pos="142"/>
              </w:tabs>
              <w:spacing w:after="0" w:line="240" w:lineRule="auto"/>
              <w:ind w:firstLine="160"/>
              <w:jc w:val="right"/>
              <w:rPr>
                <w:rFonts w:ascii="Times New Roman" w:hAnsi="Times New Roman"/>
                <w:sz w:val="16"/>
                <w:szCs w:val="16"/>
              </w:rPr>
            </w:pPr>
            <w:r w:rsidRPr="00BE47E3">
              <w:rPr>
                <w:rFonts w:ascii="Times New Roman" w:hAnsi="Times New Roman"/>
                <w:sz w:val="16"/>
                <w:szCs w:val="16"/>
              </w:rPr>
              <w:t>899 546</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B77C68" w:rsidRPr="004F102B" w:rsidRDefault="008A0941" w:rsidP="009212EA">
            <w:pPr>
              <w:tabs>
                <w:tab w:val="left" w:pos="142"/>
              </w:tabs>
              <w:spacing w:after="0" w:line="240" w:lineRule="auto"/>
              <w:ind w:firstLine="160"/>
              <w:jc w:val="right"/>
              <w:rPr>
                <w:rFonts w:ascii="Times New Roman" w:hAnsi="Times New Roman"/>
                <w:sz w:val="16"/>
                <w:szCs w:val="16"/>
              </w:rPr>
            </w:pPr>
            <w:r w:rsidRPr="00BE47E3">
              <w:rPr>
                <w:rFonts w:ascii="Times New Roman" w:hAnsi="Times New Roman"/>
                <w:sz w:val="16"/>
                <w:szCs w:val="16"/>
              </w:rPr>
              <w:t>2 454 886</w:t>
            </w:r>
          </w:p>
        </w:tc>
      </w:tr>
    </w:tbl>
    <w:p w:rsidR="008B2B07" w:rsidRPr="004F102B" w:rsidRDefault="008B2B07"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Денежные средства и их эквиваленты не являются ни просроченными, ни реструктурированными.</w:t>
      </w:r>
    </w:p>
    <w:p w:rsidR="00F32ED5" w:rsidRPr="004F102B" w:rsidRDefault="00F32ED5" w:rsidP="004F102B">
      <w:pPr>
        <w:pStyle w:val="a3"/>
        <w:tabs>
          <w:tab w:val="left" w:pos="142"/>
        </w:tabs>
        <w:spacing w:after="0" w:line="240" w:lineRule="auto"/>
        <w:ind w:left="0"/>
        <w:jc w:val="both"/>
        <w:rPr>
          <w:rFonts w:ascii="Verdana" w:hAnsi="Verdana"/>
          <w:sz w:val="16"/>
          <w:szCs w:val="16"/>
        </w:rPr>
      </w:pPr>
    </w:p>
    <w:p w:rsidR="00FD1A4A" w:rsidRPr="004F102B" w:rsidRDefault="00A4172C"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t xml:space="preserve">6.1.2. </w:t>
      </w:r>
      <w:r w:rsidR="00503026" w:rsidRPr="004F102B">
        <w:rPr>
          <w:rFonts w:ascii="Verdana" w:hAnsi="Verdana"/>
          <w:b/>
          <w:sz w:val="16"/>
          <w:szCs w:val="16"/>
        </w:rPr>
        <w:t>Объем вложений в ф</w:t>
      </w:r>
      <w:r w:rsidR="00241619" w:rsidRPr="004F102B">
        <w:rPr>
          <w:rFonts w:ascii="Verdana" w:hAnsi="Verdana"/>
          <w:b/>
          <w:sz w:val="16"/>
          <w:szCs w:val="16"/>
        </w:rPr>
        <w:t>инансовые активы, оцениваемые по справедливой стоимости через прибыль или убыток</w:t>
      </w:r>
    </w:p>
    <w:p w:rsidR="00307154" w:rsidRPr="004F102B" w:rsidRDefault="008768A1"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Информация о финансовых активах, оцениваемых по справедливой стоимости через прибыль или убыток</w:t>
      </w:r>
      <w:r w:rsidR="006C5362" w:rsidRPr="004F102B">
        <w:rPr>
          <w:rFonts w:ascii="Verdana" w:hAnsi="Verdana"/>
          <w:sz w:val="16"/>
          <w:szCs w:val="16"/>
        </w:rPr>
        <w:t>,</w:t>
      </w:r>
      <w:r w:rsidRPr="004F102B">
        <w:rPr>
          <w:rFonts w:ascii="Verdana" w:hAnsi="Verdana"/>
          <w:sz w:val="16"/>
          <w:szCs w:val="16"/>
        </w:rPr>
        <w:t xml:space="preserve"> предста</w:t>
      </w:r>
      <w:r w:rsidRPr="004F102B">
        <w:rPr>
          <w:rFonts w:ascii="Verdana" w:hAnsi="Verdana"/>
          <w:sz w:val="16"/>
          <w:szCs w:val="16"/>
        </w:rPr>
        <w:t>в</w:t>
      </w:r>
      <w:r w:rsidRPr="004F102B">
        <w:rPr>
          <w:rFonts w:ascii="Verdana" w:hAnsi="Verdana"/>
          <w:sz w:val="16"/>
          <w:szCs w:val="16"/>
        </w:rPr>
        <w:t>лена в таблице:</w:t>
      </w:r>
    </w:p>
    <w:tbl>
      <w:tblPr>
        <w:tblW w:w="7093" w:type="dxa"/>
        <w:tblInd w:w="103" w:type="dxa"/>
        <w:tblLook w:val="04A0"/>
      </w:tblPr>
      <w:tblGrid>
        <w:gridCol w:w="3520"/>
        <w:gridCol w:w="1872"/>
        <w:gridCol w:w="1701"/>
      </w:tblGrid>
      <w:tr w:rsidR="00A4172C" w:rsidRPr="004F102B" w:rsidTr="009A4B4D">
        <w:trPr>
          <w:trHeight w:val="141"/>
        </w:trPr>
        <w:tc>
          <w:tcPr>
            <w:tcW w:w="3520" w:type="dxa"/>
            <w:tcBorders>
              <w:top w:val="single" w:sz="4" w:space="0" w:color="auto"/>
              <w:left w:val="single" w:sz="4" w:space="0" w:color="auto"/>
              <w:bottom w:val="nil"/>
              <w:right w:val="single" w:sz="4" w:space="0" w:color="auto"/>
            </w:tcBorders>
            <w:shd w:val="clear" w:color="auto" w:fill="auto"/>
            <w:vAlign w:val="bottom"/>
            <w:hideMark/>
          </w:tcPr>
          <w:p w:rsidR="00A4172C" w:rsidRPr="004F102B" w:rsidRDefault="00A4172C"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тыс.руб.</w:t>
            </w:r>
          </w:p>
        </w:tc>
        <w:tc>
          <w:tcPr>
            <w:tcW w:w="1872" w:type="dxa"/>
            <w:tcBorders>
              <w:top w:val="single" w:sz="4" w:space="0" w:color="auto"/>
              <w:left w:val="nil"/>
              <w:bottom w:val="single" w:sz="4" w:space="0" w:color="auto"/>
              <w:right w:val="single" w:sz="4" w:space="0" w:color="auto"/>
            </w:tcBorders>
            <w:shd w:val="clear" w:color="auto" w:fill="auto"/>
            <w:hideMark/>
          </w:tcPr>
          <w:p w:rsidR="00A4172C" w:rsidRPr="004F102B" w:rsidRDefault="00A4172C" w:rsidP="004F102B">
            <w:pPr>
              <w:tabs>
                <w:tab w:val="left" w:pos="142"/>
              </w:tabs>
              <w:spacing w:after="0"/>
              <w:jc w:val="center"/>
              <w:rPr>
                <w:rFonts w:ascii="Times New Roman" w:hAnsi="Times New Roman"/>
                <w:sz w:val="16"/>
                <w:szCs w:val="16"/>
              </w:rPr>
            </w:pPr>
            <w:r w:rsidRPr="004F102B">
              <w:rPr>
                <w:rFonts w:ascii="Times New Roman" w:hAnsi="Times New Roman"/>
                <w:sz w:val="16"/>
                <w:szCs w:val="16"/>
              </w:rPr>
              <w:t xml:space="preserve">на </w:t>
            </w:r>
            <w:r w:rsidR="00B77C68">
              <w:rPr>
                <w:rFonts w:ascii="Times New Roman" w:hAnsi="Times New Roman"/>
                <w:sz w:val="16"/>
                <w:szCs w:val="16"/>
              </w:rPr>
              <w:t xml:space="preserve">01 октября 2018 </w:t>
            </w:r>
            <w:r w:rsidRPr="004F102B">
              <w:rPr>
                <w:rFonts w:ascii="Times New Roman" w:hAnsi="Times New Roman"/>
                <w:sz w:val="16"/>
                <w:szCs w:val="16"/>
              </w:rPr>
              <w:t>г.</w:t>
            </w:r>
          </w:p>
        </w:tc>
        <w:tc>
          <w:tcPr>
            <w:tcW w:w="1701" w:type="dxa"/>
            <w:tcBorders>
              <w:top w:val="single" w:sz="4" w:space="0" w:color="auto"/>
              <w:left w:val="nil"/>
              <w:bottom w:val="single" w:sz="4" w:space="0" w:color="auto"/>
              <w:right w:val="single" w:sz="4" w:space="0" w:color="auto"/>
            </w:tcBorders>
            <w:shd w:val="clear" w:color="auto" w:fill="auto"/>
            <w:hideMark/>
          </w:tcPr>
          <w:p w:rsidR="00A4172C" w:rsidRPr="004F102B" w:rsidRDefault="00A4172C" w:rsidP="004F102B">
            <w:pPr>
              <w:tabs>
                <w:tab w:val="left" w:pos="142"/>
              </w:tabs>
              <w:spacing w:after="0"/>
              <w:jc w:val="center"/>
              <w:rPr>
                <w:rFonts w:ascii="Times New Roman" w:hAnsi="Times New Roman"/>
                <w:sz w:val="16"/>
                <w:szCs w:val="16"/>
              </w:rPr>
            </w:pPr>
            <w:r w:rsidRPr="004F102B">
              <w:rPr>
                <w:rFonts w:ascii="Times New Roman" w:hAnsi="Times New Roman"/>
                <w:sz w:val="16"/>
                <w:szCs w:val="16"/>
              </w:rPr>
              <w:t>на 01 января 2018 г.</w:t>
            </w:r>
          </w:p>
        </w:tc>
      </w:tr>
      <w:tr w:rsidR="00A4172C" w:rsidRPr="00FE0A40" w:rsidTr="001B63F8">
        <w:trPr>
          <w:trHeight w:val="124"/>
        </w:trPr>
        <w:tc>
          <w:tcPr>
            <w:tcW w:w="3520" w:type="dxa"/>
            <w:tcBorders>
              <w:top w:val="single" w:sz="4" w:space="0" w:color="auto"/>
              <w:left w:val="single" w:sz="4" w:space="0" w:color="auto"/>
              <w:bottom w:val="single" w:sz="4" w:space="0" w:color="auto"/>
              <w:right w:val="single" w:sz="4" w:space="0" w:color="auto"/>
            </w:tcBorders>
            <w:shd w:val="clear" w:color="auto" w:fill="auto"/>
            <w:hideMark/>
          </w:tcPr>
          <w:p w:rsidR="00A4172C" w:rsidRPr="004F102B" w:rsidRDefault="00A4172C"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Долговые ценные бумаги</w:t>
            </w:r>
          </w:p>
        </w:tc>
        <w:tc>
          <w:tcPr>
            <w:tcW w:w="1872" w:type="dxa"/>
            <w:tcBorders>
              <w:top w:val="nil"/>
              <w:left w:val="nil"/>
              <w:bottom w:val="single" w:sz="4" w:space="0" w:color="auto"/>
              <w:right w:val="single" w:sz="4" w:space="0" w:color="auto"/>
            </w:tcBorders>
            <w:shd w:val="clear" w:color="auto" w:fill="auto"/>
            <w:noWrap/>
            <w:vAlign w:val="bottom"/>
            <w:hideMark/>
          </w:tcPr>
          <w:p w:rsidR="00A4172C" w:rsidRPr="004F102B" w:rsidRDefault="005D2328" w:rsidP="009212EA">
            <w:pPr>
              <w:tabs>
                <w:tab w:val="left" w:pos="142"/>
              </w:tabs>
              <w:spacing w:after="0" w:line="240" w:lineRule="auto"/>
              <w:jc w:val="right"/>
              <w:rPr>
                <w:rFonts w:ascii="Times New Roman" w:hAnsi="Times New Roman"/>
                <w:sz w:val="16"/>
                <w:szCs w:val="16"/>
              </w:rPr>
            </w:pPr>
            <w:r w:rsidRPr="005D2328">
              <w:rPr>
                <w:rFonts w:ascii="Times New Roman" w:hAnsi="Times New Roman"/>
                <w:sz w:val="16"/>
                <w:szCs w:val="16"/>
              </w:rPr>
              <w:t>1 091 929</w:t>
            </w:r>
            <w:r w:rsidR="00FE0A40">
              <w:rPr>
                <w:rFonts w:ascii="Times New Roman" w:hAnsi="Times New Roman"/>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A4172C" w:rsidRPr="004F102B" w:rsidRDefault="00FE0A40" w:rsidP="009212EA">
            <w:pPr>
              <w:tabs>
                <w:tab w:val="left" w:pos="142"/>
              </w:tabs>
              <w:spacing w:after="0" w:line="240" w:lineRule="auto"/>
              <w:jc w:val="right"/>
              <w:rPr>
                <w:rFonts w:ascii="Times New Roman" w:hAnsi="Times New Roman"/>
                <w:sz w:val="16"/>
                <w:szCs w:val="16"/>
              </w:rPr>
            </w:pPr>
            <w:r w:rsidRPr="00FE0A40">
              <w:rPr>
                <w:rFonts w:ascii="Times New Roman" w:hAnsi="Times New Roman"/>
                <w:sz w:val="16"/>
                <w:szCs w:val="16"/>
              </w:rPr>
              <w:t>5 580 715</w:t>
            </w:r>
          </w:p>
        </w:tc>
      </w:tr>
      <w:tr w:rsidR="00A4172C" w:rsidRPr="004F102B" w:rsidTr="001B63F8">
        <w:trPr>
          <w:trHeight w:val="60"/>
        </w:trPr>
        <w:tc>
          <w:tcPr>
            <w:tcW w:w="3520" w:type="dxa"/>
            <w:tcBorders>
              <w:top w:val="nil"/>
              <w:left w:val="single" w:sz="4" w:space="0" w:color="auto"/>
              <w:bottom w:val="single" w:sz="4" w:space="0" w:color="auto"/>
              <w:right w:val="single" w:sz="4" w:space="0" w:color="auto"/>
            </w:tcBorders>
            <w:shd w:val="clear" w:color="auto" w:fill="auto"/>
            <w:hideMark/>
          </w:tcPr>
          <w:p w:rsidR="00A4172C" w:rsidRPr="004F102B" w:rsidRDefault="00A4172C"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Долевые ценные бумаги</w:t>
            </w:r>
          </w:p>
        </w:tc>
        <w:tc>
          <w:tcPr>
            <w:tcW w:w="1872" w:type="dxa"/>
            <w:tcBorders>
              <w:top w:val="nil"/>
              <w:left w:val="nil"/>
              <w:bottom w:val="single" w:sz="4" w:space="0" w:color="auto"/>
              <w:right w:val="single" w:sz="4" w:space="0" w:color="auto"/>
            </w:tcBorders>
            <w:shd w:val="clear" w:color="auto" w:fill="auto"/>
            <w:noWrap/>
            <w:vAlign w:val="bottom"/>
            <w:hideMark/>
          </w:tcPr>
          <w:p w:rsidR="00A4172C" w:rsidRPr="004F102B" w:rsidRDefault="00A4172C"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A4172C" w:rsidRPr="004F102B" w:rsidRDefault="00A4172C"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r>
      <w:tr w:rsidR="00A4172C" w:rsidRPr="004F102B" w:rsidTr="001B63F8">
        <w:trPr>
          <w:trHeight w:val="60"/>
        </w:trPr>
        <w:tc>
          <w:tcPr>
            <w:tcW w:w="3520" w:type="dxa"/>
            <w:tcBorders>
              <w:top w:val="nil"/>
              <w:left w:val="single" w:sz="4" w:space="0" w:color="auto"/>
              <w:bottom w:val="single" w:sz="4" w:space="0" w:color="auto"/>
              <w:right w:val="single" w:sz="4" w:space="0" w:color="auto"/>
            </w:tcBorders>
            <w:shd w:val="clear" w:color="auto" w:fill="auto"/>
            <w:hideMark/>
          </w:tcPr>
          <w:p w:rsidR="00A4172C" w:rsidRPr="004F102B" w:rsidRDefault="00A4172C"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Производные финансовые инструменты</w:t>
            </w:r>
          </w:p>
        </w:tc>
        <w:tc>
          <w:tcPr>
            <w:tcW w:w="1872" w:type="dxa"/>
            <w:tcBorders>
              <w:top w:val="nil"/>
              <w:left w:val="nil"/>
              <w:bottom w:val="single" w:sz="4" w:space="0" w:color="auto"/>
              <w:right w:val="single" w:sz="4" w:space="0" w:color="auto"/>
            </w:tcBorders>
            <w:shd w:val="clear" w:color="auto" w:fill="auto"/>
            <w:noWrap/>
            <w:vAlign w:val="bottom"/>
            <w:hideMark/>
          </w:tcPr>
          <w:p w:rsidR="00A4172C" w:rsidRPr="004F102B" w:rsidRDefault="00605164" w:rsidP="004F102B">
            <w:pPr>
              <w:tabs>
                <w:tab w:val="left" w:pos="142"/>
              </w:tabs>
              <w:spacing w:after="0" w:line="240" w:lineRule="auto"/>
              <w:jc w:val="right"/>
              <w:rPr>
                <w:rFonts w:ascii="Times New Roman" w:hAnsi="Times New Roman"/>
                <w:sz w:val="16"/>
                <w:szCs w:val="16"/>
              </w:rPr>
            </w:pPr>
            <w:r>
              <w:rPr>
                <w:rFonts w:ascii="Times New Roman" w:hAnsi="Times New Roman"/>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A4172C" w:rsidRPr="004F102B" w:rsidRDefault="00A4172C"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r>
      <w:tr w:rsidR="00FE0A40" w:rsidRPr="004F102B" w:rsidTr="001B63F8">
        <w:trPr>
          <w:trHeight w:val="6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rsidR="00FE0A40" w:rsidRPr="004F102B" w:rsidRDefault="00FE0A40"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Итого</w:t>
            </w:r>
          </w:p>
        </w:tc>
        <w:tc>
          <w:tcPr>
            <w:tcW w:w="1872" w:type="dxa"/>
            <w:tcBorders>
              <w:top w:val="nil"/>
              <w:left w:val="nil"/>
              <w:bottom w:val="single" w:sz="4" w:space="0" w:color="auto"/>
              <w:right w:val="single" w:sz="4" w:space="0" w:color="auto"/>
            </w:tcBorders>
            <w:shd w:val="clear" w:color="auto" w:fill="auto"/>
            <w:noWrap/>
            <w:vAlign w:val="bottom"/>
            <w:hideMark/>
          </w:tcPr>
          <w:p w:rsidR="00FE0A40" w:rsidRPr="004F102B" w:rsidRDefault="00FE0A40" w:rsidP="009212EA">
            <w:pPr>
              <w:tabs>
                <w:tab w:val="left" w:pos="142"/>
              </w:tabs>
              <w:spacing w:after="0" w:line="240" w:lineRule="auto"/>
              <w:jc w:val="right"/>
              <w:rPr>
                <w:rFonts w:ascii="Times New Roman" w:hAnsi="Times New Roman"/>
                <w:sz w:val="16"/>
                <w:szCs w:val="16"/>
              </w:rPr>
            </w:pPr>
            <w:r w:rsidRPr="003F6F15">
              <w:rPr>
                <w:rFonts w:ascii="Times New Roman" w:hAnsi="Times New Roman"/>
                <w:sz w:val="16"/>
                <w:szCs w:val="16"/>
              </w:rPr>
              <w:t>1 091 929</w:t>
            </w:r>
          </w:p>
        </w:tc>
        <w:tc>
          <w:tcPr>
            <w:tcW w:w="1701" w:type="dxa"/>
            <w:tcBorders>
              <w:top w:val="nil"/>
              <w:left w:val="nil"/>
              <w:bottom w:val="single" w:sz="4" w:space="0" w:color="auto"/>
              <w:right w:val="single" w:sz="4" w:space="0" w:color="auto"/>
            </w:tcBorders>
            <w:shd w:val="clear" w:color="auto" w:fill="auto"/>
            <w:noWrap/>
            <w:vAlign w:val="bottom"/>
            <w:hideMark/>
          </w:tcPr>
          <w:p w:rsidR="00FE0A40" w:rsidRPr="004F102B" w:rsidRDefault="00FE0A40" w:rsidP="009212EA">
            <w:pPr>
              <w:tabs>
                <w:tab w:val="left" w:pos="142"/>
              </w:tabs>
              <w:spacing w:after="0" w:line="240" w:lineRule="auto"/>
              <w:jc w:val="right"/>
              <w:rPr>
                <w:rFonts w:ascii="Times New Roman" w:hAnsi="Times New Roman"/>
                <w:sz w:val="16"/>
                <w:szCs w:val="16"/>
              </w:rPr>
            </w:pPr>
            <w:r w:rsidRPr="00FE0A40">
              <w:rPr>
                <w:rFonts w:ascii="Times New Roman" w:hAnsi="Times New Roman"/>
                <w:sz w:val="16"/>
                <w:szCs w:val="16"/>
              </w:rPr>
              <w:t>5 580 715</w:t>
            </w:r>
          </w:p>
        </w:tc>
      </w:tr>
    </w:tbl>
    <w:p w:rsidR="00307154" w:rsidRDefault="00B21346"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 xml:space="preserve">Информация о сроках обращения </w:t>
      </w:r>
      <w:r w:rsidR="00F478C6" w:rsidRPr="004F102B">
        <w:rPr>
          <w:rFonts w:ascii="Verdana" w:hAnsi="Verdana"/>
          <w:sz w:val="16"/>
          <w:szCs w:val="16"/>
        </w:rPr>
        <w:t>в разрезе видов</w:t>
      </w:r>
      <w:r w:rsidRPr="004F102B">
        <w:rPr>
          <w:rFonts w:ascii="Verdana" w:hAnsi="Verdana"/>
          <w:sz w:val="16"/>
          <w:szCs w:val="16"/>
        </w:rPr>
        <w:t xml:space="preserve"> долговых ценных бумаг по состоянию на </w:t>
      </w:r>
      <w:r w:rsidR="00B77C68">
        <w:rPr>
          <w:rFonts w:ascii="Verdana" w:hAnsi="Verdana"/>
          <w:sz w:val="16"/>
          <w:szCs w:val="16"/>
        </w:rPr>
        <w:t xml:space="preserve">01 октября 2018 </w:t>
      </w:r>
      <w:r w:rsidRPr="004F102B">
        <w:rPr>
          <w:rFonts w:ascii="Verdana" w:hAnsi="Verdana"/>
          <w:sz w:val="16"/>
          <w:szCs w:val="16"/>
        </w:rPr>
        <w:t>года и</w:t>
      </w:r>
      <w:r w:rsidR="005D573B" w:rsidRPr="004F102B">
        <w:rPr>
          <w:rFonts w:ascii="Verdana" w:hAnsi="Verdana"/>
          <w:sz w:val="16"/>
          <w:szCs w:val="16"/>
        </w:rPr>
        <w:t xml:space="preserve">              </w:t>
      </w:r>
      <w:r w:rsidRPr="004F102B">
        <w:rPr>
          <w:rFonts w:ascii="Verdana" w:hAnsi="Verdana"/>
          <w:sz w:val="16"/>
          <w:szCs w:val="16"/>
        </w:rPr>
        <w:t xml:space="preserve"> 1 </w:t>
      </w:r>
      <w:r w:rsidR="008E05D1" w:rsidRPr="004F102B">
        <w:rPr>
          <w:rFonts w:ascii="Verdana" w:hAnsi="Verdana"/>
          <w:sz w:val="16"/>
          <w:szCs w:val="16"/>
        </w:rPr>
        <w:t>января</w:t>
      </w:r>
      <w:r w:rsidRPr="004F102B">
        <w:rPr>
          <w:rFonts w:ascii="Verdana" w:hAnsi="Verdana"/>
          <w:sz w:val="16"/>
          <w:szCs w:val="16"/>
        </w:rPr>
        <w:t xml:space="preserve"> 201</w:t>
      </w:r>
      <w:r w:rsidR="00A4172C" w:rsidRPr="004F102B">
        <w:rPr>
          <w:rFonts w:ascii="Verdana" w:hAnsi="Verdana"/>
          <w:sz w:val="16"/>
          <w:szCs w:val="16"/>
        </w:rPr>
        <w:t>8</w:t>
      </w:r>
      <w:r w:rsidRPr="004F102B">
        <w:rPr>
          <w:rFonts w:ascii="Verdana" w:hAnsi="Verdana"/>
          <w:sz w:val="16"/>
          <w:szCs w:val="16"/>
        </w:rPr>
        <w:t xml:space="preserve"> </w:t>
      </w:r>
      <w:r w:rsidR="00384E21" w:rsidRPr="004F102B">
        <w:rPr>
          <w:rFonts w:ascii="Verdana" w:hAnsi="Verdana"/>
          <w:sz w:val="16"/>
          <w:szCs w:val="16"/>
        </w:rPr>
        <w:t xml:space="preserve">года </w:t>
      </w:r>
      <w:r w:rsidRPr="004F102B">
        <w:rPr>
          <w:rFonts w:ascii="Verdana" w:hAnsi="Verdana"/>
          <w:sz w:val="16"/>
          <w:szCs w:val="16"/>
        </w:rPr>
        <w:t>представлена следующим образом:</w:t>
      </w:r>
    </w:p>
    <w:p w:rsidR="00526E1F" w:rsidRDefault="00526E1F" w:rsidP="004F102B">
      <w:pPr>
        <w:pStyle w:val="a3"/>
        <w:tabs>
          <w:tab w:val="left" w:pos="142"/>
        </w:tabs>
        <w:spacing w:after="0" w:line="240" w:lineRule="auto"/>
        <w:ind w:left="0" w:firstLine="709"/>
        <w:jc w:val="both"/>
        <w:rPr>
          <w:rFonts w:ascii="Verdana" w:hAnsi="Verdana"/>
          <w:sz w:val="16"/>
          <w:szCs w:val="16"/>
        </w:rPr>
      </w:pPr>
    </w:p>
    <w:p w:rsidR="00526E1F" w:rsidRDefault="00526E1F" w:rsidP="004F102B">
      <w:pPr>
        <w:pStyle w:val="a3"/>
        <w:tabs>
          <w:tab w:val="left" w:pos="142"/>
        </w:tabs>
        <w:spacing w:after="0" w:line="240" w:lineRule="auto"/>
        <w:ind w:left="0" w:firstLine="709"/>
        <w:jc w:val="both"/>
        <w:rPr>
          <w:rFonts w:ascii="Verdana" w:hAnsi="Verdana"/>
          <w:sz w:val="16"/>
          <w:szCs w:val="16"/>
        </w:rPr>
      </w:pPr>
    </w:p>
    <w:tbl>
      <w:tblPr>
        <w:tblW w:w="9935" w:type="dxa"/>
        <w:tblInd w:w="96" w:type="dxa"/>
        <w:tblLayout w:type="fixed"/>
        <w:tblLook w:val="04A0"/>
      </w:tblPr>
      <w:tblGrid>
        <w:gridCol w:w="3414"/>
        <w:gridCol w:w="1276"/>
        <w:gridCol w:w="992"/>
        <w:gridCol w:w="1134"/>
        <w:gridCol w:w="1080"/>
        <w:gridCol w:w="1000"/>
        <w:gridCol w:w="1039"/>
      </w:tblGrid>
      <w:tr w:rsidR="00526E1F" w:rsidRPr="00526E1F" w:rsidTr="009212EA">
        <w:trPr>
          <w:trHeight w:val="240"/>
        </w:trPr>
        <w:tc>
          <w:tcPr>
            <w:tcW w:w="341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26E1F" w:rsidRPr="00085A1B" w:rsidRDefault="00526E1F" w:rsidP="00526E1F">
            <w:pPr>
              <w:spacing w:after="0" w:line="240" w:lineRule="auto"/>
              <w:jc w:val="center"/>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Виды ценных бумаг</w:t>
            </w:r>
          </w:p>
        </w:tc>
        <w:tc>
          <w:tcPr>
            <w:tcW w:w="3402" w:type="dxa"/>
            <w:gridSpan w:val="3"/>
            <w:tcBorders>
              <w:top w:val="single" w:sz="4" w:space="0" w:color="auto"/>
              <w:left w:val="nil"/>
              <w:bottom w:val="single" w:sz="4" w:space="0" w:color="auto"/>
              <w:right w:val="single" w:sz="4" w:space="0" w:color="auto"/>
            </w:tcBorders>
            <w:shd w:val="clear" w:color="auto" w:fill="auto"/>
            <w:noWrap/>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 xml:space="preserve">на </w:t>
            </w:r>
            <w:r w:rsidR="00B77C68">
              <w:rPr>
                <w:rFonts w:ascii="Times New Roman" w:eastAsia="Times New Roman" w:hAnsi="Times New Roman"/>
                <w:color w:val="000000"/>
                <w:sz w:val="16"/>
                <w:szCs w:val="16"/>
                <w:lang w:eastAsia="ru-RU"/>
              </w:rPr>
              <w:t xml:space="preserve">01 октября 2018 </w:t>
            </w:r>
            <w:r w:rsidRPr="00526E1F">
              <w:rPr>
                <w:rFonts w:ascii="Times New Roman" w:eastAsia="Times New Roman" w:hAnsi="Times New Roman"/>
                <w:color w:val="000000"/>
                <w:sz w:val="16"/>
                <w:szCs w:val="16"/>
                <w:lang w:eastAsia="ru-RU"/>
              </w:rPr>
              <w:t>г.</w:t>
            </w:r>
          </w:p>
        </w:tc>
        <w:tc>
          <w:tcPr>
            <w:tcW w:w="3119" w:type="dxa"/>
            <w:gridSpan w:val="3"/>
            <w:tcBorders>
              <w:top w:val="single" w:sz="4" w:space="0" w:color="auto"/>
              <w:left w:val="nil"/>
              <w:bottom w:val="single" w:sz="4" w:space="0" w:color="auto"/>
              <w:right w:val="single" w:sz="4" w:space="0" w:color="auto"/>
            </w:tcBorders>
            <w:shd w:val="clear" w:color="auto" w:fill="auto"/>
            <w:noWrap/>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на 01 января 2018 г.</w:t>
            </w:r>
          </w:p>
        </w:tc>
      </w:tr>
      <w:tr w:rsidR="00526E1F" w:rsidRPr="00526E1F" w:rsidTr="009212EA">
        <w:trPr>
          <w:trHeight w:val="240"/>
        </w:trPr>
        <w:tc>
          <w:tcPr>
            <w:tcW w:w="3414" w:type="dxa"/>
            <w:vMerge/>
            <w:tcBorders>
              <w:top w:val="single" w:sz="4" w:space="0" w:color="auto"/>
              <w:left w:val="single" w:sz="4" w:space="0" w:color="auto"/>
              <w:bottom w:val="single" w:sz="4" w:space="0" w:color="auto"/>
              <w:right w:val="single" w:sz="4" w:space="0" w:color="auto"/>
            </w:tcBorders>
            <w:vAlign w:val="center"/>
            <w:hideMark/>
          </w:tcPr>
          <w:p w:rsidR="00526E1F" w:rsidRPr="00085A1B" w:rsidRDefault="00526E1F" w:rsidP="00526E1F">
            <w:pPr>
              <w:spacing w:after="0" w:line="240" w:lineRule="auto"/>
              <w:rPr>
                <w:rFonts w:ascii="Times New Roman" w:eastAsia="Times New Roman" w:hAnsi="Times New Roman"/>
                <w:color w:val="000000"/>
                <w:sz w:val="16"/>
                <w:szCs w:val="16"/>
                <w:lang w:eastAsia="ru-RU"/>
              </w:rPr>
            </w:pP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Объем влож</w:t>
            </w:r>
            <w:r w:rsidRPr="00526E1F">
              <w:rPr>
                <w:rFonts w:ascii="Times New Roman" w:eastAsia="Times New Roman" w:hAnsi="Times New Roman"/>
                <w:color w:val="000000"/>
                <w:sz w:val="16"/>
                <w:szCs w:val="16"/>
                <w:lang w:eastAsia="ru-RU"/>
              </w:rPr>
              <w:t>е</w:t>
            </w:r>
            <w:r w:rsidRPr="00526E1F">
              <w:rPr>
                <w:rFonts w:ascii="Times New Roman" w:eastAsia="Times New Roman" w:hAnsi="Times New Roman"/>
                <w:color w:val="000000"/>
                <w:sz w:val="16"/>
                <w:szCs w:val="16"/>
                <w:lang w:eastAsia="ru-RU"/>
              </w:rPr>
              <w:t>ний, тыс.руб.</w:t>
            </w:r>
          </w:p>
        </w:tc>
        <w:tc>
          <w:tcPr>
            <w:tcW w:w="2126" w:type="dxa"/>
            <w:gridSpan w:val="2"/>
            <w:tcBorders>
              <w:top w:val="single" w:sz="4" w:space="0" w:color="auto"/>
              <w:left w:val="nil"/>
              <w:bottom w:val="single" w:sz="4" w:space="0" w:color="auto"/>
              <w:right w:val="single" w:sz="4" w:space="0" w:color="auto"/>
            </w:tcBorders>
            <w:shd w:val="clear" w:color="auto" w:fill="auto"/>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Срок погашения</w:t>
            </w:r>
          </w:p>
        </w:tc>
        <w:tc>
          <w:tcPr>
            <w:tcW w:w="1080" w:type="dxa"/>
            <w:vMerge w:val="restart"/>
            <w:tcBorders>
              <w:top w:val="nil"/>
              <w:left w:val="single" w:sz="4" w:space="0" w:color="auto"/>
              <w:bottom w:val="single" w:sz="4" w:space="0" w:color="auto"/>
              <w:right w:val="single" w:sz="4" w:space="0" w:color="auto"/>
            </w:tcBorders>
            <w:shd w:val="clear" w:color="auto" w:fill="auto"/>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Объем вл</w:t>
            </w:r>
            <w:r w:rsidRPr="00526E1F">
              <w:rPr>
                <w:rFonts w:ascii="Times New Roman" w:eastAsia="Times New Roman" w:hAnsi="Times New Roman"/>
                <w:color w:val="000000"/>
                <w:sz w:val="16"/>
                <w:szCs w:val="16"/>
                <w:lang w:eastAsia="ru-RU"/>
              </w:rPr>
              <w:t>о</w:t>
            </w:r>
            <w:r w:rsidRPr="00526E1F">
              <w:rPr>
                <w:rFonts w:ascii="Times New Roman" w:eastAsia="Times New Roman" w:hAnsi="Times New Roman"/>
                <w:color w:val="000000"/>
                <w:sz w:val="16"/>
                <w:szCs w:val="16"/>
                <w:lang w:eastAsia="ru-RU"/>
              </w:rPr>
              <w:t>жений, тыс.руб.</w:t>
            </w:r>
          </w:p>
        </w:tc>
        <w:tc>
          <w:tcPr>
            <w:tcW w:w="2039" w:type="dxa"/>
            <w:gridSpan w:val="2"/>
            <w:tcBorders>
              <w:top w:val="single" w:sz="4" w:space="0" w:color="auto"/>
              <w:left w:val="nil"/>
              <w:bottom w:val="single" w:sz="4" w:space="0" w:color="auto"/>
              <w:right w:val="single" w:sz="4" w:space="0" w:color="auto"/>
            </w:tcBorders>
            <w:shd w:val="clear" w:color="auto" w:fill="auto"/>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Срок погашения</w:t>
            </w:r>
          </w:p>
        </w:tc>
      </w:tr>
      <w:tr w:rsidR="00526E1F" w:rsidRPr="00526E1F" w:rsidTr="009212EA">
        <w:trPr>
          <w:trHeight w:val="480"/>
        </w:trPr>
        <w:tc>
          <w:tcPr>
            <w:tcW w:w="3414" w:type="dxa"/>
            <w:vMerge/>
            <w:tcBorders>
              <w:top w:val="single" w:sz="4" w:space="0" w:color="auto"/>
              <w:left w:val="single" w:sz="4" w:space="0" w:color="auto"/>
              <w:bottom w:val="single" w:sz="4" w:space="0" w:color="auto"/>
              <w:right w:val="single" w:sz="4" w:space="0" w:color="auto"/>
            </w:tcBorders>
            <w:vAlign w:val="center"/>
            <w:hideMark/>
          </w:tcPr>
          <w:p w:rsidR="00526E1F" w:rsidRPr="00085A1B" w:rsidRDefault="00526E1F" w:rsidP="00526E1F">
            <w:pPr>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526E1F" w:rsidRPr="00526E1F" w:rsidRDefault="00526E1F" w:rsidP="00526E1F">
            <w:pPr>
              <w:spacing w:after="0" w:line="240" w:lineRule="auto"/>
              <w:rPr>
                <w:rFonts w:ascii="Times New Roman" w:eastAsia="Times New Roman" w:hAnsi="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наиболее ранний</w:t>
            </w:r>
          </w:p>
        </w:tc>
        <w:tc>
          <w:tcPr>
            <w:tcW w:w="1134" w:type="dxa"/>
            <w:tcBorders>
              <w:top w:val="nil"/>
              <w:left w:val="nil"/>
              <w:bottom w:val="single" w:sz="4" w:space="0" w:color="auto"/>
              <w:right w:val="single" w:sz="4" w:space="0" w:color="auto"/>
            </w:tcBorders>
            <w:shd w:val="clear" w:color="auto" w:fill="auto"/>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наиболее поздний</w:t>
            </w:r>
          </w:p>
        </w:tc>
        <w:tc>
          <w:tcPr>
            <w:tcW w:w="1080" w:type="dxa"/>
            <w:vMerge/>
            <w:tcBorders>
              <w:top w:val="nil"/>
              <w:left w:val="single" w:sz="4" w:space="0" w:color="auto"/>
              <w:bottom w:val="single" w:sz="4" w:space="0" w:color="auto"/>
              <w:right w:val="single" w:sz="4" w:space="0" w:color="auto"/>
            </w:tcBorders>
            <w:vAlign w:val="center"/>
            <w:hideMark/>
          </w:tcPr>
          <w:p w:rsidR="00526E1F" w:rsidRPr="00526E1F" w:rsidRDefault="00526E1F" w:rsidP="00526E1F">
            <w:pPr>
              <w:spacing w:after="0" w:line="240" w:lineRule="auto"/>
              <w:rPr>
                <w:rFonts w:ascii="Times New Roman" w:eastAsia="Times New Roman" w:hAnsi="Times New Roman"/>
                <w:color w:val="000000"/>
                <w:sz w:val="16"/>
                <w:szCs w:val="16"/>
                <w:lang w:eastAsia="ru-RU"/>
              </w:rPr>
            </w:pPr>
          </w:p>
        </w:tc>
        <w:tc>
          <w:tcPr>
            <w:tcW w:w="1000" w:type="dxa"/>
            <w:tcBorders>
              <w:top w:val="nil"/>
              <w:left w:val="nil"/>
              <w:bottom w:val="single" w:sz="4" w:space="0" w:color="auto"/>
              <w:right w:val="single" w:sz="4" w:space="0" w:color="auto"/>
            </w:tcBorders>
            <w:shd w:val="clear" w:color="auto" w:fill="auto"/>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наиболее ранний</w:t>
            </w:r>
          </w:p>
        </w:tc>
        <w:tc>
          <w:tcPr>
            <w:tcW w:w="1039" w:type="dxa"/>
            <w:tcBorders>
              <w:top w:val="nil"/>
              <w:left w:val="nil"/>
              <w:bottom w:val="single" w:sz="4" w:space="0" w:color="auto"/>
              <w:right w:val="single" w:sz="4" w:space="0" w:color="auto"/>
            </w:tcBorders>
            <w:shd w:val="clear" w:color="auto" w:fill="auto"/>
            <w:vAlign w:val="bottom"/>
            <w:hideMark/>
          </w:tcPr>
          <w:p w:rsidR="00526E1F" w:rsidRPr="00526E1F" w:rsidRDefault="00526E1F" w:rsidP="00526E1F">
            <w:pPr>
              <w:spacing w:after="0" w:line="240" w:lineRule="auto"/>
              <w:jc w:val="center"/>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наиболее поздний</w:t>
            </w:r>
          </w:p>
        </w:tc>
      </w:tr>
      <w:tr w:rsidR="00FE0A40" w:rsidRPr="00526E1F" w:rsidTr="009212EA">
        <w:trPr>
          <w:trHeight w:val="221"/>
        </w:trPr>
        <w:tc>
          <w:tcPr>
            <w:tcW w:w="3414" w:type="dxa"/>
            <w:tcBorders>
              <w:top w:val="nil"/>
              <w:left w:val="single" w:sz="4" w:space="0" w:color="auto"/>
              <w:bottom w:val="single" w:sz="4" w:space="0" w:color="auto"/>
              <w:right w:val="single" w:sz="4" w:space="0" w:color="auto"/>
            </w:tcBorders>
            <w:shd w:val="clear" w:color="auto" w:fill="auto"/>
            <w:noWrap/>
            <w:vAlign w:val="bottom"/>
            <w:hideMark/>
          </w:tcPr>
          <w:p w:rsidR="00FE0A40" w:rsidRPr="00085A1B" w:rsidRDefault="00FE0A40" w:rsidP="00526E1F">
            <w:pPr>
              <w:spacing w:after="0" w:line="240" w:lineRule="auto"/>
              <w:rPr>
                <w:rFonts w:ascii="Times New Roman" w:eastAsia="Times New Roman" w:hAnsi="Times New Roman"/>
                <w:bCs/>
                <w:i/>
                <w:iCs/>
                <w:color w:val="000000"/>
                <w:sz w:val="16"/>
                <w:szCs w:val="16"/>
                <w:lang w:eastAsia="ru-RU"/>
              </w:rPr>
            </w:pPr>
            <w:r w:rsidRPr="00085A1B">
              <w:rPr>
                <w:rFonts w:ascii="Times New Roman" w:eastAsia="Times New Roman" w:hAnsi="Times New Roman"/>
                <w:bCs/>
                <w:i/>
                <w:iCs/>
                <w:color w:val="000000"/>
                <w:sz w:val="16"/>
                <w:szCs w:val="16"/>
                <w:lang w:eastAsia="ru-RU"/>
              </w:rPr>
              <w:t>Находящиеся в собственности Банка</w:t>
            </w:r>
          </w:p>
        </w:tc>
        <w:tc>
          <w:tcPr>
            <w:tcW w:w="1276" w:type="dxa"/>
            <w:tcBorders>
              <w:top w:val="nil"/>
              <w:left w:val="nil"/>
              <w:bottom w:val="single" w:sz="4" w:space="0" w:color="auto"/>
              <w:right w:val="single" w:sz="4" w:space="0" w:color="auto"/>
            </w:tcBorders>
            <w:shd w:val="clear" w:color="auto" w:fill="auto"/>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4 789 870</w:t>
            </w:r>
          </w:p>
        </w:tc>
        <w:tc>
          <w:tcPr>
            <w:tcW w:w="992" w:type="dxa"/>
            <w:tcBorders>
              <w:top w:val="nil"/>
              <w:left w:val="nil"/>
              <w:bottom w:val="single" w:sz="4" w:space="0" w:color="auto"/>
              <w:right w:val="single" w:sz="4" w:space="0" w:color="auto"/>
            </w:tcBorders>
            <w:shd w:val="clear" w:color="auto" w:fill="auto"/>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04.07.2018</w:t>
            </w:r>
          </w:p>
        </w:tc>
        <w:tc>
          <w:tcPr>
            <w:tcW w:w="1134" w:type="dxa"/>
            <w:tcBorders>
              <w:top w:val="nil"/>
              <w:left w:val="nil"/>
              <w:bottom w:val="single" w:sz="4" w:space="0" w:color="auto"/>
              <w:right w:val="single" w:sz="4" w:space="0" w:color="auto"/>
            </w:tcBorders>
            <w:shd w:val="clear" w:color="auto" w:fill="auto"/>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03.10.2029</w:t>
            </w:r>
          </w:p>
        </w:tc>
        <w:tc>
          <w:tcPr>
            <w:tcW w:w="1080" w:type="dxa"/>
            <w:tcBorders>
              <w:top w:val="nil"/>
              <w:left w:val="nil"/>
              <w:bottom w:val="single" w:sz="4" w:space="0" w:color="auto"/>
              <w:right w:val="single" w:sz="4" w:space="0" w:color="auto"/>
            </w:tcBorders>
            <w:shd w:val="clear" w:color="auto" w:fill="auto"/>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4 789 870</w:t>
            </w:r>
          </w:p>
        </w:tc>
        <w:tc>
          <w:tcPr>
            <w:tcW w:w="1000" w:type="dxa"/>
            <w:tcBorders>
              <w:top w:val="nil"/>
              <w:left w:val="nil"/>
              <w:bottom w:val="single" w:sz="4" w:space="0" w:color="auto"/>
              <w:right w:val="single" w:sz="4" w:space="0" w:color="auto"/>
            </w:tcBorders>
            <w:shd w:val="clear" w:color="auto" w:fill="auto"/>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04.07.2018</w:t>
            </w:r>
          </w:p>
        </w:tc>
        <w:tc>
          <w:tcPr>
            <w:tcW w:w="1039" w:type="dxa"/>
            <w:tcBorders>
              <w:top w:val="nil"/>
              <w:left w:val="nil"/>
              <w:bottom w:val="single" w:sz="4" w:space="0" w:color="auto"/>
              <w:right w:val="single" w:sz="4" w:space="0" w:color="auto"/>
            </w:tcBorders>
            <w:shd w:val="clear" w:color="auto" w:fill="auto"/>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03.10.2029</w:t>
            </w:r>
          </w:p>
        </w:tc>
      </w:tr>
      <w:tr w:rsidR="00FE0A40" w:rsidRPr="00526E1F" w:rsidTr="009212EA">
        <w:trPr>
          <w:trHeight w:val="126"/>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bCs/>
                <w:color w:val="000000"/>
                <w:sz w:val="16"/>
                <w:szCs w:val="16"/>
                <w:lang w:eastAsia="ru-RU"/>
              </w:rPr>
            </w:pPr>
            <w:r w:rsidRPr="00085A1B">
              <w:rPr>
                <w:rFonts w:ascii="Times New Roman" w:eastAsia="Times New Roman" w:hAnsi="Times New Roman"/>
                <w:bCs/>
                <w:color w:val="000000"/>
                <w:sz w:val="16"/>
                <w:szCs w:val="16"/>
                <w:lang w:eastAsia="ru-RU"/>
              </w:rPr>
              <w:t>Корпоративные облигации: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3 060 790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04.07.2018</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03.10.2029</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3 060 790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04.07.2018</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03.10.2029</w:t>
            </w:r>
          </w:p>
        </w:tc>
      </w:tr>
      <w:tr w:rsidR="00FE0A40" w:rsidRPr="00526E1F" w:rsidTr="009212EA">
        <w:trPr>
          <w:trHeight w:val="72"/>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xml:space="preserve"> - Облигации российских компаний</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2 880 026</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04.07.2018</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24.11.2026</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2 880 026</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04.07.2018</w:t>
            </w:r>
          </w:p>
        </w:tc>
        <w:tc>
          <w:tcPr>
            <w:tcW w:w="1039" w:type="dxa"/>
            <w:tcBorders>
              <w:top w:val="nil"/>
              <w:left w:val="nil"/>
              <w:bottom w:val="single" w:sz="4" w:space="0" w:color="auto"/>
              <w:right w:val="single" w:sz="4" w:space="0" w:color="auto"/>
            </w:tcBorders>
            <w:shd w:val="clear" w:color="auto" w:fill="auto"/>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24.11.2026</w:t>
            </w:r>
          </w:p>
        </w:tc>
      </w:tr>
      <w:tr w:rsidR="00FE0A40" w:rsidRPr="00526E1F" w:rsidTr="009212EA">
        <w:trPr>
          <w:trHeight w:val="58"/>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xml:space="preserve"> - Еврооблигации российских компаний</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180 764</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15.06.2023</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15.06.2023</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180 764</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15.06.2023</w:t>
            </w:r>
          </w:p>
        </w:tc>
        <w:tc>
          <w:tcPr>
            <w:tcW w:w="1039" w:type="dxa"/>
            <w:tcBorders>
              <w:top w:val="nil"/>
              <w:left w:val="nil"/>
              <w:bottom w:val="single" w:sz="4" w:space="0" w:color="auto"/>
              <w:right w:val="single" w:sz="4" w:space="0" w:color="auto"/>
            </w:tcBorders>
            <w:shd w:val="clear" w:color="auto" w:fill="auto"/>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15.06.2023</w:t>
            </w:r>
          </w:p>
        </w:tc>
      </w:tr>
      <w:tr w:rsidR="00FE0A40" w:rsidRPr="00526E1F" w:rsidTr="009212EA">
        <w:trPr>
          <w:trHeight w:val="58"/>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bCs/>
                <w:color w:val="000000"/>
                <w:sz w:val="16"/>
                <w:szCs w:val="16"/>
                <w:lang w:eastAsia="ru-RU"/>
              </w:rPr>
            </w:pPr>
            <w:r w:rsidRPr="00085A1B">
              <w:rPr>
                <w:rFonts w:ascii="Times New Roman" w:eastAsia="Times New Roman" w:hAnsi="Times New Roman"/>
                <w:bCs/>
                <w:color w:val="000000"/>
                <w:sz w:val="16"/>
                <w:szCs w:val="16"/>
                <w:lang w:eastAsia="ru-RU"/>
              </w:rPr>
              <w:t>Облигации Правительства Российской Фед</w:t>
            </w:r>
            <w:r w:rsidRPr="00085A1B">
              <w:rPr>
                <w:rFonts w:ascii="Times New Roman" w:eastAsia="Times New Roman" w:hAnsi="Times New Roman"/>
                <w:bCs/>
                <w:color w:val="000000"/>
                <w:sz w:val="16"/>
                <w:szCs w:val="16"/>
                <w:lang w:eastAsia="ru-RU"/>
              </w:rPr>
              <w:t>е</w:t>
            </w:r>
            <w:r w:rsidRPr="00085A1B">
              <w:rPr>
                <w:rFonts w:ascii="Times New Roman" w:eastAsia="Times New Roman" w:hAnsi="Times New Roman"/>
                <w:bCs/>
                <w:color w:val="000000"/>
                <w:sz w:val="16"/>
                <w:szCs w:val="16"/>
                <w:lang w:eastAsia="ru-RU"/>
              </w:rPr>
              <w:t>рации и муниципальные облигации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1 729 080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03.10.2029</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03.10.2029</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1 729 080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03.10.2029</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03.10.2029</w:t>
            </w:r>
          </w:p>
        </w:tc>
      </w:tr>
      <w:tr w:rsidR="00FE0A40" w:rsidRPr="00526E1F" w:rsidTr="009212EA">
        <w:trPr>
          <w:trHeight w:val="154"/>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Облигации Правительства Российской Ф</w:t>
            </w:r>
            <w:r w:rsidRPr="00085A1B">
              <w:rPr>
                <w:rFonts w:ascii="Times New Roman" w:eastAsia="Times New Roman" w:hAnsi="Times New Roman"/>
                <w:color w:val="000000"/>
                <w:sz w:val="16"/>
                <w:szCs w:val="16"/>
                <w:lang w:eastAsia="ru-RU"/>
              </w:rPr>
              <w:t>е</w:t>
            </w:r>
            <w:r w:rsidRPr="00085A1B">
              <w:rPr>
                <w:rFonts w:ascii="Times New Roman" w:eastAsia="Times New Roman" w:hAnsi="Times New Roman"/>
                <w:color w:val="000000"/>
                <w:sz w:val="16"/>
                <w:szCs w:val="16"/>
                <w:lang w:eastAsia="ru-RU"/>
              </w:rPr>
              <w:t>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1 729 080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03.10.2029</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03.10.2029</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1 729 080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03.10.2029</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03.10.2029</w:t>
            </w:r>
          </w:p>
        </w:tc>
      </w:tr>
      <w:tr w:rsidR="00FE0A40" w:rsidRPr="00526E1F" w:rsidTr="009212EA">
        <w:trPr>
          <w:trHeight w:val="100"/>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Еврооблигации Правительства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r>
      <w:tr w:rsidR="00FE0A40" w:rsidRPr="00526E1F" w:rsidTr="009212EA">
        <w:trPr>
          <w:trHeight w:val="58"/>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xml:space="preserve"> - Облигации субъектов Российской Федер</w:t>
            </w:r>
            <w:r w:rsidRPr="00085A1B">
              <w:rPr>
                <w:rFonts w:ascii="Times New Roman" w:eastAsia="Times New Roman" w:hAnsi="Times New Roman"/>
                <w:color w:val="000000"/>
                <w:sz w:val="16"/>
                <w:szCs w:val="16"/>
                <w:lang w:eastAsia="ru-RU"/>
              </w:rPr>
              <w:t>а</w:t>
            </w:r>
            <w:r w:rsidRPr="00085A1B">
              <w:rPr>
                <w:rFonts w:ascii="Times New Roman" w:eastAsia="Times New Roman" w:hAnsi="Times New Roman"/>
                <w:color w:val="000000"/>
                <w:sz w:val="16"/>
                <w:szCs w:val="16"/>
                <w:lang w:eastAsia="ru-RU"/>
              </w:rPr>
              <w:t>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r>
      <w:tr w:rsidR="00FE0A40" w:rsidRPr="00526E1F" w:rsidTr="009212EA">
        <w:trPr>
          <w:trHeight w:val="58"/>
        </w:trPr>
        <w:tc>
          <w:tcPr>
            <w:tcW w:w="3414" w:type="dxa"/>
            <w:tcBorders>
              <w:top w:val="nil"/>
              <w:left w:val="single" w:sz="4" w:space="0" w:color="auto"/>
              <w:bottom w:val="single" w:sz="4" w:space="0" w:color="auto"/>
              <w:right w:val="single" w:sz="4" w:space="0" w:color="auto"/>
            </w:tcBorders>
            <w:shd w:val="clear" w:color="auto" w:fill="auto"/>
            <w:noWrap/>
            <w:vAlign w:val="bottom"/>
            <w:hideMark/>
          </w:tcPr>
          <w:p w:rsidR="00FE0A40" w:rsidRPr="00085A1B" w:rsidRDefault="00FE0A40" w:rsidP="00526E1F">
            <w:pPr>
              <w:spacing w:after="0" w:line="240" w:lineRule="auto"/>
              <w:rPr>
                <w:rFonts w:ascii="Times New Roman" w:eastAsia="Times New Roman" w:hAnsi="Times New Roman"/>
                <w:bCs/>
                <w:i/>
                <w:iCs/>
                <w:color w:val="000000"/>
                <w:sz w:val="16"/>
                <w:szCs w:val="16"/>
                <w:lang w:eastAsia="ru-RU"/>
              </w:rPr>
            </w:pPr>
            <w:r w:rsidRPr="00085A1B">
              <w:rPr>
                <w:rFonts w:ascii="Times New Roman" w:eastAsia="Times New Roman" w:hAnsi="Times New Roman"/>
                <w:bCs/>
                <w:i/>
                <w:iCs/>
                <w:color w:val="000000"/>
                <w:sz w:val="16"/>
                <w:szCs w:val="16"/>
                <w:lang w:eastAsia="ru-RU"/>
              </w:rPr>
              <w:t>Обремененные залогом по сделкам РЕПО</w:t>
            </w:r>
          </w:p>
        </w:tc>
        <w:tc>
          <w:tcPr>
            <w:tcW w:w="1276" w:type="dxa"/>
            <w:tcBorders>
              <w:top w:val="nil"/>
              <w:left w:val="nil"/>
              <w:bottom w:val="single" w:sz="4" w:space="0" w:color="auto"/>
              <w:right w:val="single" w:sz="4" w:space="0" w:color="auto"/>
            </w:tcBorders>
            <w:shd w:val="clear" w:color="auto" w:fill="auto"/>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790 845</w:t>
            </w:r>
          </w:p>
        </w:tc>
        <w:tc>
          <w:tcPr>
            <w:tcW w:w="992" w:type="dxa"/>
            <w:tcBorders>
              <w:top w:val="nil"/>
              <w:left w:val="nil"/>
              <w:bottom w:val="single" w:sz="4" w:space="0" w:color="auto"/>
              <w:right w:val="single" w:sz="4" w:space="0" w:color="auto"/>
            </w:tcBorders>
            <w:shd w:val="clear" w:color="auto" w:fill="auto"/>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16.02.2022</w:t>
            </w:r>
          </w:p>
        </w:tc>
        <w:tc>
          <w:tcPr>
            <w:tcW w:w="1134" w:type="dxa"/>
            <w:tcBorders>
              <w:top w:val="nil"/>
              <w:left w:val="nil"/>
              <w:bottom w:val="single" w:sz="4" w:space="0" w:color="auto"/>
              <w:right w:val="single" w:sz="4" w:space="0" w:color="auto"/>
            </w:tcBorders>
            <w:shd w:val="clear" w:color="auto" w:fill="auto"/>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01.03.2024</w:t>
            </w:r>
          </w:p>
        </w:tc>
        <w:tc>
          <w:tcPr>
            <w:tcW w:w="1080" w:type="dxa"/>
            <w:tcBorders>
              <w:top w:val="nil"/>
              <w:left w:val="nil"/>
              <w:bottom w:val="single" w:sz="4" w:space="0" w:color="auto"/>
              <w:right w:val="single" w:sz="4" w:space="0" w:color="auto"/>
            </w:tcBorders>
            <w:shd w:val="clear" w:color="auto" w:fill="auto"/>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790 845</w:t>
            </w:r>
          </w:p>
        </w:tc>
        <w:tc>
          <w:tcPr>
            <w:tcW w:w="1000" w:type="dxa"/>
            <w:tcBorders>
              <w:top w:val="nil"/>
              <w:left w:val="nil"/>
              <w:bottom w:val="single" w:sz="4" w:space="0" w:color="auto"/>
              <w:right w:val="single" w:sz="4" w:space="0" w:color="auto"/>
            </w:tcBorders>
            <w:shd w:val="clear" w:color="auto" w:fill="auto"/>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16.02.2022</w:t>
            </w:r>
          </w:p>
        </w:tc>
        <w:tc>
          <w:tcPr>
            <w:tcW w:w="1039" w:type="dxa"/>
            <w:tcBorders>
              <w:top w:val="nil"/>
              <w:left w:val="nil"/>
              <w:bottom w:val="single" w:sz="4" w:space="0" w:color="auto"/>
              <w:right w:val="single" w:sz="4" w:space="0" w:color="auto"/>
            </w:tcBorders>
            <w:shd w:val="clear" w:color="auto" w:fill="auto"/>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01.03.2024</w:t>
            </w:r>
          </w:p>
        </w:tc>
      </w:tr>
      <w:tr w:rsidR="00FE0A40" w:rsidRPr="00526E1F" w:rsidTr="009212EA">
        <w:trPr>
          <w:trHeight w:val="80"/>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bCs/>
                <w:color w:val="000000"/>
                <w:sz w:val="16"/>
                <w:szCs w:val="16"/>
                <w:lang w:eastAsia="ru-RU"/>
              </w:rPr>
            </w:pPr>
            <w:r w:rsidRPr="00085A1B">
              <w:rPr>
                <w:rFonts w:ascii="Times New Roman" w:eastAsia="Times New Roman" w:hAnsi="Times New Roman"/>
                <w:bCs/>
                <w:color w:val="000000"/>
                <w:sz w:val="16"/>
                <w:szCs w:val="16"/>
                <w:lang w:eastAsia="ru-RU"/>
              </w:rPr>
              <w:t>Корпоративные облигации: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790 845</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16.02.2022</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01.03.2024</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790 845</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16.02.2022</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01.03.2024</w:t>
            </w:r>
          </w:p>
        </w:tc>
      </w:tr>
      <w:tr w:rsidR="00FE0A40" w:rsidRPr="00526E1F" w:rsidTr="009212EA">
        <w:trPr>
          <w:trHeight w:val="58"/>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xml:space="preserve"> - Облигации российских компаний</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317 640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12.02.2024</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12.02.2024</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317 640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12.02.2024</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12.02.2024</w:t>
            </w:r>
          </w:p>
        </w:tc>
      </w:tr>
      <w:tr w:rsidR="00FE0A40" w:rsidRPr="00526E1F" w:rsidTr="009212EA">
        <w:trPr>
          <w:trHeight w:val="58"/>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xml:space="preserve"> - Еврооблигации российских компаний</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473 205</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16.02.2022</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01.03.2024</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473 205</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16.02.2022</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01.03.2024</w:t>
            </w:r>
          </w:p>
        </w:tc>
      </w:tr>
      <w:tr w:rsidR="00FE0A40" w:rsidRPr="00526E1F" w:rsidTr="009212EA">
        <w:trPr>
          <w:trHeight w:val="74"/>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bCs/>
                <w:color w:val="000000"/>
                <w:sz w:val="16"/>
                <w:szCs w:val="16"/>
                <w:lang w:eastAsia="ru-RU"/>
              </w:rPr>
            </w:pPr>
            <w:r w:rsidRPr="00085A1B">
              <w:rPr>
                <w:rFonts w:ascii="Times New Roman" w:eastAsia="Times New Roman" w:hAnsi="Times New Roman"/>
                <w:bCs/>
                <w:color w:val="000000"/>
                <w:sz w:val="16"/>
                <w:szCs w:val="16"/>
                <w:lang w:eastAsia="ru-RU"/>
              </w:rPr>
              <w:t>Облигации Правительства Российской Фед</w:t>
            </w:r>
            <w:r w:rsidRPr="00085A1B">
              <w:rPr>
                <w:rFonts w:ascii="Times New Roman" w:eastAsia="Times New Roman" w:hAnsi="Times New Roman"/>
                <w:bCs/>
                <w:color w:val="000000"/>
                <w:sz w:val="16"/>
                <w:szCs w:val="16"/>
                <w:lang w:eastAsia="ru-RU"/>
              </w:rPr>
              <w:t>е</w:t>
            </w:r>
            <w:r w:rsidRPr="00085A1B">
              <w:rPr>
                <w:rFonts w:ascii="Times New Roman" w:eastAsia="Times New Roman" w:hAnsi="Times New Roman"/>
                <w:bCs/>
                <w:color w:val="000000"/>
                <w:sz w:val="16"/>
                <w:szCs w:val="16"/>
                <w:lang w:eastAsia="ru-RU"/>
              </w:rPr>
              <w:t>рации и муниципальные облигации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r>
      <w:tr w:rsidR="00FE0A40" w:rsidRPr="00526E1F" w:rsidTr="009212EA">
        <w:trPr>
          <w:trHeight w:val="122"/>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Облигации Правительства Российской Ф</w:t>
            </w:r>
            <w:r w:rsidRPr="00085A1B">
              <w:rPr>
                <w:rFonts w:ascii="Times New Roman" w:eastAsia="Times New Roman" w:hAnsi="Times New Roman"/>
                <w:color w:val="000000"/>
                <w:sz w:val="16"/>
                <w:szCs w:val="16"/>
                <w:lang w:eastAsia="ru-RU"/>
              </w:rPr>
              <w:t>е</w:t>
            </w:r>
            <w:r w:rsidRPr="00085A1B">
              <w:rPr>
                <w:rFonts w:ascii="Times New Roman" w:eastAsia="Times New Roman" w:hAnsi="Times New Roman"/>
                <w:color w:val="000000"/>
                <w:sz w:val="16"/>
                <w:szCs w:val="16"/>
                <w:lang w:eastAsia="ru-RU"/>
              </w:rPr>
              <w:t>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r>
      <w:tr w:rsidR="00FE0A40" w:rsidRPr="00526E1F" w:rsidTr="009212EA">
        <w:trPr>
          <w:trHeight w:val="58"/>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Еврооблигации Правительства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r>
      <w:tr w:rsidR="00FE0A40" w:rsidRPr="00526E1F" w:rsidTr="009212EA">
        <w:trPr>
          <w:trHeight w:val="58"/>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color w:val="000000"/>
                <w:sz w:val="16"/>
                <w:szCs w:val="16"/>
                <w:lang w:eastAsia="ru-RU"/>
              </w:rPr>
            </w:pPr>
            <w:r w:rsidRPr="00085A1B">
              <w:rPr>
                <w:rFonts w:ascii="Times New Roman" w:eastAsia="Times New Roman" w:hAnsi="Times New Roman"/>
                <w:color w:val="000000"/>
                <w:sz w:val="16"/>
                <w:szCs w:val="16"/>
                <w:lang w:eastAsia="ru-RU"/>
              </w:rPr>
              <w:t xml:space="preserve"> - Облигации субъектов Российской Федер</w:t>
            </w:r>
            <w:r w:rsidRPr="00085A1B">
              <w:rPr>
                <w:rFonts w:ascii="Times New Roman" w:eastAsia="Times New Roman" w:hAnsi="Times New Roman"/>
                <w:color w:val="000000"/>
                <w:sz w:val="16"/>
                <w:szCs w:val="16"/>
                <w:lang w:eastAsia="ru-RU"/>
              </w:rPr>
              <w:t>а</w:t>
            </w:r>
            <w:r w:rsidRPr="00085A1B">
              <w:rPr>
                <w:rFonts w:ascii="Times New Roman" w:eastAsia="Times New Roman" w:hAnsi="Times New Roman"/>
                <w:color w:val="000000"/>
                <w:sz w:val="16"/>
                <w:szCs w:val="16"/>
                <w:lang w:eastAsia="ru-RU"/>
              </w:rPr>
              <w:t>ции</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c>
          <w:tcPr>
            <w:tcW w:w="1039"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w:t>
            </w:r>
          </w:p>
        </w:tc>
      </w:tr>
      <w:tr w:rsidR="00FE0A40" w:rsidRPr="00526E1F" w:rsidTr="009212EA">
        <w:trPr>
          <w:trHeight w:val="58"/>
        </w:trPr>
        <w:tc>
          <w:tcPr>
            <w:tcW w:w="3414" w:type="dxa"/>
            <w:tcBorders>
              <w:top w:val="nil"/>
              <w:left w:val="single" w:sz="4" w:space="0" w:color="auto"/>
              <w:bottom w:val="single" w:sz="4" w:space="0" w:color="auto"/>
              <w:right w:val="single" w:sz="4" w:space="0" w:color="auto"/>
            </w:tcBorders>
            <w:shd w:val="clear" w:color="auto" w:fill="auto"/>
            <w:vAlign w:val="bottom"/>
            <w:hideMark/>
          </w:tcPr>
          <w:p w:rsidR="00FE0A40" w:rsidRPr="00085A1B" w:rsidRDefault="00FE0A40" w:rsidP="00526E1F">
            <w:pPr>
              <w:spacing w:after="0" w:line="240" w:lineRule="auto"/>
              <w:rPr>
                <w:rFonts w:ascii="Times New Roman" w:eastAsia="Times New Roman" w:hAnsi="Times New Roman"/>
                <w:bCs/>
                <w:color w:val="000000"/>
                <w:sz w:val="16"/>
                <w:szCs w:val="16"/>
                <w:lang w:eastAsia="ru-RU"/>
              </w:rPr>
            </w:pPr>
            <w:r w:rsidRPr="00085A1B">
              <w:rPr>
                <w:rFonts w:ascii="Times New Roman" w:eastAsia="Times New Roman" w:hAnsi="Times New Roman"/>
                <w:bCs/>
                <w:color w:val="000000"/>
                <w:sz w:val="16"/>
                <w:szCs w:val="16"/>
                <w:lang w:eastAsia="ru-RU"/>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526E1F">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5 580 715</w:t>
            </w:r>
          </w:p>
        </w:tc>
        <w:tc>
          <w:tcPr>
            <w:tcW w:w="992" w:type="dxa"/>
            <w:tcBorders>
              <w:top w:val="nil"/>
              <w:left w:val="nil"/>
              <w:bottom w:val="single" w:sz="4" w:space="0" w:color="auto"/>
              <w:right w:val="single" w:sz="4" w:space="0" w:color="auto"/>
            </w:tcBorders>
            <w:shd w:val="clear" w:color="auto" w:fill="auto"/>
            <w:noWrap/>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04.07.2018</w:t>
            </w:r>
          </w:p>
        </w:tc>
        <w:tc>
          <w:tcPr>
            <w:tcW w:w="1134" w:type="dxa"/>
            <w:tcBorders>
              <w:top w:val="nil"/>
              <w:left w:val="nil"/>
              <w:bottom w:val="single" w:sz="4" w:space="0" w:color="auto"/>
              <w:right w:val="single" w:sz="4" w:space="0" w:color="auto"/>
            </w:tcBorders>
            <w:shd w:val="clear" w:color="auto" w:fill="auto"/>
            <w:vAlign w:val="bottom"/>
            <w:hideMark/>
          </w:tcPr>
          <w:p w:rsidR="00FE0A40" w:rsidRPr="00526E1F" w:rsidRDefault="005D2328" w:rsidP="009212EA">
            <w:pPr>
              <w:spacing w:after="0" w:line="240" w:lineRule="auto"/>
              <w:jc w:val="right"/>
              <w:rPr>
                <w:rFonts w:ascii="Times New Roman" w:eastAsia="Times New Roman" w:hAnsi="Times New Roman"/>
                <w:color w:val="000000"/>
                <w:sz w:val="16"/>
                <w:szCs w:val="16"/>
                <w:lang w:eastAsia="ru-RU"/>
              </w:rPr>
            </w:pPr>
            <w:r w:rsidRPr="005D2328">
              <w:rPr>
                <w:rFonts w:ascii="Times New Roman" w:eastAsia="Times New Roman" w:hAnsi="Times New Roman"/>
                <w:color w:val="000000"/>
                <w:sz w:val="16"/>
                <w:szCs w:val="16"/>
                <w:lang w:eastAsia="ru-RU"/>
              </w:rPr>
              <w:t>03.10.2029</w:t>
            </w:r>
          </w:p>
        </w:tc>
        <w:tc>
          <w:tcPr>
            <w:tcW w:w="108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526E1F">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5 580 715</w:t>
            </w:r>
          </w:p>
        </w:tc>
        <w:tc>
          <w:tcPr>
            <w:tcW w:w="1000" w:type="dxa"/>
            <w:tcBorders>
              <w:top w:val="nil"/>
              <w:left w:val="nil"/>
              <w:bottom w:val="single" w:sz="4" w:space="0" w:color="auto"/>
              <w:right w:val="single" w:sz="4" w:space="0" w:color="auto"/>
            </w:tcBorders>
            <w:shd w:val="clear" w:color="auto" w:fill="auto"/>
            <w:noWrap/>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04.07.2018</w:t>
            </w:r>
          </w:p>
        </w:tc>
        <w:tc>
          <w:tcPr>
            <w:tcW w:w="1039" w:type="dxa"/>
            <w:tcBorders>
              <w:top w:val="nil"/>
              <w:left w:val="nil"/>
              <w:bottom w:val="single" w:sz="4" w:space="0" w:color="auto"/>
              <w:right w:val="single" w:sz="4" w:space="0" w:color="auto"/>
            </w:tcBorders>
            <w:shd w:val="clear" w:color="auto" w:fill="auto"/>
            <w:vAlign w:val="bottom"/>
            <w:hideMark/>
          </w:tcPr>
          <w:p w:rsidR="00FE0A40" w:rsidRPr="00526E1F" w:rsidRDefault="00FE0A40" w:rsidP="009212EA">
            <w:pPr>
              <w:spacing w:after="0" w:line="240" w:lineRule="auto"/>
              <w:jc w:val="right"/>
              <w:rPr>
                <w:rFonts w:ascii="Times New Roman" w:eastAsia="Times New Roman" w:hAnsi="Times New Roman"/>
                <w:color w:val="000000"/>
                <w:sz w:val="16"/>
                <w:szCs w:val="16"/>
                <w:lang w:eastAsia="ru-RU"/>
              </w:rPr>
            </w:pPr>
            <w:r w:rsidRPr="00526E1F">
              <w:rPr>
                <w:rFonts w:ascii="Times New Roman" w:eastAsia="Times New Roman" w:hAnsi="Times New Roman"/>
                <w:color w:val="000000"/>
                <w:sz w:val="16"/>
                <w:szCs w:val="16"/>
                <w:lang w:eastAsia="ru-RU"/>
              </w:rPr>
              <w:t>03.10.2029</w:t>
            </w:r>
          </w:p>
        </w:tc>
      </w:tr>
    </w:tbl>
    <w:p w:rsidR="00526E1F" w:rsidRDefault="00526E1F" w:rsidP="004F102B">
      <w:pPr>
        <w:pStyle w:val="a3"/>
        <w:tabs>
          <w:tab w:val="left" w:pos="142"/>
        </w:tabs>
        <w:spacing w:after="0" w:line="240" w:lineRule="auto"/>
        <w:ind w:left="0" w:firstLine="709"/>
        <w:jc w:val="both"/>
        <w:rPr>
          <w:rFonts w:ascii="Verdana" w:hAnsi="Verdana"/>
          <w:sz w:val="16"/>
          <w:szCs w:val="16"/>
        </w:rPr>
      </w:pPr>
    </w:p>
    <w:p w:rsidR="008656AE" w:rsidRPr="004F102B" w:rsidRDefault="008656AE"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t>6.1.3. Финансовые вложения в долговые и долевые ценные бумаги, имеющиеся в наличии для продажи.</w:t>
      </w:r>
    </w:p>
    <w:p w:rsidR="008656AE" w:rsidRPr="004F102B" w:rsidRDefault="008656AE"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Информация о финансовых вложениях в ценные бумаги, имеющиеся в наличии для продажи, представлена в                     таблице:</w:t>
      </w:r>
    </w:p>
    <w:tbl>
      <w:tblPr>
        <w:tblW w:w="7379" w:type="dxa"/>
        <w:tblInd w:w="100" w:type="dxa"/>
        <w:tblLook w:val="04A0"/>
      </w:tblPr>
      <w:tblGrid>
        <w:gridCol w:w="3680"/>
        <w:gridCol w:w="1715"/>
        <w:gridCol w:w="1984"/>
      </w:tblGrid>
      <w:tr w:rsidR="008656AE" w:rsidRPr="008656AE" w:rsidTr="001A47C9">
        <w:trPr>
          <w:trHeight w:val="118"/>
        </w:trPr>
        <w:tc>
          <w:tcPr>
            <w:tcW w:w="3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6AE" w:rsidRPr="008656AE" w:rsidRDefault="008656AE"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тыс. руб.</w:t>
            </w:r>
          </w:p>
        </w:tc>
        <w:tc>
          <w:tcPr>
            <w:tcW w:w="1715" w:type="dxa"/>
            <w:tcBorders>
              <w:top w:val="single" w:sz="4" w:space="0" w:color="auto"/>
              <w:left w:val="nil"/>
              <w:bottom w:val="single" w:sz="4" w:space="0" w:color="auto"/>
              <w:right w:val="single" w:sz="4" w:space="0" w:color="auto"/>
            </w:tcBorders>
            <w:shd w:val="clear" w:color="auto" w:fill="auto"/>
            <w:hideMark/>
          </w:tcPr>
          <w:p w:rsidR="008656AE" w:rsidRPr="008656AE" w:rsidRDefault="008656AE" w:rsidP="004F102B">
            <w:pPr>
              <w:spacing w:after="0" w:line="240" w:lineRule="auto"/>
              <w:jc w:val="center"/>
              <w:rPr>
                <w:rFonts w:ascii="Times New Roman" w:eastAsia="Times New Roman" w:hAnsi="Times New Roman"/>
                <w:bCs/>
                <w:sz w:val="16"/>
                <w:szCs w:val="16"/>
                <w:lang w:eastAsia="ru-RU"/>
              </w:rPr>
            </w:pPr>
            <w:r w:rsidRPr="008656AE">
              <w:rPr>
                <w:rFonts w:ascii="Times New Roman" w:eastAsia="Times New Roman" w:hAnsi="Times New Roman"/>
                <w:bCs/>
                <w:sz w:val="16"/>
                <w:szCs w:val="16"/>
                <w:lang w:eastAsia="ru-RU"/>
              </w:rPr>
              <w:t xml:space="preserve">на </w:t>
            </w:r>
            <w:r w:rsidR="00B77C68">
              <w:rPr>
                <w:rFonts w:ascii="Times New Roman" w:eastAsia="Times New Roman" w:hAnsi="Times New Roman"/>
                <w:bCs/>
                <w:sz w:val="16"/>
                <w:szCs w:val="16"/>
                <w:lang w:eastAsia="ru-RU"/>
              </w:rPr>
              <w:t xml:space="preserve">01 октября 2018 </w:t>
            </w:r>
            <w:r w:rsidRPr="008656AE">
              <w:rPr>
                <w:rFonts w:ascii="Times New Roman" w:eastAsia="Times New Roman" w:hAnsi="Times New Roman"/>
                <w:bCs/>
                <w:sz w:val="16"/>
                <w:szCs w:val="16"/>
                <w:lang w:eastAsia="ru-RU"/>
              </w:rPr>
              <w:t>г.</w:t>
            </w:r>
          </w:p>
        </w:tc>
        <w:tc>
          <w:tcPr>
            <w:tcW w:w="1984" w:type="dxa"/>
            <w:tcBorders>
              <w:top w:val="single" w:sz="4" w:space="0" w:color="auto"/>
              <w:left w:val="nil"/>
              <w:bottom w:val="single" w:sz="4" w:space="0" w:color="auto"/>
              <w:right w:val="single" w:sz="4" w:space="0" w:color="auto"/>
            </w:tcBorders>
            <w:shd w:val="clear" w:color="auto" w:fill="auto"/>
            <w:hideMark/>
          </w:tcPr>
          <w:p w:rsidR="008656AE" w:rsidRPr="008656AE" w:rsidRDefault="008656AE" w:rsidP="004F102B">
            <w:pPr>
              <w:spacing w:after="0" w:line="240" w:lineRule="auto"/>
              <w:jc w:val="center"/>
              <w:rPr>
                <w:rFonts w:ascii="Times New Roman" w:eastAsia="Times New Roman" w:hAnsi="Times New Roman"/>
                <w:bCs/>
                <w:sz w:val="16"/>
                <w:szCs w:val="16"/>
                <w:lang w:eastAsia="ru-RU"/>
              </w:rPr>
            </w:pPr>
            <w:r w:rsidRPr="008656AE">
              <w:rPr>
                <w:rFonts w:ascii="Times New Roman" w:eastAsia="Times New Roman" w:hAnsi="Times New Roman"/>
                <w:bCs/>
                <w:sz w:val="16"/>
                <w:szCs w:val="16"/>
                <w:lang w:eastAsia="ru-RU"/>
              </w:rPr>
              <w:t>на 01 января 2018 г.</w:t>
            </w:r>
          </w:p>
        </w:tc>
      </w:tr>
      <w:tr w:rsidR="00FE0A40" w:rsidRPr="008656AE" w:rsidTr="001A47C9">
        <w:trPr>
          <w:trHeight w:val="64"/>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1A47C9">
            <w:pPr>
              <w:spacing w:after="0" w:line="240" w:lineRule="auto"/>
              <w:rPr>
                <w:rFonts w:ascii="Times New Roman" w:eastAsia="Times New Roman" w:hAnsi="Times New Roman"/>
                <w:bCs/>
                <w:sz w:val="16"/>
                <w:szCs w:val="16"/>
                <w:lang w:eastAsia="ru-RU"/>
              </w:rPr>
            </w:pPr>
            <w:r w:rsidRPr="008656AE">
              <w:rPr>
                <w:rFonts w:ascii="Times New Roman" w:eastAsia="Times New Roman" w:hAnsi="Times New Roman"/>
                <w:bCs/>
                <w:sz w:val="16"/>
                <w:szCs w:val="16"/>
                <w:lang w:eastAsia="ru-RU"/>
              </w:rPr>
              <w:t>Д</w:t>
            </w:r>
            <w:r>
              <w:rPr>
                <w:rFonts w:ascii="Times New Roman" w:eastAsia="Times New Roman" w:hAnsi="Times New Roman"/>
                <w:bCs/>
                <w:sz w:val="16"/>
                <w:szCs w:val="16"/>
                <w:lang w:eastAsia="ru-RU"/>
              </w:rPr>
              <w:t xml:space="preserve">олговые ценные бумаги,  </w:t>
            </w:r>
            <w:r w:rsidRPr="008656AE">
              <w:rPr>
                <w:rFonts w:ascii="Times New Roman" w:eastAsia="Times New Roman" w:hAnsi="Times New Roman"/>
                <w:bCs/>
                <w:sz w:val="16"/>
                <w:szCs w:val="16"/>
                <w:lang w:eastAsia="ru-RU"/>
              </w:rPr>
              <w:t>в т.ч.</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085A1B"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16 025 025</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bCs/>
                <w:sz w:val="16"/>
                <w:szCs w:val="16"/>
                <w:lang w:eastAsia="ru-RU"/>
              </w:rPr>
            </w:pPr>
            <w:r w:rsidRPr="008656AE">
              <w:rPr>
                <w:rFonts w:ascii="Times New Roman" w:eastAsia="Times New Roman" w:hAnsi="Times New Roman"/>
                <w:bCs/>
                <w:sz w:val="16"/>
                <w:szCs w:val="16"/>
                <w:lang w:eastAsia="ru-RU"/>
              </w:rPr>
              <w:t>12 906 524</w:t>
            </w:r>
          </w:p>
        </w:tc>
      </w:tr>
      <w:tr w:rsidR="00FE0A40" w:rsidRPr="008656AE" w:rsidTr="001A47C9">
        <w:trPr>
          <w:trHeight w:val="152"/>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Облигации</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FE0A40"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16 025 025</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12 906 524</w:t>
            </w:r>
          </w:p>
        </w:tc>
      </w:tr>
      <w:tr w:rsidR="00FE0A40" w:rsidRPr="008656AE" w:rsidTr="001A47C9">
        <w:trPr>
          <w:trHeight w:val="98"/>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Резервы на возможные потери</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FE0A40"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7 694</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6 695</w:t>
            </w:r>
          </w:p>
        </w:tc>
      </w:tr>
      <w:tr w:rsidR="00FE0A40" w:rsidRPr="008656AE" w:rsidTr="001A47C9">
        <w:trPr>
          <w:trHeight w:val="186"/>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1A47C9">
            <w:pPr>
              <w:spacing w:after="0" w:line="240" w:lineRule="auto"/>
              <w:rPr>
                <w:rFonts w:ascii="Times New Roman" w:eastAsia="Times New Roman" w:hAnsi="Times New Roman"/>
                <w:bCs/>
                <w:sz w:val="16"/>
                <w:szCs w:val="16"/>
                <w:lang w:eastAsia="ru-RU"/>
              </w:rPr>
            </w:pPr>
            <w:r>
              <w:rPr>
                <w:rFonts w:ascii="Times New Roman" w:eastAsia="Times New Roman" w:hAnsi="Times New Roman"/>
                <w:bCs/>
                <w:sz w:val="16"/>
                <w:szCs w:val="16"/>
                <w:lang w:eastAsia="ru-RU"/>
              </w:rPr>
              <w:t xml:space="preserve">Долевые ценные бумаги,  </w:t>
            </w:r>
            <w:r w:rsidRPr="008656AE">
              <w:rPr>
                <w:rFonts w:ascii="Times New Roman" w:eastAsia="Times New Roman" w:hAnsi="Times New Roman"/>
                <w:bCs/>
                <w:sz w:val="16"/>
                <w:szCs w:val="16"/>
                <w:lang w:eastAsia="ru-RU"/>
              </w:rPr>
              <w:t>в т.ч.</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085A1B"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4 768 816</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bCs/>
                <w:sz w:val="16"/>
                <w:szCs w:val="16"/>
                <w:lang w:eastAsia="ru-RU"/>
              </w:rPr>
            </w:pPr>
            <w:r w:rsidRPr="008656AE">
              <w:rPr>
                <w:rFonts w:ascii="Times New Roman" w:eastAsia="Times New Roman" w:hAnsi="Times New Roman"/>
                <w:bCs/>
                <w:sz w:val="16"/>
                <w:szCs w:val="16"/>
                <w:lang w:eastAsia="ru-RU"/>
              </w:rPr>
              <w:t>4 409 201</w:t>
            </w:r>
          </w:p>
        </w:tc>
      </w:tr>
      <w:tr w:rsidR="00FE0A40" w:rsidRPr="008656AE" w:rsidTr="001A47C9">
        <w:trPr>
          <w:trHeight w:val="58"/>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Акции</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FE0A40"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4 234 213</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4 003 127</w:t>
            </w:r>
          </w:p>
        </w:tc>
      </w:tr>
      <w:tr w:rsidR="00FE0A40" w:rsidRPr="008656AE" w:rsidTr="001A47C9">
        <w:trPr>
          <w:trHeight w:val="92"/>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Депозитарные расписки</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FE0A40"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10 083</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8 854</w:t>
            </w:r>
          </w:p>
        </w:tc>
      </w:tr>
      <w:tr w:rsidR="00FE0A40" w:rsidRPr="008656AE" w:rsidTr="001A47C9">
        <w:trPr>
          <w:trHeight w:val="58"/>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Вложения в зависимые и дочерние организации</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FE0A40"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477 992</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350 692</w:t>
            </w:r>
          </w:p>
        </w:tc>
      </w:tr>
      <w:tr w:rsidR="00FE0A40" w:rsidRPr="008656AE" w:rsidTr="001A47C9">
        <w:trPr>
          <w:trHeight w:val="83"/>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4F102B">
            <w:pPr>
              <w:spacing w:after="0" w:line="240" w:lineRule="auto"/>
              <w:rPr>
                <w:rFonts w:ascii="Times New Roman" w:eastAsia="Times New Roman" w:hAnsi="Times New Roman"/>
                <w:i/>
                <w:iCs/>
                <w:sz w:val="16"/>
                <w:szCs w:val="16"/>
                <w:lang w:eastAsia="ru-RU"/>
              </w:rPr>
            </w:pPr>
            <w:r w:rsidRPr="008656AE">
              <w:rPr>
                <w:rFonts w:ascii="Times New Roman" w:eastAsia="Times New Roman" w:hAnsi="Times New Roman"/>
                <w:i/>
                <w:iCs/>
                <w:sz w:val="16"/>
                <w:szCs w:val="16"/>
                <w:lang w:eastAsia="ru-RU"/>
              </w:rPr>
              <w:t>в т.ч. вложения в паи ЗПИФ</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FE0A40"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351 472</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i/>
                <w:iCs/>
                <w:sz w:val="16"/>
                <w:szCs w:val="16"/>
                <w:lang w:eastAsia="ru-RU"/>
              </w:rPr>
            </w:pPr>
            <w:r w:rsidRPr="008656AE">
              <w:rPr>
                <w:rFonts w:ascii="Times New Roman" w:eastAsia="Times New Roman" w:hAnsi="Times New Roman"/>
                <w:i/>
                <w:iCs/>
                <w:sz w:val="16"/>
                <w:szCs w:val="16"/>
                <w:lang w:eastAsia="ru-RU"/>
              </w:rPr>
              <w:t>349 172</w:t>
            </w:r>
          </w:p>
        </w:tc>
      </w:tr>
      <w:tr w:rsidR="00FE0A40" w:rsidRPr="008656AE" w:rsidTr="001A47C9">
        <w:trPr>
          <w:trHeight w:val="130"/>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Прочее участие</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FE0A40"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46 528</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46 528</w:t>
            </w:r>
          </w:p>
        </w:tc>
      </w:tr>
      <w:tr w:rsidR="00FE0A40" w:rsidRPr="008656AE" w:rsidTr="001A47C9">
        <w:trPr>
          <w:trHeight w:val="58"/>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Резервы на возможные потери</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FE0A40"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401 734</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387 110</w:t>
            </w:r>
          </w:p>
        </w:tc>
      </w:tr>
      <w:tr w:rsidR="00FE0A40" w:rsidRPr="008656AE" w:rsidTr="001A47C9">
        <w:trPr>
          <w:trHeight w:val="58"/>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FE0A40" w:rsidRPr="008656AE" w:rsidRDefault="00FE0A40" w:rsidP="001A47C9">
            <w:pPr>
              <w:spacing w:after="0" w:line="240" w:lineRule="auto"/>
              <w:rPr>
                <w:rFonts w:ascii="Times New Roman" w:eastAsia="Times New Roman" w:hAnsi="Times New Roman"/>
                <w:bCs/>
                <w:sz w:val="16"/>
                <w:szCs w:val="16"/>
                <w:lang w:eastAsia="ru-RU"/>
              </w:rPr>
            </w:pPr>
            <w:r w:rsidRPr="008656AE">
              <w:rPr>
                <w:rFonts w:ascii="Times New Roman" w:eastAsia="Times New Roman" w:hAnsi="Times New Roman"/>
                <w:bCs/>
                <w:sz w:val="16"/>
                <w:szCs w:val="16"/>
                <w:lang w:eastAsia="ru-RU"/>
              </w:rPr>
              <w:t xml:space="preserve">Итого                                                                           </w:t>
            </w:r>
            <w:r w:rsidRPr="008656AE">
              <w:rPr>
                <w:rFonts w:ascii="Times New Roman" w:eastAsia="Times New Roman" w:hAnsi="Times New Roman"/>
                <w:sz w:val="16"/>
                <w:szCs w:val="16"/>
                <w:lang w:eastAsia="ru-RU"/>
              </w:rPr>
              <w:t xml:space="preserve"> </w:t>
            </w:r>
          </w:p>
        </w:tc>
        <w:tc>
          <w:tcPr>
            <w:tcW w:w="1715" w:type="dxa"/>
            <w:tcBorders>
              <w:top w:val="nil"/>
              <w:left w:val="nil"/>
              <w:bottom w:val="single" w:sz="4" w:space="0" w:color="auto"/>
              <w:right w:val="single" w:sz="4" w:space="0" w:color="auto"/>
            </w:tcBorders>
            <w:shd w:val="clear" w:color="auto" w:fill="auto"/>
            <w:noWrap/>
            <w:vAlign w:val="bottom"/>
            <w:hideMark/>
          </w:tcPr>
          <w:p w:rsidR="00FE0A40" w:rsidRPr="00085A1B" w:rsidRDefault="005D2328" w:rsidP="004F102B">
            <w:pPr>
              <w:spacing w:after="0" w:line="240" w:lineRule="auto"/>
              <w:jc w:val="right"/>
              <w:rPr>
                <w:rFonts w:ascii="Times New Roman" w:eastAsia="Times New Roman" w:hAnsi="Times New Roman"/>
                <w:bCs/>
                <w:sz w:val="16"/>
                <w:szCs w:val="16"/>
                <w:lang w:eastAsia="ru-RU"/>
              </w:rPr>
            </w:pPr>
            <w:r w:rsidRPr="005D2328">
              <w:rPr>
                <w:rFonts w:ascii="Times New Roman" w:eastAsia="Times New Roman" w:hAnsi="Times New Roman"/>
                <w:bCs/>
                <w:sz w:val="16"/>
                <w:szCs w:val="16"/>
                <w:lang w:eastAsia="ru-RU"/>
              </w:rPr>
              <w:t>20 384 413</w:t>
            </w:r>
          </w:p>
        </w:tc>
        <w:tc>
          <w:tcPr>
            <w:tcW w:w="1984" w:type="dxa"/>
            <w:tcBorders>
              <w:top w:val="nil"/>
              <w:left w:val="nil"/>
              <w:bottom w:val="single" w:sz="4" w:space="0" w:color="auto"/>
              <w:right w:val="single" w:sz="4" w:space="0" w:color="auto"/>
            </w:tcBorders>
            <w:shd w:val="clear" w:color="auto" w:fill="auto"/>
            <w:noWrap/>
            <w:vAlign w:val="bottom"/>
            <w:hideMark/>
          </w:tcPr>
          <w:p w:rsidR="00FE0A40" w:rsidRPr="008656AE" w:rsidRDefault="00FE0A40" w:rsidP="004F102B">
            <w:pPr>
              <w:spacing w:after="0" w:line="240" w:lineRule="auto"/>
              <w:jc w:val="right"/>
              <w:rPr>
                <w:rFonts w:ascii="Times New Roman" w:eastAsia="Times New Roman" w:hAnsi="Times New Roman"/>
                <w:bCs/>
                <w:sz w:val="16"/>
                <w:szCs w:val="16"/>
                <w:lang w:eastAsia="ru-RU"/>
              </w:rPr>
            </w:pPr>
            <w:r w:rsidRPr="008656AE">
              <w:rPr>
                <w:rFonts w:ascii="Times New Roman" w:eastAsia="Times New Roman" w:hAnsi="Times New Roman"/>
                <w:bCs/>
                <w:sz w:val="16"/>
                <w:szCs w:val="16"/>
                <w:lang w:eastAsia="ru-RU"/>
              </w:rPr>
              <w:t>16 921 920</w:t>
            </w:r>
          </w:p>
        </w:tc>
      </w:tr>
    </w:tbl>
    <w:p w:rsidR="008656AE" w:rsidRPr="004F102B" w:rsidRDefault="008656AE" w:rsidP="004F102B">
      <w:pPr>
        <w:pStyle w:val="a3"/>
        <w:tabs>
          <w:tab w:val="left" w:pos="142"/>
        </w:tabs>
        <w:spacing w:after="0" w:line="240" w:lineRule="auto"/>
        <w:ind w:left="0" w:firstLine="709"/>
        <w:jc w:val="both"/>
        <w:rPr>
          <w:rFonts w:ascii="Verdana" w:hAnsi="Verdana"/>
          <w:sz w:val="16"/>
          <w:szCs w:val="16"/>
        </w:rPr>
      </w:pPr>
    </w:p>
    <w:p w:rsidR="008656AE" w:rsidRPr="004F102B" w:rsidRDefault="008656AE" w:rsidP="004F102B">
      <w:pPr>
        <w:pStyle w:val="a3"/>
        <w:tabs>
          <w:tab w:val="left" w:pos="142"/>
        </w:tabs>
        <w:spacing w:after="0" w:line="240" w:lineRule="auto"/>
        <w:ind w:left="0"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Анализ долговых ценных бумаг в разрезе их видов представлен далее:</w:t>
      </w:r>
    </w:p>
    <w:tbl>
      <w:tblPr>
        <w:tblW w:w="10466" w:type="dxa"/>
        <w:tblInd w:w="93" w:type="dxa"/>
        <w:tblLayout w:type="fixed"/>
        <w:tblLook w:val="04A0"/>
      </w:tblPr>
      <w:tblGrid>
        <w:gridCol w:w="3701"/>
        <w:gridCol w:w="1134"/>
        <w:gridCol w:w="1134"/>
        <w:gridCol w:w="1276"/>
        <w:gridCol w:w="1060"/>
        <w:gridCol w:w="1060"/>
        <w:gridCol w:w="1101"/>
      </w:tblGrid>
      <w:tr w:rsidR="008656AE" w:rsidRPr="001A47C9" w:rsidTr="009212EA">
        <w:trPr>
          <w:trHeight w:val="225"/>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56AE" w:rsidRPr="001A47C9" w:rsidRDefault="008656AE" w:rsidP="001A47C9">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Виды ценных бумаг</w:t>
            </w:r>
          </w:p>
        </w:tc>
        <w:tc>
          <w:tcPr>
            <w:tcW w:w="3544" w:type="dxa"/>
            <w:gridSpan w:val="3"/>
            <w:tcBorders>
              <w:top w:val="single" w:sz="4" w:space="0" w:color="auto"/>
              <w:left w:val="nil"/>
              <w:bottom w:val="single" w:sz="4" w:space="0" w:color="auto"/>
              <w:right w:val="single" w:sz="4" w:space="0" w:color="auto"/>
            </w:tcBorders>
            <w:shd w:val="clear" w:color="auto" w:fill="auto"/>
            <w:noWrap/>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1A47C9">
              <w:rPr>
                <w:rFonts w:ascii="Times New Roman" w:eastAsia="Times New Roman" w:hAnsi="Times New Roman"/>
                <w:sz w:val="16"/>
                <w:szCs w:val="16"/>
                <w:lang w:eastAsia="ru-RU"/>
              </w:rPr>
              <w:t>г.</w:t>
            </w:r>
          </w:p>
        </w:tc>
        <w:tc>
          <w:tcPr>
            <w:tcW w:w="3221" w:type="dxa"/>
            <w:gridSpan w:val="3"/>
            <w:tcBorders>
              <w:top w:val="single" w:sz="4" w:space="0" w:color="auto"/>
              <w:left w:val="nil"/>
              <w:bottom w:val="single" w:sz="4" w:space="0" w:color="auto"/>
              <w:right w:val="single" w:sz="4" w:space="0" w:color="auto"/>
            </w:tcBorders>
            <w:shd w:val="clear" w:color="auto" w:fill="auto"/>
            <w:noWrap/>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на 01 января 2018 г.</w:t>
            </w:r>
          </w:p>
        </w:tc>
      </w:tr>
      <w:tr w:rsidR="008656AE" w:rsidRPr="001A47C9" w:rsidTr="009212EA">
        <w:trPr>
          <w:trHeight w:val="225"/>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8656AE" w:rsidRPr="001A47C9" w:rsidRDefault="008656AE" w:rsidP="004F102B">
            <w:pPr>
              <w:spacing w:after="0" w:line="240" w:lineRule="auto"/>
              <w:rPr>
                <w:rFonts w:ascii="Times New Roman" w:eastAsia="Times New Roman" w:hAnsi="Times New Roman"/>
                <w:sz w:val="16"/>
                <w:szCs w:val="16"/>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Объем вл</w:t>
            </w:r>
            <w:r w:rsidRPr="001A47C9">
              <w:rPr>
                <w:rFonts w:ascii="Times New Roman" w:eastAsia="Times New Roman" w:hAnsi="Times New Roman"/>
                <w:sz w:val="16"/>
                <w:szCs w:val="16"/>
                <w:lang w:eastAsia="ru-RU"/>
              </w:rPr>
              <w:t>о</w:t>
            </w:r>
            <w:r w:rsidRPr="001A47C9">
              <w:rPr>
                <w:rFonts w:ascii="Times New Roman" w:eastAsia="Times New Roman" w:hAnsi="Times New Roman"/>
                <w:sz w:val="16"/>
                <w:szCs w:val="16"/>
                <w:lang w:eastAsia="ru-RU"/>
              </w:rPr>
              <w:t>жений, тыс.руб.</w:t>
            </w:r>
          </w:p>
        </w:tc>
        <w:tc>
          <w:tcPr>
            <w:tcW w:w="2410" w:type="dxa"/>
            <w:gridSpan w:val="2"/>
            <w:tcBorders>
              <w:top w:val="single" w:sz="4" w:space="0" w:color="auto"/>
              <w:left w:val="nil"/>
              <w:bottom w:val="single" w:sz="4" w:space="0" w:color="auto"/>
              <w:right w:val="single" w:sz="4" w:space="0" w:color="auto"/>
            </w:tcBorders>
            <w:shd w:val="clear" w:color="auto" w:fill="auto"/>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Срок погашения</w:t>
            </w:r>
          </w:p>
        </w:tc>
        <w:tc>
          <w:tcPr>
            <w:tcW w:w="1060" w:type="dxa"/>
            <w:vMerge w:val="restart"/>
            <w:tcBorders>
              <w:top w:val="nil"/>
              <w:left w:val="single" w:sz="4" w:space="0" w:color="auto"/>
              <w:bottom w:val="single" w:sz="4" w:space="0" w:color="auto"/>
              <w:right w:val="single" w:sz="4" w:space="0" w:color="auto"/>
            </w:tcBorders>
            <w:shd w:val="clear" w:color="auto" w:fill="auto"/>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Объем вложений, тыс.руб.</w:t>
            </w:r>
          </w:p>
        </w:tc>
        <w:tc>
          <w:tcPr>
            <w:tcW w:w="2161" w:type="dxa"/>
            <w:gridSpan w:val="2"/>
            <w:tcBorders>
              <w:top w:val="single" w:sz="4" w:space="0" w:color="auto"/>
              <w:left w:val="nil"/>
              <w:bottom w:val="single" w:sz="4" w:space="0" w:color="auto"/>
              <w:right w:val="single" w:sz="4" w:space="0" w:color="auto"/>
            </w:tcBorders>
            <w:shd w:val="clear" w:color="auto" w:fill="auto"/>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Срок погашения</w:t>
            </w:r>
          </w:p>
        </w:tc>
      </w:tr>
      <w:tr w:rsidR="008656AE" w:rsidRPr="001A47C9" w:rsidTr="009212EA">
        <w:trPr>
          <w:trHeight w:val="58"/>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8656AE" w:rsidRPr="001A47C9" w:rsidRDefault="008656AE" w:rsidP="004F102B">
            <w:pPr>
              <w:spacing w:after="0" w:line="240" w:lineRule="auto"/>
              <w:rPr>
                <w:rFonts w:ascii="Times New Roman" w:eastAsia="Times New Roman" w:hAnsi="Times New Roman"/>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656AE" w:rsidRPr="001A47C9" w:rsidRDefault="008656AE" w:rsidP="004F102B">
            <w:pPr>
              <w:spacing w:after="0" w:line="240" w:lineRule="auto"/>
              <w:rPr>
                <w:rFonts w:ascii="Times New Roman" w:eastAsia="Times New Roman" w:hAnsi="Times New Roman"/>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наиболее ранний</w:t>
            </w:r>
          </w:p>
        </w:tc>
        <w:tc>
          <w:tcPr>
            <w:tcW w:w="1276" w:type="dxa"/>
            <w:tcBorders>
              <w:top w:val="nil"/>
              <w:left w:val="nil"/>
              <w:bottom w:val="single" w:sz="4" w:space="0" w:color="auto"/>
              <w:right w:val="single" w:sz="4" w:space="0" w:color="auto"/>
            </w:tcBorders>
            <w:shd w:val="clear" w:color="auto" w:fill="auto"/>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наиболее поздний</w:t>
            </w:r>
          </w:p>
        </w:tc>
        <w:tc>
          <w:tcPr>
            <w:tcW w:w="1060" w:type="dxa"/>
            <w:vMerge/>
            <w:tcBorders>
              <w:top w:val="nil"/>
              <w:left w:val="single" w:sz="4" w:space="0" w:color="auto"/>
              <w:bottom w:val="single" w:sz="4" w:space="0" w:color="auto"/>
              <w:right w:val="single" w:sz="4" w:space="0" w:color="auto"/>
            </w:tcBorders>
            <w:vAlign w:val="center"/>
            <w:hideMark/>
          </w:tcPr>
          <w:p w:rsidR="008656AE" w:rsidRPr="001A47C9" w:rsidRDefault="008656AE" w:rsidP="004F102B">
            <w:pPr>
              <w:spacing w:after="0" w:line="240" w:lineRule="auto"/>
              <w:rPr>
                <w:rFonts w:ascii="Times New Roman" w:eastAsia="Times New Roman" w:hAnsi="Times New Roman"/>
                <w:sz w:val="16"/>
                <w:szCs w:val="16"/>
                <w:lang w:eastAsia="ru-RU"/>
              </w:rPr>
            </w:pPr>
          </w:p>
        </w:tc>
        <w:tc>
          <w:tcPr>
            <w:tcW w:w="1060" w:type="dxa"/>
            <w:tcBorders>
              <w:top w:val="nil"/>
              <w:left w:val="nil"/>
              <w:bottom w:val="single" w:sz="4" w:space="0" w:color="auto"/>
              <w:right w:val="single" w:sz="4" w:space="0" w:color="auto"/>
            </w:tcBorders>
            <w:shd w:val="clear" w:color="auto" w:fill="auto"/>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наиболее ранний</w:t>
            </w:r>
          </w:p>
        </w:tc>
        <w:tc>
          <w:tcPr>
            <w:tcW w:w="1101" w:type="dxa"/>
            <w:tcBorders>
              <w:top w:val="nil"/>
              <w:left w:val="nil"/>
              <w:bottom w:val="single" w:sz="4" w:space="0" w:color="auto"/>
              <w:right w:val="single" w:sz="4" w:space="0" w:color="auto"/>
            </w:tcBorders>
            <w:shd w:val="clear" w:color="auto" w:fill="auto"/>
            <w:vAlign w:val="bottom"/>
            <w:hideMark/>
          </w:tcPr>
          <w:p w:rsidR="008656AE" w:rsidRPr="001A47C9" w:rsidRDefault="008656AE" w:rsidP="004F102B">
            <w:pPr>
              <w:spacing w:after="0" w:line="240" w:lineRule="auto"/>
              <w:jc w:val="center"/>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наиболее поздний</w:t>
            </w:r>
          </w:p>
        </w:tc>
      </w:tr>
      <w:tr w:rsidR="00951C22" w:rsidRPr="001A47C9" w:rsidTr="009212EA">
        <w:trPr>
          <w:trHeight w:val="225"/>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951C22" w:rsidRPr="001A47C9" w:rsidRDefault="00951C22" w:rsidP="004F102B">
            <w:pPr>
              <w:spacing w:after="0" w:line="240" w:lineRule="auto"/>
              <w:rPr>
                <w:rFonts w:ascii="Times New Roman" w:eastAsia="Times New Roman" w:hAnsi="Times New Roman"/>
                <w:i/>
                <w:iCs/>
                <w:sz w:val="16"/>
                <w:szCs w:val="16"/>
                <w:lang w:eastAsia="ru-RU"/>
              </w:rPr>
            </w:pPr>
            <w:r w:rsidRPr="001A47C9">
              <w:rPr>
                <w:rFonts w:ascii="Times New Roman" w:eastAsia="Times New Roman" w:hAnsi="Times New Roman"/>
                <w:i/>
                <w:iCs/>
                <w:sz w:val="16"/>
                <w:szCs w:val="16"/>
                <w:lang w:eastAsia="ru-RU"/>
              </w:rPr>
              <w:t>Находящиеся в собственности Банка</w:t>
            </w:r>
          </w:p>
        </w:tc>
        <w:tc>
          <w:tcPr>
            <w:tcW w:w="1134"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4 872 673</w:t>
            </w:r>
          </w:p>
        </w:tc>
        <w:tc>
          <w:tcPr>
            <w:tcW w:w="1134"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25.12.2018</w:t>
            </w:r>
          </w:p>
        </w:tc>
        <w:tc>
          <w:tcPr>
            <w:tcW w:w="1276"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28.11.2024</w:t>
            </w:r>
          </w:p>
        </w:tc>
        <w:tc>
          <w:tcPr>
            <w:tcW w:w="1060" w:type="dxa"/>
            <w:tcBorders>
              <w:top w:val="nil"/>
              <w:left w:val="nil"/>
              <w:bottom w:val="single" w:sz="4" w:space="0" w:color="auto"/>
              <w:right w:val="single" w:sz="4" w:space="0" w:color="auto"/>
            </w:tcBorders>
            <w:shd w:val="clear" w:color="auto" w:fill="auto"/>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6 301 881</w:t>
            </w:r>
          </w:p>
        </w:tc>
        <w:tc>
          <w:tcPr>
            <w:tcW w:w="1060" w:type="dxa"/>
            <w:tcBorders>
              <w:top w:val="nil"/>
              <w:left w:val="nil"/>
              <w:bottom w:val="single" w:sz="4" w:space="0" w:color="auto"/>
              <w:right w:val="single" w:sz="4" w:space="0" w:color="auto"/>
            </w:tcBorders>
            <w:shd w:val="clear" w:color="auto" w:fill="auto"/>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25.12.2018</w:t>
            </w:r>
          </w:p>
        </w:tc>
        <w:tc>
          <w:tcPr>
            <w:tcW w:w="1101" w:type="dxa"/>
            <w:tcBorders>
              <w:top w:val="nil"/>
              <w:left w:val="nil"/>
              <w:bottom w:val="single" w:sz="4" w:space="0" w:color="auto"/>
              <w:right w:val="single" w:sz="4" w:space="0" w:color="auto"/>
            </w:tcBorders>
            <w:shd w:val="clear" w:color="auto" w:fill="auto"/>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28.05.2025</w:t>
            </w:r>
          </w:p>
        </w:tc>
      </w:tr>
      <w:tr w:rsidR="00951C22" w:rsidRPr="001A47C9" w:rsidTr="009212EA">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Корпоративные облигации: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4 736 968</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25.12.2018</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28.11.2024</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5 917 107</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25.12.2018</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28.05.2025</w:t>
            </w:r>
          </w:p>
        </w:tc>
      </w:tr>
      <w:tr w:rsidR="00951C22" w:rsidRPr="001A47C9" w:rsidTr="009212EA">
        <w:trPr>
          <w:trHeight w:val="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xml:space="preserve"> - Облигации российских компаний</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2 297 497</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25.12.2018</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28.11.2024</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3 364 632</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25.12.2018</w:t>
            </w:r>
          </w:p>
        </w:tc>
        <w:tc>
          <w:tcPr>
            <w:tcW w:w="1101" w:type="dxa"/>
            <w:tcBorders>
              <w:top w:val="nil"/>
              <w:left w:val="nil"/>
              <w:bottom w:val="single" w:sz="4" w:space="0" w:color="auto"/>
              <w:right w:val="single" w:sz="4" w:space="0" w:color="auto"/>
            </w:tcBorders>
            <w:shd w:val="clear" w:color="auto" w:fill="auto"/>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28.11.2024</w:t>
            </w:r>
          </w:p>
        </w:tc>
      </w:tr>
      <w:tr w:rsidR="00951C22" w:rsidRPr="001A47C9" w:rsidTr="009212EA">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xml:space="preserve"> - Еврооблигации российских компаний</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2 439 471</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09.07.2020</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24.04.2023</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2 552 475</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06.11.2020</w:t>
            </w:r>
          </w:p>
        </w:tc>
        <w:tc>
          <w:tcPr>
            <w:tcW w:w="1101" w:type="dxa"/>
            <w:tcBorders>
              <w:top w:val="nil"/>
              <w:left w:val="nil"/>
              <w:bottom w:val="single" w:sz="4" w:space="0" w:color="auto"/>
              <w:right w:val="single" w:sz="4" w:space="0" w:color="auto"/>
            </w:tcBorders>
            <w:shd w:val="clear" w:color="auto" w:fill="auto"/>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01.03.2024</w:t>
            </w:r>
          </w:p>
        </w:tc>
      </w:tr>
      <w:tr w:rsidR="00951C22" w:rsidRPr="001A47C9" w:rsidTr="009212EA">
        <w:trPr>
          <w:trHeight w:val="181"/>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Облигации Правительства Российской Федерации и муниципальные облигации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135 705</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04.04.2022</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16.09.2023</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384 774</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24.11.2020</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28.05.2025</w:t>
            </w:r>
          </w:p>
        </w:tc>
      </w:tr>
      <w:tr w:rsidR="00951C22" w:rsidRPr="001A47C9" w:rsidTr="009212EA">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Облигации Правительства Российской Федер</w:t>
            </w:r>
            <w:r w:rsidRPr="001A47C9">
              <w:rPr>
                <w:rFonts w:ascii="Times New Roman" w:eastAsia="Times New Roman" w:hAnsi="Times New Roman"/>
                <w:sz w:val="16"/>
                <w:szCs w:val="16"/>
                <w:lang w:eastAsia="ru-RU"/>
              </w:rPr>
              <w:t>а</w:t>
            </w:r>
            <w:r w:rsidRPr="001A47C9">
              <w:rPr>
                <w:rFonts w:ascii="Times New Roman" w:eastAsia="Times New Roman" w:hAnsi="Times New Roman"/>
                <w:sz w:val="16"/>
                <w:szCs w:val="16"/>
                <w:lang w:eastAsia="ru-RU"/>
              </w:rPr>
              <w:t>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w:t>
            </w:r>
          </w:p>
        </w:tc>
      </w:tr>
      <w:tr w:rsidR="00951C22" w:rsidRPr="001A47C9" w:rsidTr="009212EA">
        <w:trPr>
          <w:trHeight w:val="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Еврооблигации Правительства Российской Ф</w:t>
            </w:r>
            <w:r w:rsidRPr="001A47C9">
              <w:rPr>
                <w:rFonts w:ascii="Times New Roman" w:eastAsia="Times New Roman" w:hAnsi="Times New Roman"/>
                <w:sz w:val="16"/>
                <w:szCs w:val="16"/>
                <w:lang w:eastAsia="ru-RU"/>
              </w:rPr>
              <w:t>е</w:t>
            </w:r>
            <w:r w:rsidRPr="001A47C9">
              <w:rPr>
                <w:rFonts w:ascii="Times New Roman" w:eastAsia="Times New Roman" w:hAnsi="Times New Roman"/>
                <w:sz w:val="16"/>
                <w:szCs w:val="16"/>
                <w:lang w:eastAsia="ru-RU"/>
              </w:rPr>
              <w:t>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135 705</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04.04.2022</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16.09.2023</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w:t>
            </w:r>
          </w:p>
        </w:tc>
      </w:tr>
      <w:tr w:rsidR="00951C22" w:rsidRPr="001A47C9" w:rsidTr="009212EA">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xml:space="preserve"> - Облигации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384 774</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24.11.2020</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28.05.2025</w:t>
            </w:r>
          </w:p>
        </w:tc>
      </w:tr>
      <w:tr w:rsidR="00951C22" w:rsidRPr="001A47C9" w:rsidTr="009212EA">
        <w:trPr>
          <w:trHeight w:val="225"/>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951C22" w:rsidRPr="001A47C9" w:rsidRDefault="00951C22" w:rsidP="004F102B">
            <w:pPr>
              <w:spacing w:after="0" w:line="240" w:lineRule="auto"/>
              <w:rPr>
                <w:rFonts w:ascii="Times New Roman" w:eastAsia="Times New Roman" w:hAnsi="Times New Roman"/>
                <w:i/>
                <w:iCs/>
                <w:sz w:val="16"/>
                <w:szCs w:val="16"/>
                <w:lang w:eastAsia="ru-RU"/>
              </w:rPr>
            </w:pPr>
            <w:r w:rsidRPr="001A47C9">
              <w:rPr>
                <w:rFonts w:ascii="Times New Roman" w:eastAsia="Times New Roman" w:hAnsi="Times New Roman"/>
                <w:i/>
                <w:iCs/>
                <w:sz w:val="16"/>
                <w:szCs w:val="16"/>
                <w:lang w:eastAsia="ru-RU"/>
              </w:rPr>
              <w:t>Обремененные залогом по сделкам РЕПО</w:t>
            </w:r>
          </w:p>
        </w:tc>
        <w:tc>
          <w:tcPr>
            <w:tcW w:w="1134"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11 152 352</w:t>
            </w:r>
          </w:p>
        </w:tc>
        <w:tc>
          <w:tcPr>
            <w:tcW w:w="1134"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17.04.2020</w:t>
            </w:r>
          </w:p>
        </w:tc>
        <w:tc>
          <w:tcPr>
            <w:tcW w:w="1276"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23.06.2027</w:t>
            </w:r>
          </w:p>
        </w:tc>
        <w:tc>
          <w:tcPr>
            <w:tcW w:w="1060" w:type="dxa"/>
            <w:tcBorders>
              <w:top w:val="nil"/>
              <w:left w:val="nil"/>
              <w:bottom w:val="single" w:sz="4" w:space="0" w:color="auto"/>
              <w:right w:val="single" w:sz="4" w:space="0" w:color="auto"/>
            </w:tcBorders>
            <w:shd w:val="clear" w:color="auto" w:fill="auto"/>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6 604 643</w:t>
            </w:r>
          </w:p>
        </w:tc>
        <w:tc>
          <w:tcPr>
            <w:tcW w:w="1060" w:type="dxa"/>
            <w:tcBorders>
              <w:top w:val="nil"/>
              <w:left w:val="nil"/>
              <w:bottom w:val="single" w:sz="4" w:space="0" w:color="auto"/>
              <w:right w:val="single" w:sz="4" w:space="0" w:color="auto"/>
            </w:tcBorders>
            <w:shd w:val="clear" w:color="auto" w:fill="auto"/>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05.09.2018</w:t>
            </w:r>
          </w:p>
        </w:tc>
        <w:tc>
          <w:tcPr>
            <w:tcW w:w="1101" w:type="dxa"/>
            <w:tcBorders>
              <w:top w:val="nil"/>
              <w:left w:val="nil"/>
              <w:bottom w:val="single" w:sz="4" w:space="0" w:color="auto"/>
              <w:right w:val="single" w:sz="4" w:space="0" w:color="auto"/>
            </w:tcBorders>
            <w:shd w:val="clear" w:color="auto" w:fill="auto"/>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23.06.2027</w:t>
            </w:r>
          </w:p>
        </w:tc>
      </w:tr>
      <w:tr w:rsidR="00951C22" w:rsidRPr="001A47C9" w:rsidTr="009212EA">
        <w:trPr>
          <w:trHeight w:val="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Корпоративные облигации: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9 754 012</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17.04.2020</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23.06.2027</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5 654 986</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05.09.2018</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23.06.2027</w:t>
            </w:r>
          </w:p>
        </w:tc>
      </w:tr>
      <w:tr w:rsidR="00951C22" w:rsidRPr="001A47C9" w:rsidTr="009212EA">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xml:space="preserve"> - Облигации российских компаний</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3 399 700</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19.04.2021</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25.05.2027</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3 367 641</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05.09.2018</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15.12.2022</w:t>
            </w:r>
          </w:p>
        </w:tc>
      </w:tr>
      <w:tr w:rsidR="00951C22" w:rsidRPr="001A47C9" w:rsidTr="009212EA">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xml:space="preserve"> - Еврооблигации российских компаний</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6 354 312</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17.04.2020</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02.05.2024</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2 287 345</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16.02.2022</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02.05.2024</w:t>
            </w:r>
          </w:p>
        </w:tc>
      </w:tr>
      <w:tr w:rsidR="00951C22" w:rsidRPr="001A47C9" w:rsidTr="009212EA">
        <w:trPr>
          <w:trHeight w:val="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Облигации Правительства Российской Федерации и муниципальные облигации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1 398 340</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14.10.2020</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23.06.2027</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949 657</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14.10.2020</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23.06.2027</w:t>
            </w:r>
          </w:p>
        </w:tc>
      </w:tr>
      <w:tr w:rsidR="00951C22" w:rsidRPr="001A47C9" w:rsidTr="009212EA">
        <w:trPr>
          <w:trHeight w:val="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Облигации Правительства Российской Федер</w:t>
            </w:r>
            <w:r w:rsidRPr="001A47C9">
              <w:rPr>
                <w:rFonts w:ascii="Times New Roman" w:eastAsia="Times New Roman" w:hAnsi="Times New Roman"/>
                <w:sz w:val="16"/>
                <w:szCs w:val="16"/>
                <w:lang w:eastAsia="ru-RU"/>
              </w:rPr>
              <w:t>а</w:t>
            </w:r>
            <w:r w:rsidRPr="001A47C9">
              <w:rPr>
                <w:rFonts w:ascii="Times New Roman" w:eastAsia="Times New Roman" w:hAnsi="Times New Roman"/>
                <w:sz w:val="16"/>
                <w:szCs w:val="16"/>
                <w:lang w:eastAsia="ru-RU"/>
              </w:rPr>
              <w:t>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w:t>
            </w:r>
          </w:p>
        </w:tc>
      </w:tr>
      <w:tr w:rsidR="00951C22" w:rsidRPr="001A47C9" w:rsidTr="009212EA">
        <w:trPr>
          <w:trHeight w:val="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Еврооблигации Правительства Российской Ф</w:t>
            </w:r>
            <w:r w:rsidRPr="001A47C9">
              <w:rPr>
                <w:rFonts w:ascii="Times New Roman" w:eastAsia="Times New Roman" w:hAnsi="Times New Roman"/>
                <w:sz w:val="16"/>
                <w:szCs w:val="16"/>
                <w:lang w:eastAsia="ru-RU"/>
              </w:rPr>
              <w:t>е</w:t>
            </w:r>
            <w:r w:rsidRPr="001A47C9">
              <w:rPr>
                <w:rFonts w:ascii="Times New Roman" w:eastAsia="Times New Roman" w:hAnsi="Times New Roman"/>
                <w:sz w:val="16"/>
                <w:szCs w:val="16"/>
                <w:lang w:eastAsia="ru-RU"/>
              </w:rPr>
              <w:t>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446 656</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23.06.2027</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23.06.2027</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357 091</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23.06.2027</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23.06.2027</w:t>
            </w:r>
          </w:p>
        </w:tc>
      </w:tr>
      <w:tr w:rsidR="00951C22" w:rsidRPr="001A47C9" w:rsidTr="009212EA">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 xml:space="preserve"> - Облигации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951 684</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14.10.2020</w:t>
            </w:r>
          </w:p>
        </w:tc>
        <w:tc>
          <w:tcPr>
            <w:tcW w:w="1276"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28.05.2025</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592 566</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14.10.2020</w:t>
            </w:r>
          </w:p>
        </w:tc>
        <w:tc>
          <w:tcPr>
            <w:tcW w:w="1101"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28.05.2025</w:t>
            </w:r>
          </w:p>
        </w:tc>
      </w:tr>
      <w:tr w:rsidR="00951C22" w:rsidRPr="001A47C9" w:rsidTr="009212EA">
        <w:trPr>
          <w:trHeight w:val="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51C22" w:rsidRPr="001A47C9" w:rsidRDefault="00951C22" w:rsidP="004F102B">
            <w:pPr>
              <w:spacing w:after="0" w:line="240" w:lineRule="auto"/>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Итого</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16 025 025</w:t>
            </w:r>
          </w:p>
        </w:tc>
        <w:tc>
          <w:tcPr>
            <w:tcW w:w="1134"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25.12.2018</w:t>
            </w:r>
          </w:p>
        </w:tc>
        <w:tc>
          <w:tcPr>
            <w:tcW w:w="1276"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9212EA">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23.06.2027</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12 906 524</w:t>
            </w:r>
          </w:p>
        </w:tc>
        <w:tc>
          <w:tcPr>
            <w:tcW w:w="1060" w:type="dxa"/>
            <w:tcBorders>
              <w:top w:val="nil"/>
              <w:left w:val="nil"/>
              <w:bottom w:val="single" w:sz="4" w:space="0" w:color="auto"/>
              <w:right w:val="single" w:sz="4" w:space="0" w:color="auto"/>
            </w:tcBorders>
            <w:shd w:val="clear" w:color="auto" w:fill="auto"/>
            <w:noWrap/>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05.09.2018</w:t>
            </w:r>
          </w:p>
        </w:tc>
        <w:tc>
          <w:tcPr>
            <w:tcW w:w="1101" w:type="dxa"/>
            <w:tcBorders>
              <w:top w:val="nil"/>
              <w:left w:val="nil"/>
              <w:bottom w:val="single" w:sz="4" w:space="0" w:color="auto"/>
              <w:right w:val="single" w:sz="4" w:space="0" w:color="auto"/>
            </w:tcBorders>
            <w:shd w:val="clear" w:color="auto" w:fill="auto"/>
            <w:vAlign w:val="bottom"/>
            <w:hideMark/>
          </w:tcPr>
          <w:p w:rsidR="00951C22" w:rsidRPr="001A47C9" w:rsidRDefault="00951C22" w:rsidP="009212EA">
            <w:pPr>
              <w:spacing w:after="0" w:line="240" w:lineRule="auto"/>
              <w:jc w:val="right"/>
              <w:rPr>
                <w:rFonts w:ascii="Times New Roman" w:eastAsia="Times New Roman" w:hAnsi="Times New Roman"/>
                <w:sz w:val="16"/>
                <w:szCs w:val="16"/>
                <w:lang w:eastAsia="ru-RU"/>
              </w:rPr>
            </w:pPr>
            <w:r w:rsidRPr="001A47C9">
              <w:rPr>
                <w:rFonts w:ascii="Times New Roman" w:eastAsia="Times New Roman" w:hAnsi="Times New Roman"/>
                <w:sz w:val="16"/>
                <w:szCs w:val="16"/>
                <w:lang w:eastAsia="ru-RU"/>
              </w:rPr>
              <w:t>23.06.2027</w:t>
            </w:r>
          </w:p>
        </w:tc>
      </w:tr>
    </w:tbl>
    <w:p w:rsidR="008656AE" w:rsidRPr="00951C22" w:rsidRDefault="008656AE" w:rsidP="004F102B">
      <w:pPr>
        <w:pStyle w:val="a3"/>
        <w:tabs>
          <w:tab w:val="left" w:pos="142"/>
        </w:tabs>
        <w:spacing w:after="0" w:line="240" w:lineRule="auto"/>
        <w:ind w:left="0" w:firstLine="709"/>
        <w:jc w:val="both"/>
        <w:rPr>
          <w:rFonts w:ascii="Verdana" w:eastAsia="Times New Roman" w:hAnsi="Verdana"/>
          <w:sz w:val="16"/>
          <w:szCs w:val="16"/>
          <w:lang w:val="en-US" w:eastAsia="ru-RU"/>
        </w:rPr>
      </w:pPr>
    </w:p>
    <w:p w:rsidR="008656AE" w:rsidRDefault="008656AE" w:rsidP="004F102B">
      <w:pPr>
        <w:pStyle w:val="a3"/>
        <w:tabs>
          <w:tab w:val="left" w:pos="142"/>
        </w:tabs>
        <w:spacing w:after="0" w:line="240" w:lineRule="auto"/>
        <w:ind w:left="0"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lastRenderedPageBreak/>
        <w:t>Анализ вложений в долговые и долевые ценные бумаги, имеющиеся в наличии для продажи, в разрезе основных секторов экономики и видов экономической деятельности эмитентов может быть представлен следующим образом:</w:t>
      </w:r>
    </w:p>
    <w:p w:rsidR="00085A1B" w:rsidRDefault="00085A1B" w:rsidP="004F102B">
      <w:pPr>
        <w:pStyle w:val="a3"/>
        <w:tabs>
          <w:tab w:val="left" w:pos="142"/>
        </w:tabs>
        <w:spacing w:after="0" w:line="240" w:lineRule="auto"/>
        <w:ind w:left="0" w:firstLine="709"/>
        <w:jc w:val="both"/>
        <w:rPr>
          <w:rFonts w:ascii="Verdana" w:eastAsia="Times New Roman" w:hAnsi="Verdana"/>
          <w:sz w:val="16"/>
          <w:szCs w:val="16"/>
          <w:lang w:eastAsia="ru-RU"/>
        </w:rPr>
      </w:pPr>
    </w:p>
    <w:tbl>
      <w:tblPr>
        <w:tblW w:w="8943" w:type="dxa"/>
        <w:tblInd w:w="96" w:type="dxa"/>
        <w:tblLook w:val="04A0"/>
      </w:tblPr>
      <w:tblGrid>
        <w:gridCol w:w="5400"/>
        <w:gridCol w:w="1700"/>
        <w:gridCol w:w="1843"/>
      </w:tblGrid>
      <w:tr w:rsidR="00085A1B" w:rsidRPr="00A66129" w:rsidTr="009212EA">
        <w:trPr>
          <w:trHeight w:val="285"/>
        </w:trPr>
        <w:tc>
          <w:tcPr>
            <w:tcW w:w="5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5A1B" w:rsidRPr="00A66129" w:rsidRDefault="00085A1B"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тыс.руб.</w:t>
            </w:r>
          </w:p>
        </w:tc>
        <w:tc>
          <w:tcPr>
            <w:tcW w:w="1700" w:type="dxa"/>
            <w:tcBorders>
              <w:top w:val="single" w:sz="4" w:space="0" w:color="auto"/>
              <w:left w:val="nil"/>
              <w:bottom w:val="single" w:sz="4" w:space="0" w:color="auto"/>
              <w:right w:val="single" w:sz="4" w:space="0" w:color="auto"/>
            </w:tcBorders>
            <w:shd w:val="clear" w:color="auto" w:fill="auto"/>
            <w:hideMark/>
          </w:tcPr>
          <w:p w:rsidR="00085A1B" w:rsidRPr="00A66129" w:rsidRDefault="00085A1B" w:rsidP="00085A1B">
            <w:pPr>
              <w:spacing w:after="0" w:line="240" w:lineRule="auto"/>
              <w:jc w:val="center"/>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на 01 января 2018 г.</w:t>
            </w:r>
          </w:p>
        </w:tc>
        <w:tc>
          <w:tcPr>
            <w:tcW w:w="1843" w:type="dxa"/>
            <w:tcBorders>
              <w:top w:val="single" w:sz="4" w:space="0" w:color="auto"/>
              <w:left w:val="nil"/>
              <w:bottom w:val="single" w:sz="4" w:space="0" w:color="auto"/>
              <w:right w:val="single" w:sz="4" w:space="0" w:color="auto"/>
            </w:tcBorders>
            <w:shd w:val="clear" w:color="auto" w:fill="auto"/>
            <w:hideMark/>
          </w:tcPr>
          <w:p w:rsidR="00085A1B" w:rsidRPr="00A66129" w:rsidRDefault="00085A1B" w:rsidP="00085A1B">
            <w:pPr>
              <w:spacing w:after="0" w:line="240" w:lineRule="auto"/>
              <w:jc w:val="center"/>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 xml:space="preserve">на </w:t>
            </w:r>
            <w:r w:rsidR="00B77C68">
              <w:rPr>
                <w:rFonts w:ascii="Times New Roman" w:eastAsia="Times New Roman" w:hAnsi="Times New Roman"/>
                <w:color w:val="000000"/>
                <w:sz w:val="16"/>
                <w:szCs w:val="16"/>
                <w:lang w:eastAsia="ru-RU"/>
              </w:rPr>
              <w:t xml:space="preserve">01 октября 2018 </w:t>
            </w:r>
            <w:r w:rsidRPr="00A66129">
              <w:rPr>
                <w:rFonts w:ascii="Times New Roman" w:eastAsia="Times New Roman" w:hAnsi="Times New Roman"/>
                <w:color w:val="000000"/>
                <w:sz w:val="16"/>
                <w:szCs w:val="16"/>
                <w:lang w:eastAsia="ru-RU"/>
              </w:rPr>
              <w:t>г.</w:t>
            </w:r>
          </w:p>
        </w:tc>
      </w:tr>
      <w:tr w:rsidR="00951C22" w:rsidRPr="00A66129" w:rsidTr="009212EA">
        <w:trPr>
          <w:trHeight w:val="157"/>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Долговые ценные бумаги: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16 265 951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16 025 025</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Долговые ценные бумаги Правительства Российской Федерации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554 791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582 361</w:t>
            </w:r>
          </w:p>
        </w:tc>
      </w:tr>
      <w:tr w:rsidR="00951C22" w:rsidRPr="00A66129" w:rsidTr="009212EA">
        <w:trPr>
          <w:trHeight w:val="192"/>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Долговые ценные бумаги субъектов Российской Федерации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980 604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951 684</w:t>
            </w:r>
          </w:p>
        </w:tc>
      </w:tr>
      <w:tr w:rsidR="00951C22" w:rsidRPr="00A66129" w:rsidTr="009212EA">
        <w:trPr>
          <w:trHeight w:val="124"/>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Корпоративные долговые ценные бумаги: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14 730 556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14 490 980</w:t>
            </w:r>
          </w:p>
        </w:tc>
      </w:tr>
      <w:tr w:rsidR="00951C22" w:rsidRPr="00A66129" w:rsidTr="009212EA">
        <w:trPr>
          <w:trHeight w:val="84"/>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Кредитные организации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4 257 134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4 254 465</w:t>
            </w:r>
          </w:p>
        </w:tc>
      </w:tr>
      <w:tr w:rsidR="00951C22" w:rsidRPr="00A66129" w:rsidTr="009212EA">
        <w:trPr>
          <w:trHeight w:val="172"/>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Транспорт</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2 428 143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2 443 073</w:t>
            </w:r>
          </w:p>
        </w:tc>
      </w:tr>
      <w:tr w:rsidR="00951C22" w:rsidRPr="00A66129" w:rsidTr="009212EA">
        <w:trPr>
          <w:trHeight w:val="11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Нефтегазовая отрасль</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2 464 256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2 598 351</w:t>
            </w:r>
          </w:p>
        </w:tc>
      </w:tr>
      <w:tr w:rsidR="00951C22" w:rsidRPr="00A66129" w:rsidTr="009212EA">
        <w:trPr>
          <w:trHeight w:val="64"/>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Металлургия</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1 741 479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2 152 614</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Химическая промышленность</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1 222 269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1 465 546</w:t>
            </w:r>
          </w:p>
        </w:tc>
      </w:tr>
      <w:tr w:rsidR="00951C22" w:rsidRPr="00A66129" w:rsidTr="009212EA">
        <w:trPr>
          <w:trHeight w:val="9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Телекоммуникации и связь</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887 020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390 473</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Электроэнергетика</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507 590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479 006</w:t>
            </w:r>
          </w:p>
        </w:tc>
      </w:tr>
      <w:tr w:rsidR="00951C22" w:rsidRPr="00A66129" w:rsidTr="009212EA">
        <w:trPr>
          <w:trHeight w:val="146"/>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Финансовые (некредитные) организации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808 308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684 622</w:t>
            </w:r>
          </w:p>
        </w:tc>
      </w:tr>
      <w:tr w:rsidR="00951C22" w:rsidRPr="00A66129" w:rsidTr="009212EA">
        <w:trPr>
          <w:trHeight w:val="92"/>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Добыча алмазов</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392 832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19 160</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СМИ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18 013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3 670</w:t>
            </w:r>
          </w:p>
        </w:tc>
      </w:tr>
      <w:tr w:rsidR="00951C22" w:rsidRPr="00A66129" w:rsidTr="009212EA">
        <w:trPr>
          <w:trHeight w:val="255"/>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E647C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Прочее</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3 512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0</w:t>
            </w:r>
          </w:p>
        </w:tc>
      </w:tr>
      <w:tr w:rsidR="00951C22" w:rsidRPr="00A66129" w:rsidTr="009212EA">
        <w:trPr>
          <w:trHeight w:val="315"/>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Долевые ценные бумаги: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4 590 686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4 768 816</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Акции финансовых организаций</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55 019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55 403</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 xml:space="preserve"> Кредитные организации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8 490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8 874</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 xml:space="preserve"> Прочие</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46 529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46 529</w:t>
            </w:r>
          </w:p>
        </w:tc>
      </w:tr>
      <w:tr w:rsidR="00951C22" w:rsidRPr="00A66129" w:rsidTr="009212EA">
        <w:trPr>
          <w:trHeight w:val="240"/>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Акции нефинансовых организаций и доли участия</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4 186 495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4 361 941</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E647C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Телекоммуникации и связь</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2 477 252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2 589 125</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Розничная торговля</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1 406 563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1 470 084</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Металлообработка</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175 003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175 003</w:t>
            </w:r>
          </w:p>
        </w:tc>
      </w:tr>
      <w:tr w:rsidR="00951C22" w:rsidRPr="00A66129" w:rsidTr="009212EA">
        <w:trPr>
          <w:trHeight w:val="106"/>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Транспорт</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0</w:t>
            </w:r>
          </w:p>
        </w:tc>
      </w:tr>
      <w:tr w:rsidR="00951C22" w:rsidRPr="00A66129" w:rsidTr="009212EA">
        <w:trPr>
          <w:trHeight w:val="194"/>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Гостинницы и рестораны</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125 000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125 000</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Металлургия</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1 157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1 209</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Прочее</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1 520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1 520</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Вложения в паи ЗПИФ</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349 172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351 472</w:t>
            </w:r>
          </w:p>
        </w:tc>
      </w:tr>
      <w:tr w:rsidR="00951C22" w:rsidRPr="00A66129" w:rsidTr="009212EA">
        <w:trPr>
          <w:trHeight w:val="120"/>
        </w:trPr>
        <w:tc>
          <w:tcPr>
            <w:tcW w:w="5400" w:type="dxa"/>
            <w:tcBorders>
              <w:top w:val="nil"/>
              <w:left w:val="single" w:sz="4" w:space="0" w:color="auto"/>
              <w:bottom w:val="single" w:sz="4" w:space="0" w:color="auto"/>
              <w:right w:val="single" w:sz="4" w:space="0" w:color="auto"/>
            </w:tcBorders>
            <w:shd w:val="clear" w:color="auto" w:fill="auto"/>
            <w:vAlign w:val="bottom"/>
            <w:hideMark/>
          </w:tcPr>
          <w:p w:rsidR="00951C22" w:rsidRPr="00A66129" w:rsidRDefault="00951C22" w:rsidP="00085A1B">
            <w:pPr>
              <w:spacing w:after="0" w:line="240" w:lineRule="auto"/>
              <w:ind w:firstLineChars="200" w:firstLine="320"/>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 xml:space="preserve"> ЗПИФ недвижимости</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349 172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351 472</w:t>
            </w:r>
          </w:p>
        </w:tc>
      </w:tr>
      <w:tr w:rsidR="00951C22" w:rsidRPr="00A66129" w:rsidTr="009212EA">
        <w:trPr>
          <w:trHeight w:val="58"/>
        </w:trPr>
        <w:tc>
          <w:tcPr>
            <w:tcW w:w="5400" w:type="dxa"/>
            <w:tcBorders>
              <w:top w:val="nil"/>
              <w:left w:val="single" w:sz="4" w:space="0" w:color="auto"/>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rPr>
                <w:rFonts w:ascii="Times New Roman" w:eastAsia="Times New Roman" w:hAnsi="Times New Roman"/>
                <w:color w:val="000000"/>
                <w:sz w:val="16"/>
                <w:szCs w:val="16"/>
                <w:lang w:eastAsia="ru-RU"/>
              </w:rPr>
            </w:pPr>
            <w:r w:rsidRPr="00A66129">
              <w:rPr>
                <w:rFonts w:ascii="Times New Roman" w:eastAsia="Times New Roman" w:hAnsi="Times New Roman"/>
                <w:color w:val="000000"/>
                <w:sz w:val="16"/>
                <w:szCs w:val="16"/>
                <w:lang w:eastAsia="ru-RU"/>
              </w:rPr>
              <w:t>Итого</w:t>
            </w:r>
          </w:p>
        </w:tc>
        <w:tc>
          <w:tcPr>
            <w:tcW w:w="1700"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085A1B">
            <w:pPr>
              <w:spacing w:after="0" w:line="240" w:lineRule="auto"/>
              <w:jc w:val="right"/>
              <w:rPr>
                <w:rFonts w:ascii="Times New Roman" w:eastAsia="Times New Roman" w:hAnsi="Times New Roman"/>
                <w:sz w:val="16"/>
                <w:szCs w:val="16"/>
                <w:lang w:eastAsia="ru-RU"/>
              </w:rPr>
            </w:pPr>
            <w:r w:rsidRPr="00A66129">
              <w:rPr>
                <w:rFonts w:ascii="Times New Roman" w:eastAsia="Times New Roman" w:hAnsi="Times New Roman"/>
                <w:sz w:val="16"/>
                <w:szCs w:val="16"/>
                <w:lang w:eastAsia="ru-RU"/>
              </w:rPr>
              <w:t xml:space="preserve">            20 856 637   </w:t>
            </w:r>
          </w:p>
        </w:tc>
        <w:tc>
          <w:tcPr>
            <w:tcW w:w="1843" w:type="dxa"/>
            <w:tcBorders>
              <w:top w:val="nil"/>
              <w:left w:val="nil"/>
              <w:bottom w:val="single" w:sz="4" w:space="0" w:color="auto"/>
              <w:right w:val="single" w:sz="4" w:space="0" w:color="auto"/>
            </w:tcBorders>
            <w:shd w:val="clear" w:color="auto" w:fill="auto"/>
            <w:noWrap/>
            <w:vAlign w:val="bottom"/>
            <w:hideMark/>
          </w:tcPr>
          <w:p w:rsidR="00951C22" w:rsidRPr="00A66129" w:rsidRDefault="00951C22" w:rsidP="009212EA">
            <w:pPr>
              <w:spacing w:after="0" w:line="240" w:lineRule="auto"/>
              <w:jc w:val="right"/>
              <w:rPr>
                <w:rFonts w:ascii="Times New Roman" w:eastAsia="Times New Roman" w:hAnsi="Times New Roman"/>
                <w:sz w:val="16"/>
                <w:szCs w:val="16"/>
                <w:lang w:eastAsia="ru-RU"/>
              </w:rPr>
            </w:pPr>
            <w:r>
              <w:rPr>
                <w:sz w:val="16"/>
                <w:szCs w:val="16"/>
              </w:rPr>
              <w:t>20 793 841</w:t>
            </w:r>
          </w:p>
        </w:tc>
      </w:tr>
    </w:tbl>
    <w:p w:rsidR="00085A1B" w:rsidRPr="004F102B" w:rsidRDefault="00085A1B" w:rsidP="004F102B">
      <w:pPr>
        <w:pStyle w:val="a3"/>
        <w:tabs>
          <w:tab w:val="left" w:pos="142"/>
        </w:tabs>
        <w:spacing w:after="0" w:line="240" w:lineRule="auto"/>
        <w:ind w:left="0" w:firstLine="709"/>
        <w:jc w:val="both"/>
        <w:rPr>
          <w:rFonts w:ascii="Verdana" w:eastAsia="Times New Roman" w:hAnsi="Verdana"/>
          <w:sz w:val="16"/>
          <w:szCs w:val="16"/>
          <w:lang w:eastAsia="ru-RU"/>
        </w:rPr>
      </w:pPr>
    </w:p>
    <w:p w:rsidR="008656AE" w:rsidRDefault="008656AE" w:rsidP="004F102B">
      <w:pPr>
        <w:tabs>
          <w:tab w:val="left" w:pos="142"/>
        </w:tabs>
        <w:spacing w:after="0" w:line="240" w:lineRule="auto"/>
        <w:ind w:firstLine="709"/>
        <w:rPr>
          <w:rFonts w:ascii="Verdana" w:eastAsia="Times New Roman" w:hAnsi="Verdana"/>
          <w:sz w:val="16"/>
          <w:szCs w:val="16"/>
          <w:lang w:eastAsia="ru-RU"/>
        </w:rPr>
      </w:pPr>
      <w:r w:rsidRPr="004F102B">
        <w:rPr>
          <w:rFonts w:ascii="Verdana" w:eastAsia="Times New Roman" w:hAnsi="Verdana"/>
          <w:sz w:val="16"/>
          <w:szCs w:val="16"/>
          <w:lang w:eastAsia="ru-RU"/>
        </w:rPr>
        <w:t xml:space="preserve">Концентрация географического риска финансовых вложений в долговые и долевые ценные бумаги, имеющихся для продажи, по состоянию на </w:t>
      </w:r>
      <w:r w:rsidR="00B77C68">
        <w:rPr>
          <w:rFonts w:ascii="Verdana" w:eastAsia="Times New Roman" w:hAnsi="Verdana"/>
          <w:sz w:val="16"/>
          <w:szCs w:val="16"/>
          <w:lang w:eastAsia="ru-RU"/>
        </w:rPr>
        <w:t xml:space="preserve">01 октября 2018 </w:t>
      </w:r>
      <w:r w:rsidRPr="004F102B">
        <w:rPr>
          <w:rFonts w:ascii="Verdana" w:eastAsia="Times New Roman" w:hAnsi="Verdana"/>
          <w:sz w:val="16"/>
          <w:szCs w:val="16"/>
          <w:lang w:eastAsia="ru-RU"/>
        </w:rPr>
        <w:t>года:</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0"/>
        <w:gridCol w:w="1180"/>
        <w:gridCol w:w="1180"/>
        <w:gridCol w:w="1488"/>
        <w:gridCol w:w="1060"/>
        <w:gridCol w:w="1633"/>
      </w:tblGrid>
      <w:tr w:rsidR="008656AE" w:rsidRPr="008656AE" w:rsidTr="009E2E5F">
        <w:trPr>
          <w:trHeight w:val="125"/>
        </w:trPr>
        <w:tc>
          <w:tcPr>
            <w:tcW w:w="3680" w:type="dxa"/>
            <w:shd w:val="clear" w:color="auto" w:fill="auto"/>
            <w:noWrap/>
            <w:vAlign w:val="center"/>
            <w:hideMark/>
          </w:tcPr>
          <w:p w:rsidR="008656AE" w:rsidRPr="008656AE" w:rsidRDefault="001A47C9" w:rsidP="004F102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тыс.руб.</w:t>
            </w:r>
          </w:p>
        </w:tc>
        <w:tc>
          <w:tcPr>
            <w:tcW w:w="1180" w:type="dxa"/>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РФ</w:t>
            </w:r>
          </w:p>
        </w:tc>
        <w:tc>
          <w:tcPr>
            <w:tcW w:w="1180" w:type="dxa"/>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СНГ</w:t>
            </w:r>
          </w:p>
        </w:tc>
        <w:tc>
          <w:tcPr>
            <w:tcW w:w="1488" w:type="dxa"/>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Группа развитых стран</w:t>
            </w:r>
          </w:p>
        </w:tc>
        <w:tc>
          <w:tcPr>
            <w:tcW w:w="1060" w:type="dxa"/>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Прочие страны</w:t>
            </w:r>
          </w:p>
        </w:tc>
        <w:tc>
          <w:tcPr>
            <w:tcW w:w="1633" w:type="dxa"/>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Итого</w:t>
            </w:r>
          </w:p>
        </w:tc>
      </w:tr>
      <w:tr w:rsidR="00951C22" w:rsidRPr="008656AE" w:rsidTr="009E2E5F">
        <w:trPr>
          <w:trHeight w:val="70"/>
        </w:trPr>
        <w:tc>
          <w:tcPr>
            <w:tcW w:w="3680" w:type="dxa"/>
            <w:shd w:val="clear" w:color="auto" w:fill="auto"/>
            <w:hideMark/>
          </w:tcPr>
          <w:p w:rsidR="00951C22" w:rsidRPr="008656AE" w:rsidRDefault="00951C22"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Долговые ценные бумаги</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7 227 572</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88"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8 797 453</w:t>
            </w:r>
          </w:p>
        </w:tc>
        <w:tc>
          <w:tcPr>
            <w:tcW w:w="106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633"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16 025 025</w:t>
            </w:r>
          </w:p>
        </w:tc>
      </w:tr>
      <w:tr w:rsidR="00951C22" w:rsidRPr="008656AE" w:rsidTr="009E2E5F">
        <w:trPr>
          <w:trHeight w:val="76"/>
        </w:trPr>
        <w:tc>
          <w:tcPr>
            <w:tcW w:w="3680" w:type="dxa"/>
            <w:shd w:val="clear" w:color="auto" w:fill="auto"/>
            <w:hideMark/>
          </w:tcPr>
          <w:p w:rsidR="00951C22" w:rsidRPr="008656AE" w:rsidRDefault="00951C22"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 xml:space="preserve"> - Облигации российских компаний</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7 227 572</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88"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06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633"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7 227 572</w:t>
            </w:r>
          </w:p>
        </w:tc>
      </w:tr>
      <w:tr w:rsidR="00951C22" w:rsidRPr="008656AE" w:rsidTr="009E2E5F">
        <w:trPr>
          <w:trHeight w:val="58"/>
        </w:trPr>
        <w:tc>
          <w:tcPr>
            <w:tcW w:w="3680" w:type="dxa"/>
            <w:shd w:val="clear" w:color="auto" w:fill="auto"/>
            <w:hideMark/>
          </w:tcPr>
          <w:p w:rsidR="00951C22" w:rsidRPr="008656AE" w:rsidRDefault="00951C22"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 xml:space="preserve"> - Еврооблигации российских компаний</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88"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8 797 453</w:t>
            </w:r>
          </w:p>
        </w:tc>
        <w:tc>
          <w:tcPr>
            <w:tcW w:w="106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633"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8 797 453</w:t>
            </w:r>
          </w:p>
        </w:tc>
      </w:tr>
      <w:tr w:rsidR="00951C22" w:rsidRPr="008656AE" w:rsidTr="009E2E5F">
        <w:trPr>
          <w:trHeight w:val="124"/>
        </w:trPr>
        <w:tc>
          <w:tcPr>
            <w:tcW w:w="3680" w:type="dxa"/>
            <w:shd w:val="clear" w:color="auto" w:fill="auto"/>
            <w:hideMark/>
          </w:tcPr>
          <w:p w:rsidR="00951C22" w:rsidRPr="008656AE" w:rsidRDefault="00951C22"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Долевые ценные бумаги</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709 606</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88"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06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4 059 210</w:t>
            </w:r>
          </w:p>
        </w:tc>
        <w:tc>
          <w:tcPr>
            <w:tcW w:w="1633"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4 768 816</w:t>
            </w:r>
          </w:p>
        </w:tc>
      </w:tr>
      <w:tr w:rsidR="00951C22" w:rsidRPr="008656AE" w:rsidTr="009E2E5F">
        <w:trPr>
          <w:trHeight w:val="58"/>
        </w:trPr>
        <w:tc>
          <w:tcPr>
            <w:tcW w:w="3680" w:type="dxa"/>
            <w:shd w:val="clear" w:color="auto" w:fill="auto"/>
            <w:noWrap/>
            <w:vAlign w:val="bottom"/>
            <w:hideMark/>
          </w:tcPr>
          <w:p w:rsidR="00951C22" w:rsidRPr="008656AE" w:rsidRDefault="00951C22"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Итого</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7 937 178</w:t>
            </w:r>
          </w:p>
        </w:tc>
        <w:tc>
          <w:tcPr>
            <w:tcW w:w="118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88"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8 797 453</w:t>
            </w:r>
          </w:p>
        </w:tc>
        <w:tc>
          <w:tcPr>
            <w:tcW w:w="1060"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4 059 210</w:t>
            </w:r>
          </w:p>
        </w:tc>
        <w:tc>
          <w:tcPr>
            <w:tcW w:w="1633" w:type="dxa"/>
            <w:shd w:val="clear" w:color="auto" w:fill="auto"/>
            <w:noWrap/>
            <w:vAlign w:val="bottom"/>
            <w:hideMark/>
          </w:tcPr>
          <w:p w:rsidR="00951C22" w:rsidRPr="00951C22" w:rsidRDefault="00951C22" w:rsidP="004F102B">
            <w:pPr>
              <w:spacing w:after="0" w:line="240" w:lineRule="auto"/>
              <w:ind w:firstLineChars="100" w:firstLine="160"/>
              <w:jc w:val="right"/>
              <w:rPr>
                <w:rFonts w:ascii="Times New Roman" w:eastAsia="Times New Roman" w:hAnsi="Times New Roman"/>
                <w:sz w:val="16"/>
                <w:szCs w:val="16"/>
                <w:lang w:eastAsia="ru-RU"/>
              </w:rPr>
            </w:pPr>
            <w:r w:rsidRPr="00951C22">
              <w:rPr>
                <w:rFonts w:ascii="Times New Roman" w:hAnsi="Times New Roman"/>
                <w:sz w:val="16"/>
                <w:szCs w:val="16"/>
              </w:rPr>
              <w:t>20 793 841</w:t>
            </w:r>
          </w:p>
        </w:tc>
      </w:tr>
    </w:tbl>
    <w:p w:rsidR="007E6322" w:rsidRPr="004F102B" w:rsidRDefault="007E6322" w:rsidP="004F102B">
      <w:pPr>
        <w:tabs>
          <w:tab w:val="left" w:pos="142"/>
        </w:tabs>
        <w:spacing w:after="0" w:line="240" w:lineRule="auto"/>
        <w:rPr>
          <w:rFonts w:ascii="Times New Roman" w:eastAsia="Times New Roman" w:hAnsi="Times New Roman"/>
          <w:sz w:val="16"/>
          <w:szCs w:val="16"/>
          <w:lang w:eastAsia="ru-RU"/>
        </w:rPr>
      </w:pPr>
    </w:p>
    <w:p w:rsidR="008656AE" w:rsidRPr="004F102B" w:rsidRDefault="008656AE" w:rsidP="004F102B">
      <w:pPr>
        <w:pStyle w:val="a3"/>
        <w:tabs>
          <w:tab w:val="left" w:pos="142"/>
        </w:tabs>
        <w:spacing w:after="0" w:line="240" w:lineRule="auto"/>
        <w:ind w:left="0"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Концентрация географического риска финансовых вложений в долговые и долевые ценные бумаги, имеющихся для продажи, по состоянию на 01 января 2018 года:</w:t>
      </w:r>
    </w:p>
    <w:tbl>
      <w:tblPr>
        <w:tblW w:w="10214" w:type="dxa"/>
        <w:tblInd w:w="100" w:type="dxa"/>
        <w:tblLook w:val="04A0"/>
      </w:tblPr>
      <w:tblGrid>
        <w:gridCol w:w="3680"/>
        <w:gridCol w:w="1180"/>
        <w:gridCol w:w="1180"/>
        <w:gridCol w:w="1481"/>
        <w:gridCol w:w="1060"/>
        <w:gridCol w:w="1633"/>
      </w:tblGrid>
      <w:tr w:rsidR="008656AE" w:rsidRPr="008656AE" w:rsidTr="001A47C9">
        <w:trPr>
          <w:trHeight w:val="194"/>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6AE" w:rsidRPr="008656AE" w:rsidRDefault="001A47C9" w:rsidP="004F102B">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тыс.руб.</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РФ</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СНГ</w:t>
            </w:r>
          </w:p>
        </w:tc>
        <w:tc>
          <w:tcPr>
            <w:tcW w:w="1481" w:type="dxa"/>
            <w:tcBorders>
              <w:top w:val="single" w:sz="4" w:space="0" w:color="auto"/>
              <w:left w:val="nil"/>
              <w:bottom w:val="single" w:sz="4" w:space="0" w:color="auto"/>
              <w:right w:val="single" w:sz="4" w:space="0" w:color="auto"/>
            </w:tcBorders>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Группа развитых стран</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Прочие страны</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rsidR="008656AE" w:rsidRPr="008656AE" w:rsidRDefault="008656AE" w:rsidP="004F102B">
            <w:pPr>
              <w:spacing w:after="0" w:line="240" w:lineRule="auto"/>
              <w:jc w:val="center"/>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Итого</w:t>
            </w:r>
          </w:p>
        </w:tc>
      </w:tr>
      <w:tr w:rsidR="008656AE" w:rsidRPr="008656AE" w:rsidTr="001A47C9">
        <w:trPr>
          <w:trHeight w:val="58"/>
        </w:trPr>
        <w:tc>
          <w:tcPr>
            <w:tcW w:w="3680" w:type="dxa"/>
            <w:tcBorders>
              <w:top w:val="nil"/>
              <w:left w:val="single" w:sz="4" w:space="0" w:color="auto"/>
              <w:bottom w:val="single" w:sz="4" w:space="0" w:color="auto"/>
              <w:right w:val="single" w:sz="4" w:space="0" w:color="auto"/>
            </w:tcBorders>
            <w:shd w:val="clear" w:color="auto" w:fill="auto"/>
            <w:hideMark/>
          </w:tcPr>
          <w:p w:rsidR="008656AE" w:rsidRPr="008656AE" w:rsidRDefault="008656AE"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Долговые ценные бумаги</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8 063 480</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481"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4 843 044</w:t>
            </w:r>
          </w:p>
        </w:tc>
        <w:tc>
          <w:tcPr>
            <w:tcW w:w="106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633"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12 906 524</w:t>
            </w:r>
          </w:p>
        </w:tc>
      </w:tr>
      <w:tr w:rsidR="008656AE" w:rsidRPr="008656AE" w:rsidTr="001A47C9">
        <w:trPr>
          <w:trHeight w:val="58"/>
        </w:trPr>
        <w:tc>
          <w:tcPr>
            <w:tcW w:w="3680" w:type="dxa"/>
            <w:tcBorders>
              <w:top w:val="nil"/>
              <w:left w:val="single" w:sz="4" w:space="0" w:color="auto"/>
              <w:bottom w:val="single" w:sz="4" w:space="0" w:color="auto"/>
              <w:right w:val="single" w:sz="4" w:space="0" w:color="auto"/>
            </w:tcBorders>
            <w:shd w:val="clear" w:color="auto" w:fill="auto"/>
            <w:hideMark/>
          </w:tcPr>
          <w:p w:rsidR="008656AE" w:rsidRPr="008656AE" w:rsidRDefault="008656AE"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 xml:space="preserve"> - Облигации российских компаний</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8 063 480</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481"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06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633"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8 063 480</w:t>
            </w:r>
          </w:p>
        </w:tc>
      </w:tr>
      <w:tr w:rsidR="008656AE" w:rsidRPr="008656AE" w:rsidTr="001A47C9">
        <w:trPr>
          <w:trHeight w:val="58"/>
        </w:trPr>
        <w:tc>
          <w:tcPr>
            <w:tcW w:w="3680" w:type="dxa"/>
            <w:tcBorders>
              <w:top w:val="nil"/>
              <w:left w:val="single" w:sz="4" w:space="0" w:color="auto"/>
              <w:bottom w:val="single" w:sz="4" w:space="0" w:color="auto"/>
              <w:right w:val="single" w:sz="4" w:space="0" w:color="auto"/>
            </w:tcBorders>
            <w:shd w:val="clear" w:color="auto" w:fill="auto"/>
            <w:hideMark/>
          </w:tcPr>
          <w:p w:rsidR="008656AE" w:rsidRPr="008656AE" w:rsidRDefault="008656AE"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 xml:space="preserve"> - Еврооблигации российских компаний</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481"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4 843 044</w:t>
            </w:r>
          </w:p>
        </w:tc>
        <w:tc>
          <w:tcPr>
            <w:tcW w:w="106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633"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4 843 044</w:t>
            </w:r>
          </w:p>
        </w:tc>
      </w:tr>
      <w:tr w:rsidR="008656AE" w:rsidRPr="008656AE" w:rsidTr="001A47C9">
        <w:trPr>
          <w:trHeight w:val="66"/>
        </w:trPr>
        <w:tc>
          <w:tcPr>
            <w:tcW w:w="3680" w:type="dxa"/>
            <w:tcBorders>
              <w:top w:val="nil"/>
              <w:left w:val="single" w:sz="4" w:space="0" w:color="auto"/>
              <w:bottom w:val="single" w:sz="4" w:space="0" w:color="auto"/>
              <w:right w:val="single" w:sz="4" w:space="0" w:color="auto"/>
            </w:tcBorders>
            <w:shd w:val="clear" w:color="auto" w:fill="auto"/>
            <w:hideMark/>
          </w:tcPr>
          <w:p w:rsidR="008656AE" w:rsidRPr="008656AE" w:rsidRDefault="008656AE"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Долевые ценные бумаги</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844 494</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481"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06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3 564 707</w:t>
            </w:r>
          </w:p>
        </w:tc>
        <w:tc>
          <w:tcPr>
            <w:tcW w:w="1633"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4 409 201</w:t>
            </w:r>
          </w:p>
        </w:tc>
      </w:tr>
      <w:tr w:rsidR="008656AE" w:rsidRPr="008656AE" w:rsidTr="001A47C9">
        <w:trPr>
          <w:trHeight w:val="58"/>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Итого</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8 907 974</w:t>
            </w:r>
          </w:p>
        </w:tc>
        <w:tc>
          <w:tcPr>
            <w:tcW w:w="118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0</w:t>
            </w:r>
          </w:p>
        </w:tc>
        <w:tc>
          <w:tcPr>
            <w:tcW w:w="1481"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4 843 044</w:t>
            </w:r>
          </w:p>
        </w:tc>
        <w:tc>
          <w:tcPr>
            <w:tcW w:w="1060"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3 564 707</w:t>
            </w:r>
          </w:p>
        </w:tc>
        <w:tc>
          <w:tcPr>
            <w:tcW w:w="1633" w:type="dxa"/>
            <w:tcBorders>
              <w:top w:val="nil"/>
              <w:left w:val="nil"/>
              <w:bottom w:val="single" w:sz="4" w:space="0" w:color="auto"/>
              <w:right w:val="single" w:sz="4" w:space="0" w:color="auto"/>
            </w:tcBorders>
            <w:shd w:val="clear" w:color="auto" w:fill="auto"/>
            <w:noWrap/>
            <w:vAlign w:val="bottom"/>
            <w:hideMark/>
          </w:tcPr>
          <w:p w:rsidR="008656AE" w:rsidRPr="008656AE" w:rsidRDefault="008656AE" w:rsidP="004F102B">
            <w:pPr>
              <w:spacing w:after="0" w:line="240" w:lineRule="auto"/>
              <w:ind w:firstLineChars="100" w:firstLine="160"/>
              <w:jc w:val="right"/>
              <w:rPr>
                <w:rFonts w:ascii="Times New Roman" w:eastAsia="Times New Roman" w:hAnsi="Times New Roman"/>
                <w:sz w:val="16"/>
                <w:szCs w:val="16"/>
                <w:lang w:eastAsia="ru-RU"/>
              </w:rPr>
            </w:pPr>
            <w:r w:rsidRPr="008656AE">
              <w:rPr>
                <w:rFonts w:ascii="Times New Roman" w:eastAsia="Times New Roman" w:hAnsi="Times New Roman"/>
                <w:sz w:val="16"/>
                <w:szCs w:val="16"/>
                <w:lang w:eastAsia="ru-RU"/>
              </w:rPr>
              <w:t>17 315 725</w:t>
            </w:r>
          </w:p>
        </w:tc>
      </w:tr>
    </w:tbl>
    <w:p w:rsidR="008656AE" w:rsidRPr="004F102B" w:rsidRDefault="008656AE" w:rsidP="004F102B">
      <w:pPr>
        <w:spacing w:after="0" w:line="240" w:lineRule="auto"/>
        <w:jc w:val="both"/>
        <w:rPr>
          <w:rFonts w:ascii="Verdana" w:hAnsi="Verdana"/>
          <w:b/>
          <w:sz w:val="16"/>
          <w:szCs w:val="16"/>
        </w:rPr>
      </w:pPr>
    </w:p>
    <w:p w:rsidR="008656AE" w:rsidRPr="004F102B" w:rsidRDefault="008656AE" w:rsidP="004F102B">
      <w:pPr>
        <w:spacing w:after="0" w:line="240" w:lineRule="auto"/>
        <w:jc w:val="both"/>
        <w:rPr>
          <w:rFonts w:ascii="Verdana" w:hAnsi="Verdana"/>
          <w:b/>
          <w:sz w:val="16"/>
          <w:szCs w:val="16"/>
        </w:rPr>
      </w:pPr>
      <w:r w:rsidRPr="004F102B">
        <w:rPr>
          <w:rFonts w:ascii="Verdana" w:hAnsi="Verdana"/>
          <w:b/>
          <w:sz w:val="16"/>
          <w:szCs w:val="16"/>
        </w:rPr>
        <w:t>6.1.4. Методы оценки активов по справедливой стоимости и исходные данные, используемые для оценки акт</w:t>
      </w:r>
      <w:r w:rsidRPr="004F102B">
        <w:rPr>
          <w:rFonts w:ascii="Verdana" w:hAnsi="Verdana"/>
          <w:b/>
          <w:sz w:val="16"/>
          <w:szCs w:val="16"/>
        </w:rPr>
        <w:t>и</w:t>
      </w:r>
      <w:r w:rsidRPr="004F102B">
        <w:rPr>
          <w:rFonts w:ascii="Verdana" w:hAnsi="Verdana"/>
          <w:b/>
          <w:sz w:val="16"/>
          <w:szCs w:val="16"/>
        </w:rPr>
        <w:t>вов по справедливой стоимости.</w:t>
      </w:r>
    </w:p>
    <w:p w:rsidR="008656AE" w:rsidRPr="004F102B"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Справедливая стоимость — это сумма, на которую можно обменять актив или посредством которой можно урегул</w:t>
      </w:r>
      <w:r w:rsidRPr="004F102B">
        <w:rPr>
          <w:rFonts w:ascii="Verdana" w:hAnsi="Verdana"/>
          <w:sz w:val="16"/>
          <w:szCs w:val="16"/>
        </w:rPr>
        <w:t>и</w:t>
      </w:r>
      <w:r w:rsidRPr="004F102B">
        <w:rPr>
          <w:rFonts w:ascii="Verdana" w:hAnsi="Verdana"/>
          <w:sz w:val="16"/>
          <w:szCs w:val="16"/>
        </w:rPr>
        <w:t>ровать обязательство при совершении сделки на рыночных условиях между хорошо осведомленными, независимыми стор</w:t>
      </w:r>
      <w:r w:rsidRPr="004F102B">
        <w:rPr>
          <w:rFonts w:ascii="Verdana" w:hAnsi="Verdana"/>
          <w:sz w:val="16"/>
          <w:szCs w:val="16"/>
        </w:rPr>
        <w:t>о</w:t>
      </w:r>
      <w:r w:rsidRPr="004F102B">
        <w:rPr>
          <w:rFonts w:ascii="Verdana" w:hAnsi="Verdana"/>
          <w:sz w:val="16"/>
          <w:szCs w:val="16"/>
        </w:rPr>
        <w:t>нами, действующими на добровольной основе.</w:t>
      </w:r>
    </w:p>
    <w:p w:rsidR="008656AE" w:rsidRPr="004F102B"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Наличие опубликованных цен (котировок) активного рынка по одинаковым (таким же) с оцениваемым финансовым инструментам является наилучшим источником для определения текущей (справедливой) стоимости оцениваемого финанс</w:t>
      </w:r>
      <w:r w:rsidRPr="004F102B">
        <w:rPr>
          <w:rFonts w:ascii="Verdana" w:hAnsi="Verdana"/>
          <w:sz w:val="16"/>
          <w:szCs w:val="16"/>
        </w:rPr>
        <w:t>о</w:t>
      </w:r>
      <w:r w:rsidRPr="004F102B">
        <w:rPr>
          <w:rFonts w:ascii="Verdana" w:hAnsi="Verdana"/>
          <w:sz w:val="16"/>
          <w:szCs w:val="16"/>
        </w:rPr>
        <w:t>вого инструмента.</w:t>
      </w:r>
    </w:p>
    <w:p w:rsidR="008656AE" w:rsidRPr="004F102B"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Банк использует следующую иерархию исходных данных для определения и раскрытия справедливой стоимости финансовых инструментов:</w:t>
      </w:r>
    </w:p>
    <w:p w:rsidR="008656AE" w:rsidRPr="004F102B"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уровень 1  -  это котируемые цены на активных рынках для идентичных финансовых инструментов, к которым Банк имеет доступ на дату оценки;</w:t>
      </w:r>
    </w:p>
    <w:p w:rsidR="008656AE" w:rsidRPr="004F102B"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 xml:space="preserve">уровень 2- Исходные данные, которые не являются котируемыми ценами, включенными в 1-й уровень, и которые прямо или косвенно являются наблюдаемыми для финансового инструмента; </w:t>
      </w:r>
    </w:p>
    <w:p w:rsidR="008656AE" w:rsidRPr="004F102B"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уровень 3- это ненаблюдаемые Исходные данные для оцениваемого финансового инструмента, а также исходные данные, которые Банк не может классифицировать в данные 1-го и 2-го уровней.</w:t>
      </w:r>
    </w:p>
    <w:p w:rsidR="008656AE" w:rsidRPr="004F102B"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При определении текущей справедливой стоимости Банк отдает предпочтение исходным данным 1-го уровня т.к. котируемая цена на активном рынке представляет собой наиболее надежное доказательство справедливой стоимости. В з</w:t>
      </w:r>
      <w:r w:rsidRPr="004F102B">
        <w:rPr>
          <w:rFonts w:ascii="Verdana" w:hAnsi="Verdana"/>
          <w:sz w:val="16"/>
          <w:szCs w:val="16"/>
        </w:rPr>
        <w:t>а</w:t>
      </w:r>
      <w:r w:rsidRPr="004F102B">
        <w:rPr>
          <w:rFonts w:ascii="Verdana" w:hAnsi="Verdana"/>
          <w:sz w:val="16"/>
          <w:szCs w:val="16"/>
        </w:rPr>
        <w:t>висимости от вида финансового инструмента в Банке установлены основные рынки (основные источники информации), с</w:t>
      </w:r>
      <w:r w:rsidRPr="004F102B">
        <w:rPr>
          <w:rFonts w:ascii="Verdana" w:hAnsi="Verdana"/>
          <w:sz w:val="16"/>
          <w:szCs w:val="16"/>
        </w:rPr>
        <w:t>о</w:t>
      </w:r>
      <w:r w:rsidRPr="004F102B">
        <w:rPr>
          <w:rFonts w:ascii="Verdana" w:hAnsi="Verdana"/>
          <w:sz w:val="16"/>
          <w:szCs w:val="16"/>
        </w:rPr>
        <w:t>ответствующие каждому из видов финансовых инструментов. К основным источникам информации относятся:</w:t>
      </w:r>
    </w:p>
    <w:p w:rsidR="008656AE" w:rsidRPr="004F102B" w:rsidRDefault="008656AE" w:rsidP="004F102B">
      <w:pPr>
        <w:spacing w:after="0" w:line="240" w:lineRule="auto"/>
        <w:ind w:firstLine="709"/>
        <w:jc w:val="both"/>
        <w:rPr>
          <w:rFonts w:ascii="Verdana" w:eastAsiaTheme="minorHAnsi" w:hAnsi="Verdana"/>
          <w:sz w:val="16"/>
          <w:szCs w:val="16"/>
        </w:rPr>
      </w:pPr>
      <w:r w:rsidRPr="004F102B">
        <w:rPr>
          <w:rFonts w:ascii="Verdana" w:eastAsiaTheme="minorHAnsi" w:hAnsi="Verdana"/>
          <w:sz w:val="16"/>
          <w:szCs w:val="16"/>
        </w:rPr>
        <w:lastRenderedPageBreak/>
        <w:t>Московская биржа;</w:t>
      </w:r>
    </w:p>
    <w:p w:rsidR="008656AE" w:rsidRPr="00701BC7" w:rsidRDefault="008656AE" w:rsidP="004F102B">
      <w:pPr>
        <w:spacing w:after="0" w:line="240" w:lineRule="auto"/>
        <w:ind w:firstLine="709"/>
        <w:jc w:val="both"/>
        <w:rPr>
          <w:rFonts w:ascii="Verdana" w:eastAsiaTheme="minorHAnsi" w:hAnsi="Verdana"/>
          <w:sz w:val="16"/>
          <w:szCs w:val="16"/>
        </w:rPr>
      </w:pPr>
      <w:r w:rsidRPr="004F102B">
        <w:rPr>
          <w:rFonts w:ascii="Verdana" w:eastAsiaTheme="minorHAnsi" w:hAnsi="Verdana"/>
          <w:sz w:val="16"/>
          <w:szCs w:val="16"/>
        </w:rPr>
        <w:t>Иностранные</w:t>
      </w:r>
      <w:r w:rsidR="005D2328" w:rsidRPr="00701BC7">
        <w:rPr>
          <w:rFonts w:ascii="Verdana" w:eastAsiaTheme="minorHAnsi" w:hAnsi="Verdana"/>
          <w:sz w:val="16"/>
          <w:szCs w:val="16"/>
        </w:rPr>
        <w:t xml:space="preserve"> </w:t>
      </w:r>
      <w:r w:rsidRPr="004F102B">
        <w:rPr>
          <w:rFonts w:ascii="Verdana" w:eastAsiaTheme="minorHAnsi" w:hAnsi="Verdana"/>
          <w:sz w:val="16"/>
          <w:szCs w:val="16"/>
        </w:rPr>
        <w:t>организаторы</w:t>
      </w:r>
      <w:r w:rsidR="005D2328" w:rsidRPr="00701BC7">
        <w:rPr>
          <w:rFonts w:ascii="Verdana" w:eastAsiaTheme="minorHAnsi" w:hAnsi="Verdana"/>
          <w:sz w:val="16"/>
          <w:szCs w:val="16"/>
        </w:rPr>
        <w:t xml:space="preserve"> </w:t>
      </w:r>
      <w:r w:rsidRPr="004F102B">
        <w:rPr>
          <w:rFonts w:ascii="Verdana" w:eastAsiaTheme="minorHAnsi" w:hAnsi="Verdana"/>
          <w:sz w:val="16"/>
          <w:szCs w:val="16"/>
        </w:rPr>
        <w:t>торгов</w:t>
      </w:r>
      <w:r w:rsidR="005D2328" w:rsidRPr="00701BC7">
        <w:rPr>
          <w:rFonts w:ascii="Verdana" w:eastAsiaTheme="minorHAnsi" w:hAnsi="Verdana"/>
          <w:sz w:val="16"/>
          <w:szCs w:val="16"/>
        </w:rPr>
        <w:t xml:space="preserve"> </w:t>
      </w:r>
      <w:r w:rsidRPr="004F102B">
        <w:rPr>
          <w:rFonts w:ascii="Verdana" w:eastAsiaTheme="minorHAnsi" w:hAnsi="Verdana"/>
          <w:sz w:val="16"/>
          <w:szCs w:val="16"/>
        </w:rPr>
        <w:t>такие</w:t>
      </w:r>
      <w:r w:rsidR="005D2328" w:rsidRPr="00701BC7">
        <w:rPr>
          <w:rFonts w:ascii="Verdana" w:eastAsiaTheme="minorHAnsi" w:hAnsi="Verdana"/>
          <w:sz w:val="16"/>
          <w:szCs w:val="16"/>
        </w:rPr>
        <w:t xml:space="preserve"> </w:t>
      </w:r>
      <w:r w:rsidRPr="004F102B">
        <w:rPr>
          <w:rFonts w:ascii="Verdana" w:eastAsiaTheme="minorHAnsi" w:hAnsi="Verdana"/>
          <w:sz w:val="16"/>
          <w:szCs w:val="16"/>
        </w:rPr>
        <w:t>как</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LSE</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London</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Stock</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Exchange</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NYSE</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New</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York</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Stock</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Exchange</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CME</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Chicago</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Mercantile</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Exchange</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TSE</w:t>
      </w:r>
      <w:r w:rsidR="005D2328" w:rsidRPr="00701BC7">
        <w:rPr>
          <w:rFonts w:ascii="Verdana" w:eastAsiaTheme="minorHAnsi" w:hAnsi="Verdana"/>
          <w:sz w:val="16"/>
          <w:szCs w:val="16"/>
        </w:rPr>
        <w:t>(</w:t>
      </w:r>
      <w:r w:rsidRPr="004F102B">
        <w:rPr>
          <w:rFonts w:ascii="Verdana" w:eastAsiaTheme="minorHAnsi" w:hAnsi="Verdana"/>
          <w:sz w:val="16"/>
          <w:szCs w:val="16"/>
          <w:lang w:val="en-US"/>
        </w:rPr>
        <w:t>Tokyo</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Stock</w:t>
      </w:r>
      <w:r w:rsidR="005D2328" w:rsidRPr="00701BC7">
        <w:rPr>
          <w:rFonts w:ascii="Verdana" w:eastAsiaTheme="minorHAnsi" w:hAnsi="Verdana"/>
          <w:sz w:val="16"/>
          <w:szCs w:val="16"/>
        </w:rPr>
        <w:t xml:space="preserve"> </w:t>
      </w:r>
      <w:r w:rsidRPr="004F102B">
        <w:rPr>
          <w:rFonts w:ascii="Verdana" w:eastAsiaTheme="minorHAnsi" w:hAnsi="Verdana"/>
          <w:sz w:val="16"/>
          <w:szCs w:val="16"/>
          <w:lang w:val="en-US"/>
        </w:rPr>
        <w:t>Exchange</w:t>
      </w:r>
      <w:r w:rsidR="005D2328" w:rsidRPr="00701BC7">
        <w:rPr>
          <w:rFonts w:ascii="Verdana" w:eastAsiaTheme="minorHAnsi" w:hAnsi="Verdana"/>
          <w:sz w:val="16"/>
          <w:szCs w:val="16"/>
        </w:rPr>
        <w:t xml:space="preserve">) </w:t>
      </w:r>
      <w:r w:rsidRPr="004F102B">
        <w:rPr>
          <w:rFonts w:ascii="Verdana" w:eastAsiaTheme="minorHAnsi" w:hAnsi="Verdana"/>
          <w:sz w:val="16"/>
          <w:szCs w:val="16"/>
        </w:rPr>
        <w:t>и</w:t>
      </w:r>
      <w:r w:rsidR="005D2328" w:rsidRPr="00701BC7">
        <w:rPr>
          <w:rFonts w:ascii="Verdana" w:eastAsiaTheme="minorHAnsi" w:hAnsi="Verdana"/>
          <w:sz w:val="16"/>
          <w:szCs w:val="16"/>
        </w:rPr>
        <w:t xml:space="preserve"> </w:t>
      </w:r>
      <w:r w:rsidRPr="004F102B">
        <w:rPr>
          <w:rFonts w:ascii="Verdana" w:eastAsiaTheme="minorHAnsi" w:hAnsi="Verdana"/>
          <w:sz w:val="16"/>
          <w:szCs w:val="16"/>
        </w:rPr>
        <w:t>др</w:t>
      </w:r>
      <w:r w:rsidR="005D2328" w:rsidRPr="00701BC7">
        <w:rPr>
          <w:rFonts w:ascii="Verdana" w:eastAsiaTheme="minorHAnsi" w:hAnsi="Verdana"/>
          <w:sz w:val="16"/>
          <w:szCs w:val="16"/>
        </w:rPr>
        <w:t>.;</w:t>
      </w:r>
    </w:p>
    <w:p w:rsidR="008656AE" w:rsidRPr="004F102B" w:rsidRDefault="008656AE" w:rsidP="004F102B">
      <w:pPr>
        <w:spacing w:after="0" w:line="240" w:lineRule="auto"/>
        <w:ind w:firstLine="709"/>
        <w:jc w:val="both"/>
        <w:rPr>
          <w:rFonts w:ascii="Verdana" w:eastAsiaTheme="minorHAnsi" w:hAnsi="Verdana"/>
          <w:sz w:val="16"/>
          <w:szCs w:val="16"/>
        </w:rPr>
      </w:pPr>
      <w:r w:rsidRPr="004F102B">
        <w:rPr>
          <w:rFonts w:ascii="Verdana" w:eastAsiaTheme="minorHAnsi" w:hAnsi="Verdana"/>
          <w:sz w:val="16"/>
          <w:szCs w:val="16"/>
        </w:rPr>
        <w:t>Информационное агентство Блумберг (Bloomberg).</w:t>
      </w:r>
    </w:p>
    <w:p w:rsidR="008656AE" w:rsidRPr="004F102B"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Для целей корректной оценки ценных бумаг, начиная с 2017 года, Банк внедрил дополнительную методику корре</w:t>
      </w:r>
      <w:r w:rsidRPr="004F102B">
        <w:rPr>
          <w:rFonts w:ascii="Verdana" w:hAnsi="Verdana"/>
          <w:sz w:val="16"/>
          <w:szCs w:val="16"/>
        </w:rPr>
        <w:t>к</w:t>
      </w:r>
      <w:r w:rsidRPr="004F102B">
        <w:rPr>
          <w:rFonts w:ascii="Verdana" w:hAnsi="Verdana"/>
          <w:sz w:val="16"/>
          <w:szCs w:val="16"/>
        </w:rPr>
        <w:t>тировки справедливой стоимости ценных бумаг. Методика содержит корректировку на ликвидность, которая учитывает к</w:t>
      </w:r>
      <w:r w:rsidRPr="004F102B">
        <w:rPr>
          <w:rFonts w:ascii="Verdana" w:hAnsi="Verdana"/>
          <w:sz w:val="16"/>
          <w:szCs w:val="16"/>
        </w:rPr>
        <w:t>о</w:t>
      </w:r>
      <w:r w:rsidRPr="004F102B">
        <w:rPr>
          <w:rFonts w:ascii="Verdana" w:hAnsi="Verdana"/>
          <w:sz w:val="16"/>
          <w:szCs w:val="16"/>
        </w:rPr>
        <w:t>личество сделок с оцениваемым инструментом, число дней в которые данные операций осуществлялись и объем торгов, в</w:t>
      </w:r>
      <w:r w:rsidRPr="004F102B">
        <w:rPr>
          <w:rFonts w:ascii="Verdana" w:hAnsi="Verdana"/>
          <w:sz w:val="16"/>
          <w:szCs w:val="16"/>
        </w:rPr>
        <w:t>ы</w:t>
      </w:r>
      <w:r w:rsidRPr="004F102B">
        <w:rPr>
          <w:rFonts w:ascii="Verdana" w:hAnsi="Verdana"/>
          <w:sz w:val="16"/>
          <w:szCs w:val="16"/>
        </w:rPr>
        <w:t>раженный в денежных единицах, в режиме основных торгов. В зависимости от значений указанных выше показателей ли</w:t>
      </w:r>
      <w:r w:rsidRPr="004F102B">
        <w:rPr>
          <w:rFonts w:ascii="Verdana" w:hAnsi="Verdana"/>
          <w:sz w:val="16"/>
          <w:szCs w:val="16"/>
        </w:rPr>
        <w:t>к</w:t>
      </w:r>
      <w:r w:rsidRPr="004F102B">
        <w:rPr>
          <w:rFonts w:ascii="Verdana" w:hAnsi="Verdana"/>
          <w:sz w:val="16"/>
          <w:szCs w:val="16"/>
        </w:rPr>
        <w:t>видности происходит корректировка справедливой стоимости ценных бумаг.</w:t>
      </w:r>
    </w:p>
    <w:p w:rsidR="008656AE" w:rsidRPr="004F102B"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При отсутствии исходных данных 1-го уровня. Для определения текущей (справедливой) стоимости финансового инструмента используются исходные данные 2-го и 3-го уровней с применением соответствующих корректировок:</w:t>
      </w:r>
    </w:p>
    <w:p w:rsidR="008656AE" w:rsidRPr="004F102B" w:rsidRDefault="008656AE" w:rsidP="004F102B">
      <w:pPr>
        <w:spacing w:after="0" w:line="240" w:lineRule="auto"/>
        <w:ind w:firstLine="709"/>
        <w:jc w:val="both"/>
        <w:rPr>
          <w:rFonts w:ascii="Verdana" w:eastAsiaTheme="minorHAnsi" w:hAnsi="Verdana"/>
          <w:sz w:val="16"/>
          <w:szCs w:val="16"/>
        </w:rPr>
      </w:pPr>
      <w:r w:rsidRPr="004F102B">
        <w:rPr>
          <w:rFonts w:ascii="Verdana" w:eastAsiaTheme="minorHAnsi" w:hAnsi="Verdana"/>
          <w:sz w:val="16"/>
          <w:szCs w:val="16"/>
        </w:rPr>
        <w:t>на рыночный риск;</w:t>
      </w:r>
    </w:p>
    <w:p w:rsidR="008656AE" w:rsidRPr="004F102B" w:rsidRDefault="008656AE" w:rsidP="004F102B">
      <w:pPr>
        <w:spacing w:after="0" w:line="240" w:lineRule="auto"/>
        <w:ind w:firstLine="709"/>
        <w:jc w:val="both"/>
        <w:rPr>
          <w:rFonts w:ascii="Verdana" w:eastAsiaTheme="minorHAnsi" w:hAnsi="Verdana"/>
          <w:sz w:val="16"/>
          <w:szCs w:val="16"/>
        </w:rPr>
      </w:pPr>
      <w:r w:rsidRPr="004F102B">
        <w:rPr>
          <w:rFonts w:ascii="Verdana" w:eastAsiaTheme="minorHAnsi" w:hAnsi="Verdana"/>
          <w:sz w:val="16"/>
          <w:szCs w:val="16"/>
        </w:rPr>
        <w:t>на кредитный риск контрагента;</w:t>
      </w:r>
    </w:p>
    <w:p w:rsidR="008656AE" w:rsidRPr="004F102B" w:rsidRDefault="008656AE" w:rsidP="004F102B">
      <w:pPr>
        <w:spacing w:after="0" w:line="240" w:lineRule="auto"/>
        <w:ind w:firstLine="709"/>
        <w:jc w:val="both"/>
        <w:rPr>
          <w:rFonts w:ascii="Verdana" w:eastAsiaTheme="minorHAnsi" w:hAnsi="Verdana"/>
          <w:sz w:val="16"/>
          <w:szCs w:val="16"/>
        </w:rPr>
      </w:pPr>
      <w:r w:rsidRPr="004F102B">
        <w:rPr>
          <w:rFonts w:ascii="Verdana" w:eastAsiaTheme="minorHAnsi" w:hAnsi="Verdana"/>
          <w:sz w:val="16"/>
          <w:szCs w:val="16"/>
        </w:rPr>
        <w:t>на модельный риск;</w:t>
      </w:r>
    </w:p>
    <w:p w:rsidR="008656AE" w:rsidRPr="004F102B" w:rsidRDefault="008656AE" w:rsidP="004F102B">
      <w:pPr>
        <w:spacing w:after="0" w:line="240" w:lineRule="auto"/>
        <w:ind w:firstLine="709"/>
        <w:jc w:val="both"/>
        <w:rPr>
          <w:rFonts w:ascii="Verdana" w:eastAsiaTheme="minorHAnsi" w:hAnsi="Verdana"/>
          <w:sz w:val="16"/>
          <w:szCs w:val="16"/>
        </w:rPr>
      </w:pPr>
      <w:r w:rsidRPr="004F102B">
        <w:rPr>
          <w:rFonts w:ascii="Verdana" w:eastAsiaTheme="minorHAnsi" w:hAnsi="Verdana"/>
          <w:sz w:val="16"/>
          <w:szCs w:val="16"/>
        </w:rPr>
        <w:t xml:space="preserve">и др. </w:t>
      </w:r>
    </w:p>
    <w:p w:rsidR="008656AE" w:rsidRDefault="008656AE" w:rsidP="004F102B">
      <w:pPr>
        <w:spacing w:after="0" w:line="240" w:lineRule="auto"/>
        <w:ind w:firstLine="709"/>
        <w:jc w:val="both"/>
        <w:rPr>
          <w:rFonts w:ascii="Verdana" w:hAnsi="Verdana"/>
          <w:sz w:val="16"/>
          <w:szCs w:val="16"/>
        </w:rPr>
      </w:pPr>
      <w:r w:rsidRPr="004F102B">
        <w:rPr>
          <w:rFonts w:ascii="Verdana" w:hAnsi="Verdana"/>
          <w:sz w:val="16"/>
          <w:szCs w:val="16"/>
        </w:rPr>
        <w:t xml:space="preserve">Объем требований и обязательств, отражаемых </w:t>
      </w:r>
      <w:r w:rsidR="00261E3C" w:rsidRPr="004F102B">
        <w:rPr>
          <w:rFonts w:ascii="Verdana" w:hAnsi="Verdana"/>
          <w:sz w:val="16"/>
          <w:szCs w:val="16"/>
        </w:rPr>
        <w:t xml:space="preserve">в отчетности по российским стандартам </w:t>
      </w:r>
      <w:r w:rsidRPr="004F102B">
        <w:rPr>
          <w:rFonts w:ascii="Verdana" w:hAnsi="Verdana"/>
          <w:sz w:val="16"/>
          <w:szCs w:val="16"/>
        </w:rPr>
        <w:t>по справедливой стоимости:</w:t>
      </w:r>
    </w:p>
    <w:p w:rsidR="001A47C9" w:rsidRPr="004F102B" w:rsidRDefault="001A47C9" w:rsidP="001A47C9">
      <w:pPr>
        <w:spacing w:after="0" w:line="240" w:lineRule="auto"/>
        <w:ind w:firstLine="709"/>
        <w:jc w:val="center"/>
        <w:rPr>
          <w:rFonts w:ascii="Verdana" w:hAnsi="Verdana"/>
          <w:sz w:val="16"/>
          <w:szCs w:val="16"/>
        </w:rPr>
      </w:pPr>
      <w:r>
        <w:rPr>
          <w:rFonts w:ascii="Times New Roman" w:eastAsia="Times New Roman" w:hAnsi="Times New Roman"/>
          <w:sz w:val="16"/>
          <w:szCs w:val="16"/>
          <w:lang w:eastAsia="ru-RU"/>
        </w:rPr>
        <w:t xml:space="preserve">                                                    </w:t>
      </w:r>
      <w:r w:rsidR="009E2E5F">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 xml:space="preserve">    </w:t>
      </w:r>
      <w:r w:rsidRPr="00261E3C">
        <w:rPr>
          <w:rFonts w:ascii="Times New Roman" w:eastAsia="Times New Roman" w:hAnsi="Times New Roman"/>
          <w:sz w:val="16"/>
          <w:szCs w:val="16"/>
          <w:lang w:eastAsia="ru-RU"/>
        </w:rPr>
        <w:t>тыс. руб.</w:t>
      </w:r>
    </w:p>
    <w:tbl>
      <w:tblPr>
        <w:tblW w:w="72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843"/>
        <w:gridCol w:w="1940"/>
      </w:tblGrid>
      <w:tr w:rsidR="001B0A60" w:rsidRPr="00261E3C" w:rsidTr="009E2E5F">
        <w:trPr>
          <w:trHeight w:val="247"/>
        </w:trPr>
        <w:tc>
          <w:tcPr>
            <w:tcW w:w="3417" w:type="dxa"/>
            <w:shd w:val="clear" w:color="auto" w:fill="auto"/>
            <w:vAlign w:val="center"/>
            <w:hideMark/>
          </w:tcPr>
          <w:p w:rsidR="001B0A60" w:rsidRPr="00261E3C" w:rsidRDefault="001B0A60" w:rsidP="001A47C9">
            <w:pPr>
              <w:spacing w:after="0" w:line="240" w:lineRule="auto"/>
              <w:jc w:val="center"/>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Вид финансового инструмента</w:t>
            </w:r>
          </w:p>
        </w:tc>
        <w:tc>
          <w:tcPr>
            <w:tcW w:w="1843" w:type="dxa"/>
            <w:shd w:val="clear" w:color="auto" w:fill="auto"/>
            <w:vAlign w:val="bottom"/>
            <w:hideMark/>
          </w:tcPr>
          <w:p w:rsidR="001B0A60" w:rsidRPr="00261E3C" w:rsidRDefault="001B0A60" w:rsidP="004F102B">
            <w:pPr>
              <w:spacing w:after="0" w:line="240" w:lineRule="auto"/>
              <w:jc w:val="center"/>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261E3C">
              <w:rPr>
                <w:rFonts w:ascii="Times New Roman" w:eastAsia="Times New Roman" w:hAnsi="Times New Roman"/>
                <w:sz w:val="16"/>
                <w:szCs w:val="16"/>
                <w:lang w:eastAsia="ru-RU"/>
              </w:rPr>
              <w:t>г.</w:t>
            </w:r>
          </w:p>
        </w:tc>
        <w:tc>
          <w:tcPr>
            <w:tcW w:w="1940" w:type="dxa"/>
            <w:vAlign w:val="bottom"/>
          </w:tcPr>
          <w:p w:rsidR="001B0A60" w:rsidRPr="00261E3C" w:rsidRDefault="001B0A60" w:rsidP="009A4B4D">
            <w:pPr>
              <w:spacing w:after="0" w:line="240" w:lineRule="auto"/>
              <w:jc w:val="center"/>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на 01 января 2018 г.</w:t>
            </w:r>
          </w:p>
        </w:tc>
      </w:tr>
      <w:tr w:rsidR="00951C22" w:rsidRPr="00261E3C" w:rsidTr="009E2E5F">
        <w:trPr>
          <w:trHeight w:val="58"/>
        </w:trPr>
        <w:tc>
          <w:tcPr>
            <w:tcW w:w="3417" w:type="dxa"/>
            <w:shd w:val="clear" w:color="auto" w:fill="auto"/>
            <w:vAlign w:val="bottom"/>
            <w:hideMark/>
          </w:tcPr>
          <w:p w:rsidR="00951C22" w:rsidRPr="00261E3C" w:rsidRDefault="00951C22" w:rsidP="004F102B">
            <w:pPr>
              <w:spacing w:after="0" w:line="240" w:lineRule="auto"/>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Долговые ценные бумаги</w:t>
            </w:r>
          </w:p>
        </w:tc>
        <w:tc>
          <w:tcPr>
            <w:tcW w:w="1843" w:type="dxa"/>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17 116 954</w:t>
            </w:r>
          </w:p>
        </w:tc>
        <w:tc>
          <w:tcPr>
            <w:tcW w:w="1940" w:type="dxa"/>
            <w:vAlign w:val="bottom"/>
          </w:tcPr>
          <w:p w:rsidR="00951C22" w:rsidRPr="00261E3C" w:rsidRDefault="00951C22" w:rsidP="009A4B4D">
            <w:pPr>
              <w:spacing w:after="0" w:line="240" w:lineRule="auto"/>
              <w:jc w:val="right"/>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18 487 239</w:t>
            </w:r>
          </w:p>
        </w:tc>
      </w:tr>
      <w:tr w:rsidR="00951C22" w:rsidRPr="00261E3C" w:rsidTr="009E2E5F">
        <w:trPr>
          <w:trHeight w:val="58"/>
        </w:trPr>
        <w:tc>
          <w:tcPr>
            <w:tcW w:w="3417" w:type="dxa"/>
            <w:shd w:val="clear" w:color="auto" w:fill="auto"/>
            <w:noWrap/>
            <w:vAlign w:val="bottom"/>
            <w:hideMark/>
          </w:tcPr>
          <w:p w:rsidR="00951C22" w:rsidRPr="00261E3C" w:rsidRDefault="00951C22" w:rsidP="004F102B">
            <w:pPr>
              <w:spacing w:after="0" w:line="240" w:lineRule="auto"/>
              <w:ind w:firstLineChars="100" w:firstLine="160"/>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Оцениваемые через прибыль или убыток</w:t>
            </w:r>
          </w:p>
        </w:tc>
        <w:tc>
          <w:tcPr>
            <w:tcW w:w="1843" w:type="dxa"/>
            <w:shd w:val="clear" w:color="auto" w:fill="auto"/>
            <w:noWrap/>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1 091 929</w:t>
            </w:r>
          </w:p>
        </w:tc>
        <w:tc>
          <w:tcPr>
            <w:tcW w:w="1940" w:type="dxa"/>
            <w:vAlign w:val="bottom"/>
          </w:tcPr>
          <w:p w:rsidR="00951C22" w:rsidRPr="00261E3C" w:rsidRDefault="00951C22" w:rsidP="009A4B4D">
            <w:pPr>
              <w:spacing w:after="0" w:line="240" w:lineRule="auto"/>
              <w:jc w:val="right"/>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5 580 715</w:t>
            </w:r>
          </w:p>
        </w:tc>
      </w:tr>
      <w:tr w:rsidR="00951C22" w:rsidRPr="00261E3C" w:rsidTr="009E2E5F">
        <w:trPr>
          <w:trHeight w:val="58"/>
        </w:trPr>
        <w:tc>
          <w:tcPr>
            <w:tcW w:w="3417" w:type="dxa"/>
            <w:shd w:val="clear" w:color="auto" w:fill="auto"/>
            <w:noWrap/>
            <w:vAlign w:val="bottom"/>
            <w:hideMark/>
          </w:tcPr>
          <w:p w:rsidR="00951C22" w:rsidRPr="00261E3C" w:rsidRDefault="00951C22" w:rsidP="004F102B">
            <w:pPr>
              <w:spacing w:after="0" w:line="240" w:lineRule="auto"/>
              <w:ind w:firstLineChars="100" w:firstLine="160"/>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Имеющиеся в наличии для продажи</w:t>
            </w:r>
          </w:p>
        </w:tc>
        <w:tc>
          <w:tcPr>
            <w:tcW w:w="1843" w:type="dxa"/>
            <w:shd w:val="clear" w:color="auto" w:fill="auto"/>
            <w:noWrap/>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16 025 025</w:t>
            </w:r>
          </w:p>
        </w:tc>
        <w:tc>
          <w:tcPr>
            <w:tcW w:w="1940" w:type="dxa"/>
            <w:vAlign w:val="bottom"/>
          </w:tcPr>
          <w:p w:rsidR="00951C22" w:rsidRPr="00261E3C" w:rsidRDefault="00951C22" w:rsidP="009A4B4D">
            <w:pPr>
              <w:spacing w:after="0" w:line="240" w:lineRule="auto"/>
              <w:jc w:val="right"/>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12 906 524</w:t>
            </w:r>
          </w:p>
        </w:tc>
      </w:tr>
      <w:tr w:rsidR="00951C22" w:rsidRPr="00261E3C" w:rsidTr="009E2E5F">
        <w:trPr>
          <w:trHeight w:val="58"/>
        </w:trPr>
        <w:tc>
          <w:tcPr>
            <w:tcW w:w="3417" w:type="dxa"/>
            <w:shd w:val="clear" w:color="auto" w:fill="auto"/>
            <w:noWrap/>
            <w:vAlign w:val="bottom"/>
            <w:hideMark/>
          </w:tcPr>
          <w:p w:rsidR="00951C22" w:rsidRPr="00261E3C" w:rsidRDefault="00951C22" w:rsidP="004F102B">
            <w:pPr>
              <w:spacing w:after="0" w:line="240" w:lineRule="auto"/>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Долевые ценные бумаги</w:t>
            </w:r>
          </w:p>
        </w:tc>
        <w:tc>
          <w:tcPr>
            <w:tcW w:w="1843" w:type="dxa"/>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4 768 816</w:t>
            </w:r>
          </w:p>
        </w:tc>
        <w:tc>
          <w:tcPr>
            <w:tcW w:w="1940" w:type="dxa"/>
            <w:vAlign w:val="bottom"/>
          </w:tcPr>
          <w:p w:rsidR="00951C22" w:rsidRPr="00261E3C" w:rsidRDefault="00951C22" w:rsidP="009A4B4D">
            <w:pPr>
              <w:spacing w:after="0" w:line="240" w:lineRule="auto"/>
              <w:jc w:val="right"/>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4 409 201</w:t>
            </w:r>
          </w:p>
        </w:tc>
      </w:tr>
      <w:tr w:rsidR="00951C22" w:rsidRPr="00261E3C" w:rsidTr="009E2E5F">
        <w:trPr>
          <w:trHeight w:val="58"/>
        </w:trPr>
        <w:tc>
          <w:tcPr>
            <w:tcW w:w="3417" w:type="dxa"/>
            <w:shd w:val="clear" w:color="auto" w:fill="auto"/>
            <w:noWrap/>
            <w:vAlign w:val="bottom"/>
            <w:hideMark/>
          </w:tcPr>
          <w:p w:rsidR="00951C22" w:rsidRPr="00261E3C" w:rsidRDefault="00951C22" w:rsidP="004F102B">
            <w:pPr>
              <w:spacing w:after="0" w:line="240" w:lineRule="auto"/>
              <w:ind w:firstLineChars="100" w:firstLine="160"/>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Оцениваемые через прибыль или убыток</w:t>
            </w:r>
          </w:p>
        </w:tc>
        <w:tc>
          <w:tcPr>
            <w:tcW w:w="1843" w:type="dxa"/>
            <w:shd w:val="clear" w:color="auto" w:fill="auto"/>
            <w:noWrap/>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940" w:type="dxa"/>
            <w:vAlign w:val="bottom"/>
          </w:tcPr>
          <w:p w:rsidR="00951C22" w:rsidRPr="00261E3C" w:rsidRDefault="00951C22" w:rsidP="009A4B4D">
            <w:pPr>
              <w:spacing w:after="0" w:line="240" w:lineRule="auto"/>
              <w:jc w:val="right"/>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0</w:t>
            </w:r>
          </w:p>
        </w:tc>
      </w:tr>
      <w:tr w:rsidR="00951C22" w:rsidRPr="00261E3C" w:rsidTr="009E2E5F">
        <w:trPr>
          <w:trHeight w:val="58"/>
        </w:trPr>
        <w:tc>
          <w:tcPr>
            <w:tcW w:w="3417" w:type="dxa"/>
            <w:shd w:val="clear" w:color="auto" w:fill="auto"/>
            <w:noWrap/>
            <w:vAlign w:val="bottom"/>
            <w:hideMark/>
          </w:tcPr>
          <w:p w:rsidR="00951C22" w:rsidRPr="00261E3C" w:rsidRDefault="00951C22" w:rsidP="004F102B">
            <w:pPr>
              <w:spacing w:after="0" w:line="240" w:lineRule="auto"/>
              <w:ind w:firstLineChars="100" w:firstLine="160"/>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Имеющиеся в наличии для продажи</w:t>
            </w:r>
          </w:p>
        </w:tc>
        <w:tc>
          <w:tcPr>
            <w:tcW w:w="1843" w:type="dxa"/>
            <w:shd w:val="clear" w:color="auto" w:fill="auto"/>
            <w:noWrap/>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4 768 816</w:t>
            </w:r>
          </w:p>
        </w:tc>
        <w:tc>
          <w:tcPr>
            <w:tcW w:w="1940" w:type="dxa"/>
            <w:vAlign w:val="bottom"/>
          </w:tcPr>
          <w:p w:rsidR="00951C22" w:rsidRPr="00261E3C" w:rsidRDefault="00951C22" w:rsidP="009A4B4D">
            <w:pPr>
              <w:spacing w:after="0" w:line="240" w:lineRule="auto"/>
              <w:jc w:val="right"/>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4 409 201</w:t>
            </w:r>
          </w:p>
        </w:tc>
      </w:tr>
      <w:tr w:rsidR="00951C22" w:rsidRPr="00261E3C" w:rsidTr="009E2E5F">
        <w:trPr>
          <w:trHeight w:val="210"/>
        </w:trPr>
        <w:tc>
          <w:tcPr>
            <w:tcW w:w="3417" w:type="dxa"/>
            <w:shd w:val="clear" w:color="auto" w:fill="auto"/>
            <w:noWrap/>
            <w:vAlign w:val="bottom"/>
            <w:hideMark/>
          </w:tcPr>
          <w:p w:rsidR="00951C22" w:rsidRPr="00261E3C" w:rsidRDefault="00951C22" w:rsidP="004F102B">
            <w:pPr>
              <w:spacing w:after="0" w:line="240" w:lineRule="auto"/>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ПФИ</w:t>
            </w:r>
          </w:p>
        </w:tc>
        <w:tc>
          <w:tcPr>
            <w:tcW w:w="1843" w:type="dxa"/>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-21 601</w:t>
            </w:r>
          </w:p>
        </w:tc>
        <w:tc>
          <w:tcPr>
            <w:tcW w:w="1940" w:type="dxa"/>
            <w:vAlign w:val="bottom"/>
          </w:tcPr>
          <w:p w:rsidR="00951C22" w:rsidRPr="00261E3C" w:rsidRDefault="00951C22" w:rsidP="009A4B4D">
            <w:pPr>
              <w:spacing w:after="0" w:line="240" w:lineRule="auto"/>
              <w:jc w:val="right"/>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0</w:t>
            </w:r>
          </w:p>
        </w:tc>
      </w:tr>
      <w:tr w:rsidR="00951C22" w:rsidRPr="00261E3C" w:rsidTr="009E2E5F">
        <w:trPr>
          <w:trHeight w:val="58"/>
        </w:trPr>
        <w:tc>
          <w:tcPr>
            <w:tcW w:w="3417" w:type="dxa"/>
            <w:shd w:val="clear" w:color="auto" w:fill="auto"/>
            <w:noWrap/>
            <w:vAlign w:val="bottom"/>
            <w:hideMark/>
          </w:tcPr>
          <w:p w:rsidR="00951C22" w:rsidRPr="00261E3C" w:rsidRDefault="00951C22" w:rsidP="004F102B">
            <w:pPr>
              <w:spacing w:after="0" w:line="240" w:lineRule="auto"/>
              <w:ind w:firstLineChars="100" w:firstLine="160"/>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Справедливая стоимость требований</w:t>
            </w:r>
          </w:p>
        </w:tc>
        <w:tc>
          <w:tcPr>
            <w:tcW w:w="1843" w:type="dxa"/>
            <w:shd w:val="clear" w:color="auto" w:fill="auto"/>
            <w:noWrap/>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940" w:type="dxa"/>
            <w:vAlign w:val="bottom"/>
          </w:tcPr>
          <w:p w:rsidR="00951C22" w:rsidRPr="00261E3C" w:rsidRDefault="00951C22" w:rsidP="009A4B4D">
            <w:pPr>
              <w:spacing w:after="0" w:line="240" w:lineRule="auto"/>
              <w:jc w:val="right"/>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0</w:t>
            </w:r>
          </w:p>
        </w:tc>
      </w:tr>
      <w:tr w:rsidR="00951C22" w:rsidRPr="00261E3C" w:rsidTr="009E2E5F">
        <w:trPr>
          <w:trHeight w:val="58"/>
        </w:trPr>
        <w:tc>
          <w:tcPr>
            <w:tcW w:w="3417" w:type="dxa"/>
            <w:shd w:val="clear" w:color="auto" w:fill="auto"/>
            <w:noWrap/>
            <w:vAlign w:val="bottom"/>
            <w:hideMark/>
          </w:tcPr>
          <w:p w:rsidR="00951C22" w:rsidRPr="00261E3C" w:rsidRDefault="00951C22" w:rsidP="004F102B">
            <w:pPr>
              <w:spacing w:after="0" w:line="240" w:lineRule="auto"/>
              <w:ind w:firstLineChars="100" w:firstLine="160"/>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Справедливая стоимость обязательств</w:t>
            </w:r>
          </w:p>
        </w:tc>
        <w:tc>
          <w:tcPr>
            <w:tcW w:w="1843" w:type="dxa"/>
            <w:shd w:val="clear" w:color="auto" w:fill="auto"/>
            <w:noWrap/>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21 601</w:t>
            </w:r>
          </w:p>
        </w:tc>
        <w:tc>
          <w:tcPr>
            <w:tcW w:w="1940" w:type="dxa"/>
            <w:vAlign w:val="bottom"/>
          </w:tcPr>
          <w:p w:rsidR="00951C22" w:rsidRPr="00261E3C" w:rsidRDefault="00951C22" w:rsidP="009A4B4D">
            <w:pPr>
              <w:spacing w:after="0" w:line="240" w:lineRule="auto"/>
              <w:jc w:val="right"/>
              <w:rPr>
                <w:rFonts w:ascii="Times New Roman" w:eastAsia="Times New Roman" w:hAnsi="Times New Roman"/>
                <w:sz w:val="16"/>
                <w:szCs w:val="16"/>
                <w:lang w:eastAsia="ru-RU"/>
              </w:rPr>
            </w:pPr>
            <w:r w:rsidRPr="00261E3C">
              <w:rPr>
                <w:rFonts w:ascii="Times New Roman" w:eastAsia="Times New Roman" w:hAnsi="Times New Roman"/>
                <w:sz w:val="16"/>
                <w:szCs w:val="16"/>
                <w:lang w:eastAsia="ru-RU"/>
              </w:rPr>
              <w:t>0</w:t>
            </w:r>
          </w:p>
        </w:tc>
      </w:tr>
    </w:tbl>
    <w:p w:rsidR="003F4B54" w:rsidRDefault="003F4B54" w:rsidP="003F4B54">
      <w:pPr>
        <w:spacing w:after="0" w:line="240" w:lineRule="auto"/>
        <w:rPr>
          <w:rFonts w:ascii="Verdana" w:hAnsi="Verdana"/>
          <w:b/>
          <w:sz w:val="16"/>
          <w:szCs w:val="16"/>
        </w:rPr>
      </w:pPr>
    </w:p>
    <w:p w:rsidR="008656AE" w:rsidRPr="004F102B" w:rsidRDefault="008656AE" w:rsidP="003F4B54">
      <w:pPr>
        <w:spacing w:after="0" w:line="240" w:lineRule="auto"/>
        <w:rPr>
          <w:rFonts w:ascii="Verdana" w:eastAsiaTheme="minorHAnsi" w:hAnsi="Verdana"/>
          <w:sz w:val="16"/>
          <w:szCs w:val="16"/>
        </w:rPr>
      </w:pPr>
      <w:r w:rsidRPr="004F102B">
        <w:rPr>
          <w:rFonts w:ascii="Verdana" w:hAnsi="Verdana"/>
          <w:b/>
          <w:sz w:val="16"/>
          <w:szCs w:val="16"/>
        </w:rPr>
        <w:t>6.1.4.1</w:t>
      </w:r>
      <w:r w:rsidRPr="004F102B">
        <w:rPr>
          <w:rFonts w:ascii="Verdana" w:hAnsi="Verdana"/>
          <w:sz w:val="16"/>
          <w:szCs w:val="16"/>
        </w:rPr>
        <w:t xml:space="preserve"> </w:t>
      </w:r>
      <w:r w:rsidRPr="004F102B">
        <w:rPr>
          <w:rFonts w:ascii="Verdana" w:eastAsiaTheme="minorHAnsi" w:hAnsi="Verdana"/>
          <w:b/>
          <w:sz w:val="16"/>
          <w:szCs w:val="16"/>
        </w:rPr>
        <w:t>Информацию в отношении оценок справедливой стоимости, отнесенных к третьему уровню иерархии справедливой стоимости</w:t>
      </w:r>
      <w:r w:rsidRPr="004F102B">
        <w:rPr>
          <w:rFonts w:ascii="Verdana" w:eastAsiaTheme="minorHAnsi" w:hAnsi="Verdana"/>
          <w:sz w:val="16"/>
          <w:szCs w:val="16"/>
        </w:rPr>
        <w:t>:</w:t>
      </w:r>
    </w:p>
    <w:p w:rsidR="00261E3C" w:rsidRDefault="00261E3C" w:rsidP="00A92736">
      <w:pPr>
        <w:spacing w:after="0" w:line="240" w:lineRule="auto"/>
        <w:ind w:firstLine="709"/>
        <w:jc w:val="both"/>
        <w:rPr>
          <w:rFonts w:ascii="Verdana" w:hAnsi="Verdana"/>
          <w:sz w:val="16"/>
          <w:szCs w:val="16"/>
        </w:rPr>
      </w:pPr>
      <w:r w:rsidRPr="004F102B">
        <w:rPr>
          <w:rFonts w:ascii="Verdana" w:hAnsi="Verdana"/>
          <w:sz w:val="16"/>
          <w:szCs w:val="16"/>
        </w:rPr>
        <w:t xml:space="preserve">По состоянию на </w:t>
      </w:r>
      <w:r w:rsidR="00B77C68">
        <w:rPr>
          <w:rFonts w:ascii="Verdana" w:hAnsi="Verdana"/>
          <w:sz w:val="16"/>
          <w:szCs w:val="16"/>
        </w:rPr>
        <w:t xml:space="preserve">01 октября 2018 </w:t>
      </w:r>
      <w:r w:rsidRPr="004F102B">
        <w:rPr>
          <w:rFonts w:ascii="Verdana" w:hAnsi="Verdana"/>
          <w:sz w:val="16"/>
          <w:szCs w:val="16"/>
        </w:rPr>
        <w:t>г. и 01 января 2018 г. инструменты, отражаемые по справедливой стоимости по российским стандартам бухгалтерской отчетности, были отнесены к  1 или 2  уровню иерархии.</w:t>
      </w:r>
    </w:p>
    <w:p w:rsidR="00A92736" w:rsidRPr="004F102B" w:rsidRDefault="00A92736" w:rsidP="00A92736">
      <w:pPr>
        <w:spacing w:after="0" w:line="240" w:lineRule="auto"/>
        <w:ind w:firstLine="709"/>
        <w:jc w:val="both"/>
        <w:rPr>
          <w:rFonts w:ascii="Verdana" w:eastAsiaTheme="minorHAnsi" w:hAnsi="Verdana"/>
          <w:sz w:val="16"/>
          <w:szCs w:val="16"/>
        </w:rPr>
      </w:pPr>
    </w:p>
    <w:p w:rsidR="008656AE" w:rsidRPr="004F102B" w:rsidRDefault="008656AE" w:rsidP="004F102B">
      <w:pPr>
        <w:spacing w:after="0" w:line="240" w:lineRule="auto"/>
        <w:jc w:val="both"/>
        <w:rPr>
          <w:rFonts w:ascii="Verdana" w:hAnsi="Verdana"/>
          <w:b/>
          <w:sz w:val="16"/>
          <w:szCs w:val="16"/>
        </w:rPr>
      </w:pPr>
      <w:r w:rsidRPr="004F102B">
        <w:rPr>
          <w:rFonts w:ascii="Verdana" w:hAnsi="Verdana"/>
          <w:b/>
          <w:sz w:val="16"/>
          <w:szCs w:val="16"/>
        </w:rPr>
        <w:t>Описание процессов оценки справедливой стоимости;</w:t>
      </w:r>
    </w:p>
    <w:p w:rsidR="008656AE" w:rsidRPr="004F102B" w:rsidRDefault="008656AE" w:rsidP="004F102B">
      <w:pPr>
        <w:pStyle w:val="a3"/>
        <w:tabs>
          <w:tab w:val="left" w:pos="-5954"/>
        </w:tabs>
        <w:spacing w:after="0" w:line="240" w:lineRule="auto"/>
        <w:jc w:val="both"/>
        <w:rPr>
          <w:rFonts w:ascii="Verdana" w:hAnsi="Verdana"/>
          <w:sz w:val="16"/>
          <w:szCs w:val="16"/>
        </w:rPr>
      </w:pPr>
      <w:r w:rsidRPr="004F102B">
        <w:rPr>
          <w:rFonts w:ascii="Verdana" w:hAnsi="Verdana"/>
          <w:sz w:val="16"/>
          <w:szCs w:val="16"/>
        </w:rPr>
        <w:t xml:space="preserve">Банк производит переоценку финансовых инструментов по справедливой стоимости на ежедневной основе. </w:t>
      </w:r>
    </w:p>
    <w:p w:rsidR="008656AE" w:rsidRPr="004F102B" w:rsidRDefault="008656AE" w:rsidP="004F102B">
      <w:pPr>
        <w:pStyle w:val="a3"/>
        <w:tabs>
          <w:tab w:val="left" w:pos="-5954"/>
        </w:tabs>
        <w:spacing w:after="0" w:line="240" w:lineRule="auto"/>
        <w:jc w:val="both"/>
        <w:rPr>
          <w:rFonts w:ascii="Verdana" w:hAnsi="Verdana"/>
          <w:sz w:val="16"/>
          <w:szCs w:val="16"/>
        </w:rPr>
      </w:pPr>
      <w:r w:rsidRPr="004F102B">
        <w:rPr>
          <w:rFonts w:ascii="Verdana" w:hAnsi="Verdana"/>
          <w:sz w:val="16"/>
          <w:szCs w:val="16"/>
        </w:rPr>
        <w:t>Определение справедливой стоимости ценных бумаг и финансовых инструментов на ежедневной основе произв</w:t>
      </w:r>
      <w:r w:rsidRPr="004F102B">
        <w:rPr>
          <w:rFonts w:ascii="Verdana" w:hAnsi="Verdana"/>
          <w:sz w:val="16"/>
          <w:szCs w:val="16"/>
        </w:rPr>
        <w:t>о</w:t>
      </w:r>
      <w:r w:rsidRPr="004F102B">
        <w:rPr>
          <w:rFonts w:ascii="Verdana" w:hAnsi="Verdana"/>
          <w:sz w:val="16"/>
          <w:szCs w:val="16"/>
        </w:rPr>
        <w:t xml:space="preserve">дится подразделением независимым от подразделений осуществляющих операции с указанными инструмента. </w:t>
      </w:r>
    </w:p>
    <w:p w:rsidR="008656AE" w:rsidRPr="004F102B" w:rsidRDefault="008656AE" w:rsidP="004F102B">
      <w:pPr>
        <w:pStyle w:val="a3"/>
        <w:tabs>
          <w:tab w:val="left" w:pos="-5954"/>
        </w:tabs>
        <w:spacing w:after="0" w:line="240" w:lineRule="auto"/>
        <w:jc w:val="both"/>
        <w:rPr>
          <w:rFonts w:ascii="Verdana" w:hAnsi="Verdana"/>
          <w:sz w:val="16"/>
          <w:szCs w:val="16"/>
        </w:rPr>
      </w:pPr>
      <w:r w:rsidRPr="004F102B">
        <w:rPr>
          <w:rFonts w:ascii="Verdana" w:hAnsi="Verdana"/>
          <w:sz w:val="16"/>
          <w:szCs w:val="16"/>
        </w:rPr>
        <w:t>На регулярной основе происходит выявление признаков обесценения:</w:t>
      </w:r>
    </w:p>
    <w:p w:rsidR="008656AE" w:rsidRPr="004F102B" w:rsidRDefault="008656AE" w:rsidP="007E6322">
      <w:pPr>
        <w:pStyle w:val="a3"/>
        <w:numPr>
          <w:ilvl w:val="2"/>
          <w:numId w:val="21"/>
        </w:numPr>
        <w:tabs>
          <w:tab w:val="left" w:pos="-5954"/>
        </w:tabs>
        <w:spacing w:after="0" w:line="240" w:lineRule="auto"/>
        <w:ind w:left="993" w:hanging="284"/>
        <w:jc w:val="both"/>
        <w:rPr>
          <w:rFonts w:ascii="Verdana" w:hAnsi="Verdana"/>
          <w:sz w:val="16"/>
          <w:szCs w:val="16"/>
        </w:rPr>
      </w:pPr>
      <w:r w:rsidRPr="004F102B">
        <w:rPr>
          <w:rFonts w:ascii="Verdana" w:hAnsi="Verdana"/>
          <w:sz w:val="16"/>
          <w:szCs w:val="16"/>
        </w:rPr>
        <w:t>в части снижения стоимости ценных бумаг - на ежемесячной основе (в последний рабочий день месяца);</w:t>
      </w:r>
    </w:p>
    <w:p w:rsidR="008656AE" w:rsidRPr="004F102B" w:rsidRDefault="008656AE" w:rsidP="007E6322">
      <w:pPr>
        <w:pStyle w:val="a3"/>
        <w:numPr>
          <w:ilvl w:val="2"/>
          <w:numId w:val="21"/>
        </w:numPr>
        <w:tabs>
          <w:tab w:val="left" w:pos="-5954"/>
        </w:tabs>
        <w:spacing w:after="0" w:line="240" w:lineRule="auto"/>
        <w:ind w:left="993" w:hanging="284"/>
        <w:jc w:val="both"/>
        <w:rPr>
          <w:rFonts w:ascii="Verdana" w:hAnsi="Verdana"/>
          <w:sz w:val="16"/>
          <w:szCs w:val="16"/>
        </w:rPr>
      </w:pPr>
      <w:r w:rsidRPr="004F102B">
        <w:rPr>
          <w:rFonts w:ascii="Verdana" w:hAnsi="Verdana"/>
          <w:sz w:val="16"/>
          <w:szCs w:val="16"/>
        </w:rPr>
        <w:t>в части факторов, свидетельствующих об ухудшении финансового положения эмитента - на ежеквартальной о</w:t>
      </w:r>
      <w:r w:rsidRPr="004F102B">
        <w:rPr>
          <w:rFonts w:ascii="Verdana" w:hAnsi="Verdana"/>
          <w:sz w:val="16"/>
          <w:szCs w:val="16"/>
        </w:rPr>
        <w:t>с</w:t>
      </w:r>
      <w:r w:rsidRPr="004F102B">
        <w:rPr>
          <w:rFonts w:ascii="Verdana" w:hAnsi="Verdana"/>
          <w:sz w:val="16"/>
          <w:szCs w:val="16"/>
        </w:rPr>
        <w:t>нове.</w:t>
      </w:r>
    </w:p>
    <w:p w:rsidR="008656AE" w:rsidRPr="004F102B" w:rsidRDefault="008656AE" w:rsidP="004F102B">
      <w:pPr>
        <w:pStyle w:val="a3"/>
        <w:tabs>
          <w:tab w:val="left" w:pos="-5954"/>
        </w:tabs>
        <w:spacing w:after="0" w:line="240" w:lineRule="auto"/>
        <w:jc w:val="both"/>
        <w:rPr>
          <w:rFonts w:ascii="Verdana" w:hAnsi="Verdana"/>
          <w:sz w:val="16"/>
          <w:szCs w:val="16"/>
        </w:rPr>
      </w:pPr>
      <w:r w:rsidRPr="004F102B">
        <w:rPr>
          <w:rFonts w:ascii="Verdana" w:hAnsi="Verdana"/>
          <w:sz w:val="16"/>
          <w:szCs w:val="16"/>
        </w:rPr>
        <w:t>Мониторинг адекватности справедливой стоимости финансовых инструментов проводится на регулярной основе - не реже одного раз в месяц (в последний рабочий день месяца).</w:t>
      </w:r>
    </w:p>
    <w:p w:rsidR="008656AE" w:rsidRPr="004F102B" w:rsidRDefault="008656AE" w:rsidP="004F102B">
      <w:pPr>
        <w:spacing w:after="0" w:line="240" w:lineRule="auto"/>
        <w:jc w:val="both"/>
        <w:rPr>
          <w:rFonts w:ascii="Verdana" w:hAnsi="Verdana"/>
          <w:sz w:val="16"/>
          <w:szCs w:val="16"/>
        </w:rPr>
      </w:pPr>
      <w:r w:rsidRPr="004F102B">
        <w:rPr>
          <w:rFonts w:ascii="Verdana" w:hAnsi="Verdana"/>
          <w:sz w:val="16"/>
          <w:szCs w:val="16"/>
        </w:rPr>
        <w:t>Порядок определения справедливой стоимости закреплен Учетной политикой Банка</w:t>
      </w:r>
    </w:p>
    <w:p w:rsidR="008656AE" w:rsidRDefault="008656AE" w:rsidP="004F102B">
      <w:pPr>
        <w:spacing w:after="0" w:line="240" w:lineRule="auto"/>
        <w:jc w:val="both"/>
        <w:rPr>
          <w:rFonts w:ascii="Verdana" w:hAnsi="Verdana"/>
          <w:sz w:val="16"/>
          <w:szCs w:val="16"/>
        </w:rPr>
      </w:pPr>
      <w:r w:rsidRPr="004F102B">
        <w:rPr>
          <w:rFonts w:ascii="Verdana" w:hAnsi="Verdana"/>
          <w:sz w:val="16"/>
          <w:szCs w:val="16"/>
        </w:rPr>
        <w:t xml:space="preserve">Для цели раскрытия информации о справедливой стоимости Банк определил классы финансовых активов и финансовых обязательств на основании природы, характеристик и рисков по активу и обязательству, а также уровень иерархии оценок справедливой стоимости. В таблице ниже представлена оценка справедливой стоимости финансовых активов и финансовых обязательств Банка в разрезе уровней иерархии оценок справедливой </w:t>
      </w:r>
      <w:r w:rsidR="001E0C34">
        <w:rPr>
          <w:rFonts w:ascii="Verdana" w:hAnsi="Verdana"/>
          <w:sz w:val="16"/>
          <w:szCs w:val="16"/>
        </w:rPr>
        <w:t xml:space="preserve">стоимости </w:t>
      </w:r>
      <w:r w:rsidRPr="004F102B">
        <w:rPr>
          <w:rFonts w:ascii="Verdana" w:hAnsi="Verdana"/>
          <w:sz w:val="16"/>
          <w:szCs w:val="16"/>
        </w:rPr>
        <w:t xml:space="preserve">по состоянию на </w:t>
      </w:r>
      <w:r w:rsidR="00B77C68">
        <w:rPr>
          <w:rFonts w:ascii="Verdana" w:hAnsi="Verdana"/>
          <w:sz w:val="16"/>
          <w:szCs w:val="16"/>
        </w:rPr>
        <w:t xml:space="preserve">01 октября 2018 </w:t>
      </w:r>
      <w:r w:rsidRPr="004F102B">
        <w:rPr>
          <w:rFonts w:ascii="Verdana" w:hAnsi="Verdana"/>
          <w:sz w:val="16"/>
          <w:szCs w:val="16"/>
        </w:rPr>
        <w:t>г.</w:t>
      </w:r>
      <w:r w:rsidR="00261E3C" w:rsidRPr="004F102B">
        <w:rPr>
          <w:rFonts w:ascii="Verdana" w:hAnsi="Verdana"/>
          <w:sz w:val="16"/>
          <w:szCs w:val="16"/>
        </w:rPr>
        <w:t>,</w:t>
      </w:r>
      <w:r w:rsidRPr="004F102B">
        <w:rPr>
          <w:rFonts w:ascii="Verdana" w:hAnsi="Verdana"/>
          <w:sz w:val="16"/>
          <w:szCs w:val="16"/>
        </w:rPr>
        <w:t xml:space="preserve"> а та</w:t>
      </w:r>
      <w:r w:rsidRPr="004F102B">
        <w:rPr>
          <w:rFonts w:ascii="Verdana" w:hAnsi="Verdana"/>
          <w:sz w:val="16"/>
          <w:szCs w:val="16"/>
        </w:rPr>
        <w:t>к</w:t>
      </w:r>
      <w:r w:rsidRPr="004F102B">
        <w:rPr>
          <w:rFonts w:ascii="Verdana" w:hAnsi="Verdana"/>
          <w:sz w:val="16"/>
          <w:szCs w:val="16"/>
        </w:rPr>
        <w:t>же сравнение балансовой и справедливой стоимости активов в разрезе классов.</w:t>
      </w:r>
    </w:p>
    <w:p w:rsidR="0070713B" w:rsidRPr="0070713B" w:rsidRDefault="0070713B" w:rsidP="004F102B">
      <w:pPr>
        <w:spacing w:after="0" w:line="240" w:lineRule="auto"/>
        <w:jc w:val="both"/>
        <w:rPr>
          <w:rFonts w:ascii="Verdana" w:hAnsi="Verdana"/>
          <w:sz w:val="16"/>
          <w:szCs w:val="16"/>
        </w:rPr>
      </w:pPr>
      <w:r w:rsidRPr="0070713B">
        <w:rPr>
          <w:rFonts w:ascii="Verdana" w:hAnsi="Verdana"/>
          <w:sz w:val="16"/>
          <w:szCs w:val="16"/>
        </w:rPr>
        <w:t xml:space="preserve">Справедливая стоимость финансовых активов и обязательств  на </w:t>
      </w:r>
      <w:r w:rsidR="00B77C68">
        <w:rPr>
          <w:rFonts w:ascii="Verdana" w:hAnsi="Verdana"/>
          <w:sz w:val="16"/>
          <w:szCs w:val="16"/>
        </w:rPr>
        <w:t xml:space="preserve">01 октября 2018 </w:t>
      </w:r>
      <w:r w:rsidRPr="0070713B">
        <w:rPr>
          <w:rFonts w:ascii="Verdana" w:hAnsi="Verdana"/>
          <w:sz w:val="16"/>
          <w:szCs w:val="16"/>
        </w:rPr>
        <w:t>года</w:t>
      </w:r>
    </w:p>
    <w:p w:rsidR="0070713B" w:rsidRPr="004F102B" w:rsidRDefault="0070713B" w:rsidP="00B8208B">
      <w:pPr>
        <w:spacing w:after="0" w:line="240" w:lineRule="auto"/>
        <w:jc w:val="right"/>
        <w:rPr>
          <w:rFonts w:ascii="Verdana" w:hAnsi="Verdana"/>
          <w:sz w:val="16"/>
          <w:szCs w:val="16"/>
        </w:rPr>
      </w:pPr>
      <w:r w:rsidRPr="0070713B">
        <w:rPr>
          <w:rFonts w:ascii="Verdana" w:hAnsi="Verdana"/>
          <w:sz w:val="16"/>
          <w:szCs w:val="16"/>
        </w:rPr>
        <w:t>тыс.руб.</w:t>
      </w:r>
    </w:p>
    <w:tbl>
      <w:tblPr>
        <w:tblW w:w="10647" w:type="dxa"/>
        <w:tblInd w:w="93" w:type="dxa"/>
        <w:tblLayout w:type="fixed"/>
        <w:tblLook w:val="04A0"/>
      </w:tblPr>
      <w:tblGrid>
        <w:gridCol w:w="2283"/>
        <w:gridCol w:w="1418"/>
        <w:gridCol w:w="1418"/>
        <w:gridCol w:w="1417"/>
        <w:gridCol w:w="1138"/>
        <w:gridCol w:w="1580"/>
        <w:gridCol w:w="1393"/>
      </w:tblGrid>
      <w:tr w:rsidR="00261E3C" w:rsidRPr="00E40C2C" w:rsidTr="001A47C9">
        <w:trPr>
          <w:trHeight w:val="48"/>
        </w:trPr>
        <w:tc>
          <w:tcPr>
            <w:tcW w:w="22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1E3C" w:rsidRPr="00E40C2C" w:rsidRDefault="00261E3C" w:rsidP="001A47C9">
            <w:pPr>
              <w:spacing w:after="0" w:line="240" w:lineRule="auto"/>
              <w:jc w:val="center"/>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Показатель</w:t>
            </w:r>
          </w:p>
        </w:tc>
        <w:tc>
          <w:tcPr>
            <w:tcW w:w="5391" w:type="dxa"/>
            <w:gridSpan w:val="4"/>
            <w:tcBorders>
              <w:top w:val="single" w:sz="8" w:space="0" w:color="auto"/>
              <w:left w:val="nil"/>
              <w:bottom w:val="single" w:sz="4" w:space="0" w:color="auto"/>
              <w:right w:val="single" w:sz="4" w:space="0" w:color="auto"/>
            </w:tcBorders>
            <w:shd w:val="clear" w:color="auto" w:fill="auto"/>
            <w:noWrap/>
            <w:vAlign w:val="bottom"/>
            <w:hideMark/>
          </w:tcPr>
          <w:p w:rsidR="00261E3C" w:rsidRPr="00E40C2C" w:rsidRDefault="00261E3C" w:rsidP="004F102B">
            <w:pPr>
              <w:spacing w:after="0" w:line="240" w:lineRule="auto"/>
              <w:jc w:val="center"/>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Оценка справедливой стоимости с использованием</w:t>
            </w:r>
          </w:p>
        </w:tc>
        <w:tc>
          <w:tcPr>
            <w:tcW w:w="158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61E3C" w:rsidRPr="00E40C2C" w:rsidRDefault="00261E3C" w:rsidP="004F102B">
            <w:pPr>
              <w:spacing w:after="0" w:line="240" w:lineRule="auto"/>
              <w:jc w:val="center"/>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Балансовая сто</w:t>
            </w:r>
            <w:r w:rsidRPr="00E40C2C">
              <w:rPr>
                <w:rFonts w:ascii="Times New Roman" w:eastAsia="Times New Roman" w:hAnsi="Times New Roman"/>
                <w:sz w:val="16"/>
                <w:szCs w:val="16"/>
                <w:lang w:eastAsia="ru-RU"/>
              </w:rPr>
              <w:t>и</w:t>
            </w:r>
            <w:r w:rsidRPr="00E40C2C">
              <w:rPr>
                <w:rFonts w:ascii="Times New Roman" w:eastAsia="Times New Roman" w:hAnsi="Times New Roman"/>
                <w:sz w:val="16"/>
                <w:szCs w:val="16"/>
                <w:lang w:eastAsia="ru-RU"/>
              </w:rPr>
              <w:t>мость</w:t>
            </w:r>
          </w:p>
        </w:tc>
        <w:tc>
          <w:tcPr>
            <w:tcW w:w="1393" w:type="dxa"/>
            <w:vMerge w:val="restart"/>
            <w:tcBorders>
              <w:top w:val="single" w:sz="8" w:space="0" w:color="auto"/>
              <w:left w:val="nil"/>
              <w:bottom w:val="single" w:sz="8" w:space="0" w:color="000000"/>
              <w:right w:val="single" w:sz="8" w:space="0" w:color="auto"/>
            </w:tcBorders>
            <w:shd w:val="clear" w:color="auto" w:fill="auto"/>
            <w:vAlign w:val="bottom"/>
            <w:hideMark/>
          </w:tcPr>
          <w:p w:rsidR="00261E3C" w:rsidRPr="00E40C2C" w:rsidRDefault="00261E3C" w:rsidP="004F102B">
            <w:pPr>
              <w:spacing w:after="0" w:line="240" w:lineRule="auto"/>
              <w:jc w:val="center"/>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Непризнанный доход /(расход)</w:t>
            </w:r>
          </w:p>
        </w:tc>
      </w:tr>
      <w:tr w:rsidR="00261E3C" w:rsidRPr="00E40C2C" w:rsidTr="001A47C9">
        <w:trPr>
          <w:trHeight w:val="200"/>
        </w:trPr>
        <w:tc>
          <w:tcPr>
            <w:tcW w:w="2283" w:type="dxa"/>
            <w:vMerge/>
            <w:tcBorders>
              <w:top w:val="single" w:sz="8" w:space="0" w:color="auto"/>
              <w:left w:val="single" w:sz="8" w:space="0" w:color="auto"/>
              <w:bottom w:val="single" w:sz="8" w:space="0" w:color="000000"/>
              <w:right w:val="single" w:sz="8" w:space="0" w:color="auto"/>
            </w:tcBorders>
            <w:vAlign w:val="center"/>
            <w:hideMark/>
          </w:tcPr>
          <w:p w:rsidR="00261E3C" w:rsidRPr="00E40C2C" w:rsidRDefault="00261E3C" w:rsidP="004F102B">
            <w:pPr>
              <w:spacing w:after="0" w:line="240" w:lineRule="auto"/>
              <w:rPr>
                <w:rFonts w:ascii="Times New Roman" w:eastAsia="Times New Roman" w:hAnsi="Times New Roman"/>
                <w:sz w:val="16"/>
                <w:szCs w:val="16"/>
                <w:lang w:eastAsia="ru-RU"/>
              </w:rPr>
            </w:pPr>
          </w:p>
        </w:tc>
        <w:tc>
          <w:tcPr>
            <w:tcW w:w="1418" w:type="dxa"/>
            <w:tcBorders>
              <w:top w:val="single" w:sz="4" w:space="0" w:color="auto"/>
              <w:left w:val="nil"/>
              <w:bottom w:val="single" w:sz="8" w:space="0" w:color="auto"/>
              <w:right w:val="single" w:sz="4" w:space="0" w:color="auto"/>
            </w:tcBorders>
            <w:shd w:val="clear" w:color="auto" w:fill="auto"/>
            <w:vAlign w:val="bottom"/>
            <w:hideMark/>
          </w:tcPr>
          <w:p w:rsidR="00261E3C" w:rsidRPr="00E40C2C" w:rsidRDefault="00261E3C" w:rsidP="004F102B">
            <w:pPr>
              <w:spacing w:after="0" w:line="240" w:lineRule="auto"/>
              <w:jc w:val="center"/>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Котировка на активных рынках (Уровень 1)</w:t>
            </w:r>
          </w:p>
        </w:tc>
        <w:tc>
          <w:tcPr>
            <w:tcW w:w="1418" w:type="dxa"/>
            <w:tcBorders>
              <w:top w:val="nil"/>
              <w:left w:val="nil"/>
              <w:bottom w:val="single" w:sz="8" w:space="0" w:color="auto"/>
              <w:right w:val="single" w:sz="4" w:space="0" w:color="auto"/>
            </w:tcBorders>
            <w:shd w:val="clear" w:color="auto" w:fill="auto"/>
            <w:vAlign w:val="bottom"/>
            <w:hideMark/>
          </w:tcPr>
          <w:p w:rsidR="00261E3C" w:rsidRPr="00E40C2C" w:rsidRDefault="00261E3C" w:rsidP="004F102B">
            <w:pPr>
              <w:spacing w:after="0" w:line="240" w:lineRule="auto"/>
              <w:jc w:val="center"/>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Значительных наблюдаемых исходных да</w:t>
            </w:r>
            <w:r w:rsidRPr="00E40C2C">
              <w:rPr>
                <w:rFonts w:ascii="Times New Roman" w:eastAsia="Times New Roman" w:hAnsi="Times New Roman"/>
                <w:sz w:val="16"/>
                <w:szCs w:val="16"/>
                <w:lang w:eastAsia="ru-RU"/>
              </w:rPr>
              <w:t>н</w:t>
            </w:r>
            <w:r w:rsidRPr="00E40C2C">
              <w:rPr>
                <w:rFonts w:ascii="Times New Roman" w:eastAsia="Times New Roman" w:hAnsi="Times New Roman"/>
                <w:sz w:val="16"/>
                <w:szCs w:val="16"/>
                <w:lang w:eastAsia="ru-RU"/>
              </w:rPr>
              <w:t>ных (Уровень 2)</w:t>
            </w:r>
          </w:p>
        </w:tc>
        <w:tc>
          <w:tcPr>
            <w:tcW w:w="1417" w:type="dxa"/>
            <w:tcBorders>
              <w:top w:val="nil"/>
              <w:left w:val="nil"/>
              <w:bottom w:val="single" w:sz="8" w:space="0" w:color="auto"/>
              <w:right w:val="single" w:sz="4" w:space="0" w:color="auto"/>
            </w:tcBorders>
            <w:shd w:val="clear" w:color="auto" w:fill="auto"/>
            <w:vAlign w:val="bottom"/>
            <w:hideMark/>
          </w:tcPr>
          <w:p w:rsidR="00261E3C" w:rsidRPr="00E40C2C" w:rsidRDefault="00261E3C" w:rsidP="004F102B">
            <w:pPr>
              <w:spacing w:after="0" w:line="240" w:lineRule="auto"/>
              <w:jc w:val="center"/>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Значительных наблюдаемых исходных да</w:t>
            </w:r>
            <w:r w:rsidRPr="00E40C2C">
              <w:rPr>
                <w:rFonts w:ascii="Times New Roman" w:eastAsia="Times New Roman" w:hAnsi="Times New Roman"/>
                <w:sz w:val="16"/>
                <w:szCs w:val="16"/>
                <w:lang w:eastAsia="ru-RU"/>
              </w:rPr>
              <w:t>н</w:t>
            </w:r>
            <w:r w:rsidRPr="00E40C2C">
              <w:rPr>
                <w:rFonts w:ascii="Times New Roman" w:eastAsia="Times New Roman" w:hAnsi="Times New Roman"/>
                <w:sz w:val="16"/>
                <w:szCs w:val="16"/>
                <w:lang w:eastAsia="ru-RU"/>
              </w:rPr>
              <w:t>ных (Уровень 3)</w:t>
            </w:r>
          </w:p>
        </w:tc>
        <w:tc>
          <w:tcPr>
            <w:tcW w:w="1138" w:type="dxa"/>
            <w:tcBorders>
              <w:top w:val="nil"/>
              <w:left w:val="nil"/>
              <w:bottom w:val="single" w:sz="8" w:space="0" w:color="auto"/>
              <w:right w:val="nil"/>
            </w:tcBorders>
            <w:shd w:val="clear" w:color="auto" w:fill="auto"/>
            <w:vAlign w:val="bottom"/>
            <w:hideMark/>
          </w:tcPr>
          <w:p w:rsidR="00261E3C" w:rsidRPr="00E40C2C" w:rsidRDefault="00261E3C" w:rsidP="004F102B">
            <w:pPr>
              <w:spacing w:after="0" w:line="240" w:lineRule="auto"/>
              <w:jc w:val="center"/>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Итоговая справедливая стоимость</w:t>
            </w:r>
          </w:p>
        </w:tc>
        <w:tc>
          <w:tcPr>
            <w:tcW w:w="1580" w:type="dxa"/>
            <w:vMerge/>
            <w:tcBorders>
              <w:top w:val="single" w:sz="8" w:space="0" w:color="auto"/>
              <w:left w:val="single" w:sz="8" w:space="0" w:color="auto"/>
              <w:bottom w:val="single" w:sz="8" w:space="0" w:color="000000"/>
              <w:right w:val="single" w:sz="8" w:space="0" w:color="auto"/>
            </w:tcBorders>
            <w:vAlign w:val="center"/>
            <w:hideMark/>
          </w:tcPr>
          <w:p w:rsidR="00261E3C" w:rsidRPr="00E40C2C" w:rsidRDefault="00261E3C" w:rsidP="004F102B">
            <w:pPr>
              <w:spacing w:after="0" w:line="240" w:lineRule="auto"/>
              <w:rPr>
                <w:rFonts w:ascii="Times New Roman" w:eastAsia="Times New Roman" w:hAnsi="Times New Roman"/>
                <w:sz w:val="16"/>
                <w:szCs w:val="16"/>
                <w:lang w:eastAsia="ru-RU"/>
              </w:rPr>
            </w:pPr>
          </w:p>
        </w:tc>
        <w:tc>
          <w:tcPr>
            <w:tcW w:w="1393" w:type="dxa"/>
            <w:vMerge/>
            <w:tcBorders>
              <w:top w:val="single" w:sz="8" w:space="0" w:color="auto"/>
              <w:left w:val="nil"/>
              <w:bottom w:val="single" w:sz="8" w:space="0" w:color="000000"/>
              <w:right w:val="single" w:sz="8" w:space="0" w:color="auto"/>
            </w:tcBorders>
            <w:vAlign w:val="center"/>
            <w:hideMark/>
          </w:tcPr>
          <w:p w:rsidR="00261E3C" w:rsidRPr="00E40C2C" w:rsidRDefault="00261E3C" w:rsidP="004F102B">
            <w:pPr>
              <w:spacing w:after="0" w:line="240" w:lineRule="auto"/>
              <w:rPr>
                <w:rFonts w:ascii="Times New Roman" w:eastAsia="Times New Roman" w:hAnsi="Times New Roman"/>
                <w:sz w:val="16"/>
                <w:szCs w:val="16"/>
                <w:lang w:eastAsia="ru-RU"/>
              </w:rPr>
            </w:pPr>
          </w:p>
        </w:tc>
      </w:tr>
      <w:tr w:rsidR="00951C22" w:rsidRPr="00E40C2C" w:rsidTr="00B8208B">
        <w:trPr>
          <w:trHeight w:val="465"/>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Финансовые активы, оцен</w:t>
            </w:r>
            <w:r w:rsidRPr="00E40C2C">
              <w:rPr>
                <w:rFonts w:ascii="Times New Roman" w:eastAsia="Times New Roman" w:hAnsi="Times New Roman"/>
                <w:sz w:val="16"/>
                <w:szCs w:val="16"/>
                <w:lang w:eastAsia="ru-RU"/>
              </w:rPr>
              <w:t>и</w:t>
            </w:r>
            <w:r w:rsidRPr="00E40C2C">
              <w:rPr>
                <w:rFonts w:ascii="Times New Roman" w:eastAsia="Times New Roman" w:hAnsi="Times New Roman"/>
                <w:sz w:val="16"/>
                <w:szCs w:val="16"/>
                <w:lang w:eastAsia="ru-RU"/>
              </w:rPr>
              <w:t>ваемые по справедливой стоимости</w:t>
            </w:r>
          </w:p>
        </w:tc>
        <w:tc>
          <w:tcPr>
            <w:tcW w:w="1418" w:type="dxa"/>
            <w:tcBorders>
              <w:top w:val="single" w:sz="8"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14 489 888</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2 711 208</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6 445 999</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21 476 342</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21 476 342</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0</w:t>
            </w:r>
          </w:p>
        </w:tc>
      </w:tr>
      <w:tr w:rsidR="00951C22" w:rsidRPr="00E40C2C" w:rsidTr="001A47C9">
        <w:trPr>
          <w:trHeight w:val="142"/>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Торговые ценные бумаги</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465"/>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Торговые ценные бумаги, заложенные по договорам "репо"</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1 091 929</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1 091 929</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1 091 929</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300"/>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 xml:space="preserve">Производные финансовые активы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465"/>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Инвестиционные ценные бумаги, имеющиеся в нал</w:t>
            </w:r>
            <w:r w:rsidRPr="00E40C2C">
              <w:rPr>
                <w:rFonts w:ascii="Times New Roman" w:eastAsia="Times New Roman" w:hAnsi="Times New Roman"/>
                <w:sz w:val="16"/>
                <w:szCs w:val="16"/>
                <w:lang w:eastAsia="ru-RU"/>
              </w:rPr>
              <w:t>и</w:t>
            </w:r>
            <w:r w:rsidRPr="00E40C2C">
              <w:rPr>
                <w:rFonts w:ascii="Times New Roman" w:eastAsia="Times New Roman" w:hAnsi="Times New Roman"/>
                <w:sz w:val="16"/>
                <w:szCs w:val="16"/>
                <w:lang w:eastAsia="ru-RU"/>
              </w:rPr>
              <w:t>чии для продажи</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2 245 608</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540 455</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6 445 999</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9 232 061</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9 232 061</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705"/>
        </w:trPr>
        <w:tc>
          <w:tcPr>
            <w:tcW w:w="2283" w:type="dxa"/>
            <w:tcBorders>
              <w:top w:val="nil"/>
              <w:left w:val="single" w:sz="8" w:space="0" w:color="auto"/>
              <w:bottom w:val="single" w:sz="8"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Инвестиционные ценные бумаги, имеющиеся в нал</w:t>
            </w:r>
            <w:r w:rsidRPr="00E40C2C">
              <w:rPr>
                <w:rFonts w:ascii="Times New Roman" w:eastAsia="Times New Roman" w:hAnsi="Times New Roman"/>
                <w:sz w:val="16"/>
                <w:szCs w:val="16"/>
                <w:lang w:eastAsia="ru-RU"/>
              </w:rPr>
              <w:t>и</w:t>
            </w:r>
            <w:r w:rsidRPr="00E40C2C">
              <w:rPr>
                <w:rFonts w:ascii="Times New Roman" w:eastAsia="Times New Roman" w:hAnsi="Times New Roman"/>
                <w:sz w:val="16"/>
                <w:szCs w:val="16"/>
                <w:lang w:eastAsia="ru-RU"/>
              </w:rPr>
              <w:t>чии для продажи, заложенные по договорам "репо"</w:t>
            </w:r>
          </w:p>
        </w:tc>
        <w:tc>
          <w:tcPr>
            <w:tcW w:w="1418" w:type="dxa"/>
            <w:tcBorders>
              <w:top w:val="single" w:sz="4" w:space="0" w:color="auto"/>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11 152 352</w:t>
            </w:r>
          </w:p>
        </w:tc>
        <w:tc>
          <w:tcPr>
            <w:tcW w:w="1418" w:type="dxa"/>
            <w:tcBorders>
              <w:top w:val="nil"/>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2 170 753</w:t>
            </w:r>
          </w:p>
        </w:tc>
        <w:tc>
          <w:tcPr>
            <w:tcW w:w="1417" w:type="dxa"/>
            <w:tcBorders>
              <w:top w:val="nil"/>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8" w:type="dxa"/>
            <w:tcBorders>
              <w:top w:val="nil"/>
              <w:left w:val="nil"/>
              <w:bottom w:val="single" w:sz="8"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11 152 352</w:t>
            </w:r>
          </w:p>
        </w:tc>
        <w:tc>
          <w:tcPr>
            <w:tcW w:w="1580" w:type="dxa"/>
            <w:tcBorders>
              <w:top w:val="nil"/>
              <w:left w:val="single" w:sz="8" w:space="0" w:color="auto"/>
              <w:bottom w:val="single" w:sz="8"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11 152 352</w:t>
            </w:r>
          </w:p>
        </w:tc>
        <w:tc>
          <w:tcPr>
            <w:tcW w:w="1393" w:type="dxa"/>
            <w:tcBorders>
              <w:top w:val="nil"/>
              <w:left w:val="nil"/>
              <w:bottom w:val="single" w:sz="8"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465"/>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Финансовые активы, спр</w:t>
            </w:r>
            <w:r w:rsidRPr="00E40C2C">
              <w:rPr>
                <w:rFonts w:ascii="Times New Roman" w:eastAsia="Times New Roman" w:hAnsi="Times New Roman"/>
                <w:sz w:val="16"/>
                <w:szCs w:val="16"/>
                <w:lang w:eastAsia="ru-RU"/>
              </w:rPr>
              <w:t>а</w:t>
            </w:r>
            <w:r w:rsidRPr="00E40C2C">
              <w:rPr>
                <w:rFonts w:ascii="Times New Roman" w:eastAsia="Times New Roman" w:hAnsi="Times New Roman"/>
                <w:sz w:val="16"/>
                <w:szCs w:val="16"/>
                <w:lang w:eastAsia="ru-RU"/>
              </w:rPr>
              <w:t>ведливая стоимость которых раскрывается</w:t>
            </w:r>
          </w:p>
        </w:tc>
        <w:tc>
          <w:tcPr>
            <w:tcW w:w="1418" w:type="dxa"/>
            <w:tcBorders>
              <w:top w:val="single" w:sz="8"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747 534</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40 859 599</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41 607 133</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41 607 133</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0</w:t>
            </w:r>
          </w:p>
        </w:tc>
      </w:tr>
      <w:tr w:rsidR="00951C22" w:rsidRPr="00E40C2C" w:rsidTr="00B8208B">
        <w:trPr>
          <w:trHeight w:val="300"/>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Денежные средства и их эквиваленты</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64 979</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64 979</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64 979</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300"/>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Обязательные резервы на счетах в ЦБ РФ</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682 555</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682 555</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682 555</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1A47C9">
        <w:trPr>
          <w:trHeight w:val="182"/>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lastRenderedPageBreak/>
              <w:t>Договоры обратного "репо"</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1A47C9">
        <w:trPr>
          <w:trHeight w:val="58"/>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Средства в других банках</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152 012</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152 012</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152 012</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1A47C9">
        <w:trPr>
          <w:trHeight w:val="87"/>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 xml:space="preserve"> Кредиты клиентам</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37 380 536</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37 380 536</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37 380 536</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480"/>
        </w:trPr>
        <w:tc>
          <w:tcPr>
            <w:tcW w:w="2283" w:type="dxa"/>
            <w:tcBorders>
              <w:top w:val="nil"/>
              <w:left w:val="single" w:sz="8" w:space="0" w:color="auto"/>
              <w:bottom w:val="single" w:sz="8"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Прочие финансовые активы (исключая производные ф</w:t>
            </w:r>
            <w:r w:rsidRPr="00E40C2C">
              <w:rPr>
                <w:rFonts w:ascii="Times New Roman" w:eastAsia="Times New Roman" w:hAnsi="Times New Roman"/>
                <w:sz w:val="16"/>
                <w:szCs w:val="16"/>
                <w:lang w:eastAsia="ru-RU"/>
              </w:rPr>
              <w:t>и</w:t>
            </w:r>
            <w:r w:rsidRPr="00E40C2C">
              <w:rPr>
                <w:rFonts w:ascii="Times New Roman" w:eastAsia="Times New Roman" w:hAnsi="Times New Roman"/>
                <w:sz w:val="16"/>
                <w:szCs w:val="16"/>
                <w:lang w:eastAsia="ru-RU"/>
              </w:rPr>
              <w:t>нансовые активы)</w:t>
            </w:r>
          </w:p>
        </w:tc>
        <w:tc>
          <w:tcPr>
            <w:tcW w:w="1418" w:type="dxa"/>
            <w:tcBorders>
              <w:top w:val="single" w:sz="4" w:space="0" w:color="auto"/>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3 327 051</w:t>
            </w:r>
          </w:p>
        </w:tc>
        <w:tc>
          <w:tcPr>
            <w:tcW w:w="1138" w:type="dxa"/>
            <w:tcBorders>
              <w:top w:val="nil"/>
              <w:left w:val="nil"/>
              <w:bottom w:val="single" w:sz="8"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3 327 051</w:t>
            </w:r>
          </w:p>
        </w:tc>
        <w:tc>
          <w:tcPr>
            <w:tcW w:w="1580" w:type="dxa"/>
            <w:tcBorders>
              <w:top w:val="nil"/>
              <w:left w:val="single" w:sz="8" w:space="0" w:color="auto"/>
              <w:bottom w:val="single" w:sz="8"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3 327 051</w:t>
            </w:r>
          </w:p>
        </w:tc>
        <w:tc>
          <w:tcPr>
            <w:tcW w:w="1393" w:type="dxa"/>
            <w:tcBorders>
              <w:top w:val="nil"/>
              <w:left w:val="nil"/>
              <w:bottom w:val="single" w:sz="8"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465"/>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Финансовые обязательства, оцениваемые по справедл</w:t>
            </w:r>
            <w:r w:rsidRPr="00E40C2C">
              <w:rPr>
                <w:rFonts w:ascii="Times New Roman" w:eastAsia="Times New Roman" w:hAnsi="Times New Roman"/>
                <w:sz w:val="16"/>
                <w:szCs w:val="16"/>
                <w:lang w:eastAsia="ru-RU"/>
              </w:rPr>
              <w:t>и</w:t>
            </w:r>
            <w:r w:rsidRPr="00E40C2C">
              <w:rPr>
                <w:rFonts w:ascii="Times New Roman" w:eastAsia="Times New Roman" w:hAnsi="Times New Roman"/>
                <w:sz w:val="16"/>
                <w:szCs w:val="16"/>
                <w:lang w:eastAsia="ru-RU"/>
              </w:rPr>
              <w:t>вой стоимости</w:t>
            </w:r>
          </w:p>
        </w:tc>
        <w:tc>
          <w:tcPr>
            <w:tcW w:w="1418" w:type="dxa"/>
            <w:tcBorders>
              <w:top w:val="single" w:sz="8"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21 601</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0</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21 601</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21 601</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0</w:t>
            </w:r>
          </w:p>
        </w:tc>
      </w:tr>
      <w:tr w:rsidR="00951C22" w:rsidRPr="00E40C2C" w:rsidTr="00B8208B">
        <w:trPr>
          <w:trHeight w:val="315"/>
        </w:trPr>
        <w:tc>
          <w:tcPr>
            <w:tcW w:w="2283" w:type="dxa"/>
            <w:tcBorders>
              <w:top w:val="nil"/>
              <w:left w:val="single" w:sz="8" w:space="0" w:color="auto"/>
              <w:bottom w:val="single" w:sz="8"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 xml:space="preserve">Производные финансовые обязательства </w:t>
            </w:r>
          </w:p>
        </w:tc>
        <w:tc>
          <w:tcPr>
            <w:tcW w:w="1418" w:type="dxa"/>
            <w:tcBorders>
              <w:top w:val="single" w:sz="4" w:space="0" w:color="auto"/>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21 601</w:t>
            </w:r>
          </w:p>
        </w:tc>
        <w:tc>
          <w:tcPr>
            <w:tcW w:w="1417" w:type="dxa"/>
            <w:tcBorders>
              <w:top w:val="nil"/>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138" w:type="dxa"/>
            <w:tcBorders>
              <w:top w:val="nil"/>
              <w:left w:val="nil"/>
              <w:bottom w:val="single" w:sz="8"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21 601</w:t>
            </w:r>
          </w:p>
        </w:tc>
        <w:tc>
          <w:tcPr>
            <w:tcW w:w="1580" w:type="dxa"/>
            <w:tcBorders>
              <w:top w:val="nil"/>
              <w:left w:val="single" w:sz="8" w:space="0" w:color="auto"/>
              <w:bottom w:val="single" w:sz="8"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21 601</w:t>
            </w:r>
          </w:p>
        </w:tc>
        <w:tc>
          <w:tcPr>
            <w:tcW w:w="1393" w:type="dxa"/>
            <w:tcBorders>
              <w:top w:val="nil"/>
              <w:left w:val="nil"/>
              <w:bottom w:val="single" w:sz="8"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465"/>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Финансовые обязательства справедливая стоимость к</w:t>
            </w:r>
            <w:r w:rsidRPr="00E40C2C">
              <w:rPr>
                <w:rFonts w:ascii="Times New Roman" w:eastAsia="Times New Roman" w:hAnsi="Times New Roman"/>
                <w:sz w:val="16"/>
                <w:szCs w:val="16"/>
                <w:lang w:eastAsia="ru-RU"/>
              </w:rPr>
              <w:t>о</w:t>
            </w:r>
            <w:r w:rsidRPr="00E40C2C">
              <w:rPr>
                <w:rFonts w:ascii="Times New Roman" w:eastAsia="Times New Roman" w:hAnsi="Times New Roman"/>
                <w:sz w:val="16"/>
                <w:szCs w:val="16"/>
                <w:lang w:eastAsia="ru-RU"/>
              </w:rPr>
              <w:t>торых раскрывается</w:t>
            </w:r>
          </w:p>
        </w:tc>
        <w:tc>
          <w:tcPr>
            <w:tcW w:w="1418" w:type="dxa"/>
            <w:tcBorders>
              <w:top w:val="single" w:sz="8"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87 227 219</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87 227 219</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87 227 219</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bCs/>
                <w:sz w:val="16"/>
                <w:szCs w:val="16"/>
              </w:rPr>
              <w:t>0</w:t>
            </w:r>
          </w:p>
        </w:tc>
      </w:tr>
      <w:tr w:rsidR="00951C22" w:rsidRPr="00E40C2C" w:rsidTr="001A47C9">
        <w:trPr>
          <w:trHeight w:val="77"/>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Средства других банков</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63 286 158</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63 286 158</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63 286 158</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1A47C9">
        <w:trPr>
          <w:trHeight w:val="58"/>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Средства клиентов</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23 082 993</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23 082 993</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23 082 993</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E40C2C" w:rsidTr="00B8208B">
        <w:trPr>
          <w:trHeight w:val="300"/>
        </w:trPr>
        <w:tc>
          <w:tcPr>
            <w:tcW w:w="2283" w:type="dxa"/>
            <w:tcBorders>
              <w:top w:val="nil"/>
              <w:left w:val="single" w:sz="8" w:space="0" w:color="auto"/>
              <w:bottom w:val="single" w:sz="4"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Выпущенные долговые це</w:t>
            </w:r>
            <w:r w:rsidRPr="00E40C2C">
              <w:rPr>
                <w:rFonts w:ascii="Times New Roman" w:eastAsia="Times New Roman" w:hAnsi="Times New Roman"/>
                <w:sz w:val="16"/>
                <w:szCs w:val="16"/>
                <w:lang w:eastAsia="ru-RU"/>
              </w:rPr>
              <w:t>н</w:t>
            </w:r>
            <w:r w:rsidRPr="00E40C2C">
              <w:rPr>
                <w:rFonts w:ascii="Times New Roman" w:eastAsia="Times New Roman" w:hAnsi="Times New Roman"/>
                <w:sz w:val="16"/>
                <w:szCs w:val="16"/>
                <w:lang w:eastAsia="ru-RU"/>
              </w:rPr>
              <w:t>ные бумаги</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5 595</w:t>
            </w:r>
          </w:p>
        </w:tc>
        <w:tc>
          <w:tcPr>
            <w:tcW w:w="1138" w:type="dxa"/>
            <w:tcBorders>
              <w:top w:val="nil"/>
              <w:left w:val="nil"/>
              <w:bottom w:val="single" w:sz="4"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5 595</w:t>
            </w:r>
          </w:p>
        </w:tc>
        <w:tc>
          <w:tcPr>
            <w:tcW w:w="1580" w:type="dxa"/>
            <w:tcBorders>
              <w:top w:val="nil"/>
              <w:left w:val="single" w:sz="8" w:space="0" w:color="auto"/>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5 595</w:t>
            </w:r>
          </w:p>
        </w:tc>
        <w:tc>
          <w:tcPr>
            <w:tcW w:w="1393" w:type="dxa"/>
            <w:tcBorders>
              <w:top w:val="nil"/>
              <w:left w:val="nil"/>
              <w:bottom w:val="single" w:sz="4"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r w:rsidR="00951C22" w:rsidRPr="00261E3C" w:rsidTr="00B8208B">
        <w:trPr>
          <w:trHeight w:val="705"/>
        </w:trPr>
        <w:tc>
          <w:tcPr>
            <w:tcW w:w="2283" w:type="dxa"/>
            <w:tcBorders>
              <w:top w:val="nil"/>
              <w:left w:val="single" w:sz="8" w:space="0" w:color="auto"/>
              <w:bottom w:val="single" w:sz="8" w:space="0" w:color="auto"/>
              <w:right w:val="single" w:sz="8" w:space="0" w:color="auto"/>
            </w:tcBorders>
            <w:shd w:val="clear" w:color="auto" w:fill="auto"/>
            <w:vAlign w:val="bottom"/>
            <w:hideMark/>
          </w:tcPr>
          <w:p w:rsidR="00951C22" w:rsidRPr="00E40C2C" w:rsidRDefault="00951C22" w:rsidP="004F102B">
            <w:pPr>
              <w:spacing w:after="0" w:line="240" w:lineRule="auto"/>
              <w:rPr>
                <w:rFonts w:ascii="Times New Roman" w:eastAsia="Times New Roman" w:hAnsi="Times New Roman"/>
                <w:sz w:val="16"/>
                <w:szCs w:val="16"/>
                <w:lang w:eastAsia="ru-RU"/>
              </w:rPr>
            </w:pPr>
            <w:r w:rsidRPr="00E40C2C">
              <w:rPr>
                <w:rFonts w:ascii="Times New Roman" w:eastAsia="Times New Roman" w:hAnsi="Times New Roman"/>
                <w:sz w:val="16"/>
                <w:szCs w:val="16"/>
                <w:lang w:eastAsia="ru-RU"/>
              </w:rPr>
              <w:t>Прочие финансовые обяз</w:t>
            </w:r>
            <w:r w:rsidRPr="00E40C2C">
              <w:rPr>
                <w:rFonts w:ascii="Times New Roman" w:eastAsia="Times New Roman" w:hAnsi="Times New Roman"/>
                <w:sz w:val="16"/>
                <w:szCs w:val="16"/>
                <w:lang w:eastAsia="ru-RU"/>
              </w:rPr>
              <w:t>а</w:t>
            </w:r>
            <w:r w:rsidRPr="00E40C2C">
              <w:rPr>
                <w:rFonts w:ascii="Times New Roman" w:eastAsia="Times New Roman" w:hAnsi="Times New Roman"/>
                <w:sz w:val="16"/>
                <w:szCs w:val="16"/>
                <w:lang w:eastAsia="ru-RU"/>
              </w:rPr>
              <w:t>тельства (исключая прои</w:t>
            </w:r>
            <w:r w:rsidRPr="00E40C2C">
              <w:rPr>
                <w:rFonts w:ascii="Times New Roman" w:eastAsia="Times New Roman" w:hAnsi="Times New Roman"/>
                <w:sz w:val="16"/>
                <w:szCs w:val="16"/>
                <w:lang w:eastAsia="ru-RU"/>
              </w:rPr>
              <w:t>з</w:t>
            </w:r>
            <w:r w:rsidRPr="00E40C2C">
              <w:rPr>
                <w:rFonts w:ascii="Times New Roman" w:eastAsia="Times New Roman" w:hAnsi="Times New Roman"/>
                <w:sz w:val="16"/>
                <w:szCs w:val="16"/>
                <w:lang w:eastAsia="ru-RU"/>
              </w:rPr>
              <w:t>водные финансовые обяз</w:t>
            </w:r>
            <w:r w:rsidRPr="00E40C2C">
              <w:rPr>
                <w:rFonts w:ascii="Times New Roman" w:eastAsia="Times New Roman" w:hAnsi="Times New Roman"/>
                <w:sz w:val="16"/>
                <w:szCs w:val="16"/>
                <w:lang w:eastAsia="ru-RU"/>
              </w:rPr>
              <w:t>а</w:t>
            </w:r>
            <w:r w:rsidRPr="00E40C2C">
              <w:rPr>
                <w:rFonts w:ascii="Times New Roman" w:eastAsia="Times New Roman" w:hAnsi="Times New Roman"/>
                <w:sz w:val="16"/>
                <w:szCs w:val="16"/>
                <w:lang w:eastAsia="ru-RU"/>
              </w:rPr>
              <w:t>тельства)</w:t>
            </w:r>
          </w:p>
        </w:tc>
        <w:tc>
          <w:tcPr>
            <w:tcW w:w="1418" w:type="dxa"/>
            <w:tcBorders>
              <w:top w:val="single" w:sz="4" w:space="0" w:color="auto"/>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8" w:type="dxa"/>
            <w:tcBorders>
              <w:top w:val="nil"/>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c>
          <w:tcPr>
            <w:tcW w:w="1417" w:type="dxa"/>
            <w:tcBorders>
              <w:top w:val="nil"/>
              <w:left w:val="nil"/>
              <w:bottom w:val="single" w:sz="8" w:space="0" w:color="auto"/>
              <w:right w:val="single" w:sz="4"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852 473</w:t>
            </w:r>
          </w:p>
        </w:tc>
        <w:tc>
          <w:tcPr>
            <w:tcW w:w="1138" w:type="dxa"/>
            <w:tcBorders>
              <w:top w:val="nil"/>
              <w:left w:val="nil"/>
              <w:bottom w:val="single" w:sz="8" w:space="0" w:color="auto"/>
              <w:right w:val="nil"/>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852 473</w:t>
            </w:r>
          </w:p>
        </w:tc>
        <w:tc>
          <w:tcPr>
            <w:tcW w:w="1580" w:type="dxa"/>
            <w:tcBorders>
              <w:top w:val="nil"/>
              <w:left w:val="single" w:sz="8" w:space="0" w:color="auto"/>
              <w:bottom w:val="single" w:sz="8"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852 473</w:t>
            </w:r>
          </w:p>
        </w:tc>
        <w:tc>
          <w:tcPr>
            <w:tcW w:w="1393" w:type="dxa"/>
            <w:tcBorders>
              <w:top w:val="nil"/>
              <w:left w:val="nil"/>
              <w:bottom w:val="single" w:sz="8" w:space="0" w:color="auto"/>
              <w:right w:val="single" w:sz="8" w:space="0" w:color="auto"/>
            </w:tcBorders>
            <w:shd w:val="clear" w:color="auto" w:fill="auto"/>
            <w:vAlign w:val="bottom"/>
            <w:hideMark/>
          </w:tcPr>
          <w:p w:rsidR="00951C22" w:rsidRPr="00951C22" w:rsidRDefault="00951C22" w:rsidP="004F102B">
            <w:pPr>
              <w:spacing w:after="0" w:line="240" w:lineRule="auto"/>
              <w:jc w:val="right"/>
              <w:rPr>
                <w:rFonts w:ascii="Times New Roman" w:eastAsia="Times New Roman" w:hAnsi="Times New Roman"/>
                <w:sz w:val="16"/>
                <w:szCs w:val="16"/>
                <w:lang w:eastAsia="ru-RU"/>
              </w:rPr>
            </w:pPr>
            <w:r w:rsidRPr="00951C22">
              <w:rPr>
                <w:rFonts w:ascii="Times New Roman" w:hAnsi="Times New Roman"/>
                <w:sz w:val="16"/>
                <w:szCs w:val="16"/>
              </w:rPr>
              <w:t>0</w:t>
            </w:r>
          </w:p>
        </w:tc>
      </w:tr>
    </w:tbl>
    <w:p w:rsidR="00261E3C" w:rsidRPr="004F102B" w:rsidRDefault="00261E3C" w:rsidP="004F102B">
      <w:pPr>
        <w:pStyle w:val="a3"/>
        <w:tabs>
          <w:tab w:val="left" w:pos="142"/>
        </w:tabs>
        <w:spacing w:after="0" w:line="240" w:lineRule="auto"/>
        <w:ind w:left="0"/>
        <w:jc w:val="both"/>
        <w:rPr>
          <w:rFonts w:ascii="Verdana" w:hAnsi="Verdana"/>
          <w:b/>
          <w:sz w:val="16"/>
          <w:szCs w:val="16"/>
        </w:rPr>
      </w:pPr>
    </w:p>
    <w:p w:rsidR="008656AE" w:rsidRPr="004F102B" w:rsidRDefault="007F65A1"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t xml:space="preserve">6.1.5. </w:t>
      </w:r>
      <w:r w:rsidR="008656AE" w:rsidRPr="004F102B">
        <w:rPr>
          <w:rFonts w:ascii="Verdana" w:hAnsi="Verdana"/>
          <w:b/>
          <w:sz w:val="16"/>
          <w:szCs w:val="16"/>
        </w:rPr>
        <w:t>Финансовые вложения в дочерние, зависимые организации и прочие участия</w:t>
      </w:r>
    </w:p>
    <w:tbl>
      <w:tblPr>
        <w:tblW w:w="10744" w:type="dxa"/>
        <w:tblInd w:w="103" w:type="dxa"/>
        <w:tblLook w:val="04A0"/>
      </w:tblPr>
      <w:tblGrid>
        <w:gridCol w:w="1817"/>
        <w:gridCol w:w="1112"/>
        <w:gridCol w:w="1565"/>
        <w:gridCol w:w="1420"/>
        <w:gridCol w:w="1301"/>
        <w:gridCol w:w="870"/>
        <w:gridCol w:w="785"/>
        <w:gridCol w:w="937"/>
        <w:gridCol w:w="937"/>
      </w:tblGrid>
      <w:tr w:rsidR="00951C22" w:rsidRPr="00951C22" w:rsidTr="00951C22">
        <w:trPr>
          <w:trHeight w:val="383"/>
        </w:trPr>
        <w:tc>
          <w:tcPr>
            <w:tcW w:w="1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56AE" w:rsidRPr="00951C22" w:rsidRDefault="008656AE" w:rsidP="001A47C9">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Наименование</w:t>
            </w:r>
          </w:p>
        </w:tc>
        <w:tc>
          <w:tcPr>
            <w:tcW w:w="1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56AE" w:rsidRPr="00951C22" w:rsidRDefault="008656AE" w:rsidP="001A47C9">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Страна р</w:t>
            </w:r>
            <w:r w:rsidRPr="00951C22">
              <w:rPr>
                <w:rFonts w:ascii="Times New Roman" w:eastAsia="Times New Roman" w:hAnsi="Times New Roman"/>
                <w:bCs/>
                <w:sz w:val="16"/>
                <w:szCs w:val="16"/>
                <w:lang w:eastAsia="ru-RU"/>
              </w:rPr>
              <w:t>е</w:t>
            </w:r>
            <w:r w:rsidRPr="00951C22">
              <w:rPr>
                <w:rFonts w:ascii="Times New Roman" w:eastAsia="Times New Roman" w:hAnsi="Times New Roman"/>
                <w:bCs/>
                <w:sz w:val="16"/>
                <w:szCs w:val="16"/>
                <w:lang w:eastAsia="ru-RU"/>
              </w:rPr>
              <w:t>гистрации</w:t>
            </w:r>
          </w:p>
        </w:tc>
        <w:tc>
          <w:tcPr>
            <w:tcW w:w="1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56AE" w:rsidRPr="00951C22" w:rsidRDefault="008656AE" w:rsidP="001A47C9">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Основная деятел</w:t>
            </w:r>
            <w:r w:rsidRPr="00951C22">
              <w:rPr>
                <w:rFonts w:ascii="Times New Roman" w:eastAsia="Times New Roman" w:hAnsi="Times New Roman"/>
                <w:bCs/>
                <w:sz w:val="16"/>
                <w:szCs w:val="16"/>
                <w:lang w:eastAsia="ru-RU"/>
              </w:rPr>
              <w:t>ь</w:t>
            </w:r>
            <w:r w:rsidRPr="00951C22">
              <w:rPr>
                <w:rFonts w:ascii="Times New Roman" w:eastAsia="Times New Roman" w:hAnsi="Times New Roman"/>
                <w:bCs/>
                <w:sz w:val="16"/>
                <w:szCs w:val="16"/>
                <w:lang w:eastAsia="ru-RU"/>
              </w:rPr>
              <w:t>ность</w:t>
            </w:r>
          </w:p>
        </w:tc>
        <w:tc>
          <w:tcPr>
            <w:tcW w:w="2721" w:type="dxa"/>
            <w:gridSpan w:val="2"/>
            <w:tcBorders>
              <w:top w:val="single" w:sz="4" w:space="0" w:color="auto"/>
              <w:left w:val="nil"/>
              <w:bottom w:val="single" w:sz="4" w:space="0" w:color="auto"/>
              <w:right w:val="single" w:sz="4" w:space="0" w:color="000000"/>
            </w:tcBorders>
            <w:shd w:val="clear" w:color="auto" w:fill="auto"/>
            <w:hideMark/>
          </w:tcPr>
          <w:p w:rsidR="008656AE" w:rsidRPr="00951C22" w:rsidRDefault="008656AE" w:rsidP="004F102B">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Доля участия,                                        %</w:t>
            </w:r>
          </w:p>
        </w:tc>
        <w:tc>
          <w:tcPr>
            <w:tcW w:w="1655" w:type="dxa"/>
            <w:gridSpan w:val="2"/>
            <w:tcBorders>
              <w:top w:val="single" w:sz="4" w:space="0" w:color="auto"/>
              <w:left w:val="nil"/>
              <w:bottom w:val="single" w:sz="4" w:space="0" w:color="auto"/>
              <w:right w:val="single" w:sz="4" w:space="0" w:color="auto"/>
            </w:tcBorders>
            <w:shd w:val="clear" w:color="auto" w:fill="auto"/>
            <w:hideMark/>
          </w:tcPr>
          <w:p w:rsidR="008656AE" w:rsidRPr="00951C22" w:rsidRDefault="008656AE" w:rsidP="004F102B">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Объем вложений,                     тыс. руб.</w:t>
            </w:r>
          </w:p>
        </w:tc>
        <w:tc>
          <w:tcPr>
            <w:tcW w:w="1874" w:type="dxa"/>
            <w:gridSpan w:val="2"/>
            <w:tcBorders>
              <w:top w:val="single" w:sz="4" w:space="0" w:color="auto"/>
              <w:left w:val="nil"/>
              <w:bottom w:val="single" w:sz="4" w:space="0" w:color="auto"/>
              <w:right w:val="single" w:sz="4" w:space="0" w:color="auto"/>
            </w:tcBorders>
            <w:shd w:val="clear" w:color="auto" w:fill="auto"/>
            <w:hideMark/>
          </w:tcPr>
          <w:p w:rsidR="008656AE" w:rsidRPr="00951C22" w:rsidRDefault="008656AE" w:rsidP="004F102B">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Резервы на возможные потери, тыс.руб.</w:t>
            </w:r>
          </w:p>
        </w:tc>
      </w:tr>
      <w:tr w:rsidR="00951C22" w:rsidRPr="00951C22" w:rsidTr="00951C22">
        <w:trPr>
          <w:trHeight w:val="465"/>
        </w:trPr>
        <w:tc>
          <w:tcPr>
            <w:tcW w:w="1817" w:type="dxa"/>
            <w:vMerge/>
            <w:tcBorders>
              <w:top w:val="single" w:sz="4" w:space="0" w:color="auto"/>
              <w:left w:val="single" w:sz="4" w:space="0" w:color="auto"/>
              <w:bottom w:val="single" w:sz="4" w:space="0" w:color="auto"/>
              <w:right w:val="single" w:sz="4" w:space="0" w:color="auto"/>
            </w:tcBorders>
            <w:vAlign w:val="center"/>
            <w:hideMark/>
          </w:tcPr>
          <w:p w:rsidR="008656AE" w:rsidRPr="00951C22" w:rsidRDefault="008656AE" w:rsidP="004F102B">
            <w:pPr>
              <w:tabs>
                <w:tab w:val="left" w:pos="142"/>
              </w:tabs>
              <w:spacing w:after="0" w:line="240" w:lineRule="auto"/>
              <w:rPr>
                <w:rFonts w:ascii="Times New Roman" w:eastAsia="Times New Roman" w:hAnsi="Times New Roman"/>
                <w:bCs/>
                <w:sz w:val="16"/>
                <w:szCs w:val="16"/>
                <w:lang w:eastAsia="ru-RU"/>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8656AE" w:rsidRPr="00951C22" w:rsidRDefault="008656AE" w:rsidP="004F102B">
            <w:pPr>
              <w:tabs>
                <w:tab w:val="left" w:pos="142"/>
              </w:tabs>
              <w:spacing w:after="0" w:line="240" w:lineRule="auto"/>
              <w:rPr>
                <w:rFonts w:ascii="Times New Roman" w:eastAsia="Times New Roman" w:hAnsi="Times New Roman"/>
                <w:bCs/>
                <w:sz w:val="16"/>
                <w:szCs w:val="16"/>
                <w:lang w:eastAsia="ru-RU"/>
              </w:rPr>
            </w:pPr>
          </w:p>
        </w:tc>
        <w:tc>
          <w:tcPr>
            <w:tcW w:w="1565" w:type="dxa"/>
            <w:vMerge/>
            <w:tcBorders>
              <w:top w:val="single" w:sz="4" w:space="0" w:color="auto"/>
              <w:left w:val="single" w:sz="4" w:space="0" w:color="auto"/>
              <w:bottom w:val="single" w:sz="4" w:space="0" w:color="auto"/>
              <w:right w:val="single" w:sz="4" w:space="0" w:color="auto"/>
            </w:tcBorders>
            <w:vAlign w:val="center"/>
            <w:hideMark/>
          </w:tcPr>
          <w:p w:rsidR="008656AE" w:rsidRPr="00951C22" w:rsidRDefault="008656AE" w:rsidP="004F102B">
            <w:pPr>
              <w:tabs>
                <w:tab w:val="left" w:pos="142"/>
              </w:tabs>
              <w:spacing w:after="0" w:line="240" w:lineRule="auto"/>
              <w:rPr>
                <w:rFonts w:ascii="Times New Roman" w:eastAsia="Times New Roman" w:hAnsi="Times New Roman"/>
                <w:bCs/>
                <w:sz w:val="16"/>
                <w:szCs w:val="16"/>
                <w:lang w:eastAsia="ru-RU"/>
              </w:rPr>
            </w:pPr>
          </w:p>
        </w:tc>
        <w:tc>
          <w:tcPr>
            <w:tcW w:w="1420" w:type="dxa"/>
            <w:tcBorders>
              <w:top w:val="nil"/>
              <w:left w:val="nil"/>
              <w:bottom w:val="single" w:sz="4" w:space="0" w:color="auto"/>
              <w:right w:val="single" w:sz="4" w:space="0" w:color="auto"/>
            </w:tcBorders>
            <w:shd w:val="clear" w:color="auto" w:fill="auto"/>
            <w:vAlign w:val="center"/>
            <w:hideMark/>
          </w:tcPr>
          <w:p w:rsidR="008656AE" w:rsidRPr="00951C22" w:rsidRDefault="008656AE" w:rsidP="004F102B">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 xml:space="preserve">на </w:t>
            </w:r>
            <w:r w:rsidR="00B77C68" w:rsidRPr="00951C22">
              <w:rPr>
                <w:rFonts w:ascii="Times New Roman" w:eastAsia="Times New Roman" w:hAnsi="Times New Roman"/>
                <w:bCs/>
                <w:sz w:val="16"/>
                <w:szCs w:val="16"/>
                <w:lang w:eastAsia="ru-RU"/>
              </w:rPr>
              <w:t xml:space="preserve">01 октября 2018 </w:t>
            </w:r>
            <w:r w:rsidRPr="00951C22">
              <w:rPr>
                <w:rFonts w:ascii="Times New Roman" w:eastAsia="Times New Roman" w:hAnsi="Times New Roman"/>
                <w:bCs/>
                <w:sz w:val="16"/>
                <w:szCs w:val="16"/>
                <w:lang w:eastAsia="ru-RU"/>
              </w:rPr>
              <w:t>г.</w:t>
            </w:r>
          </w:p>
        </w:tc>
        <w:tc>
          <w:tcPr>
            <w:tcW w:w="1301" w:type="dxa"/>
            <w:tcBorders>
              <w:top w:val="nil"/>
              <w:left w:val="nil"/>
              <w:bottom w:val="single" w:sz="4" w:space="0" w:color="auto"/>
              <w:right w:val="single" w:sz="4" w:space="0" w:color="auto"/>
            </w:tcBorders>
            <w:shd w:val="clear" w:color="auto" w:fill="auto"/>
            <w:vAlign w:val="center"/>
            <w:hideMark/>
          </w:tcPr>
          <w:p w:rsidR="008656AE" w:rsidRPr="00951C22" w:rsidRDefault="008656AE" w:rsidP="004F102B">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на 01 января 201</w:t>
            </w:r>
            <w:r w:rsidR="007F65A1" w:rsidRPr="00951C22">
              <w:rPr>
                <w:rFonts w:ascii="Times New Roman" w:eastAsia="Times New Roman" w:hAnsi="Times New Roman"/>
                <w:bCs/>
                <w:sz w:val="16"/>
                <w:szCs w:val="16"/>
                <w:lang w:eastAsia="ru-RU"/>
              </w:rPr>
              <w:t>8</w:t>
            </w:r>
            <w:r w:rsidRPr="00951C22">
              <w:rPr>
                <w:rFonts w:ascii="Times New Roman" w:eastAsia="Times New Roman" w:hAnsi="Times New Roman"/>
                <w:bCs/>
                <w:sz w:val="16"/>
                <w:szCs w:val="16"/>
                <w:lang w:eastAsia="ru-RU"/>
              </w:rPr>
              <w:t xml:space="preserve"> г.</w:t>
            </w:r>
          </w:p>
        </w:tc>
        <w:tc>
          <w:tcPr>
            <w:tcW w:w="870" w:type="dxa"/>
            <w:tcBorders>
              <w:top w:val="nil"/>
              <w:left w:val="nil"/>
              <w:bottom w:val="single" w:sz="4" w:space="0" w:color="auto"/>
              <w:right w:val="single" w:sz="4" w:space="0" w:color="auto"/>
            </w:tcBorders>
            <w:shd w:val="clear" w:color="auto" w:fill="auto"/>
            <w:vAlign w:val="center"/>
            <w:hideMark/>
          </w:tcPr>
          <w:p w:rsidR="008656AE" w:rsidRPr="00951C22" w:rsidRDefault="008656AE" w:rsidP="004F102B">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 xml:space="preserve">на </w:t>
            </w:r>
            <w:r w:rsidR="00B77C68" w:rsidRPr="00951C22">
              <w:rPr>
                <w:rFonts w:ascii="Times New Roman" w:eastAsia="Times New Roman" w:hAnsi="Times New Roman"/>
                <w:bCs/>
                <w:sz w:val="16"/>
                <w:szCs w:val="16"/>
                <w:lang w:eastAsia="ru-RU"/>
              </w:rPr>
              <w:t xml:space="preserve">01 октября 2018 </w:t>
            </w:r>
            <w:r w:rsidRPr="00951C22">
              <w:rPr>
                <w:rFonts w:ascii="Times New Roman" w:eastAsia="Times New Roman" w:hAnsi="Times New Roman"/>
                <w:bCs/>
                <w:sz w:val="16"/>
                <w:szCs w:val="16"/>
                <w:lang w:eastAsia="ru-RU"/>
              </w:rPr>
              <w:t>г.</w:t>
            </w:r>
          </w:p>
        </w:tc>
        <w:tc>
          <w:tcPr>
            <w:tcW w:w="785" w:type="dxa"/>
            <w:tcBorders>
              <w:top w:val="nil"/>
              <w:left w:val="nil"/>
              <w:bottom w:val="single" w:sz="4" w:space="0" w:color="auto"/>
              <w:right w:val="single" w:sz="4" w:space="0" w:color="auto"/>
            </w:tcBorders>
            <w:shd w:val="clear" w:color="auto" w:fill="auto"/>
            <w:vAlign w:val="center"/>
            <w:hideMark/>
          </w:tcPr>
          <w:p w:rsidR="008656AE" w:rsidRPr="00951C22" w:rsidRDefault="008656AE" w:rsidP="004F102B">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на 01 января 201</w:t>
            </w:r>
            <w:r w:rsidR="007F65A1" w:rsidRPr="00951C22">
              <w:rPr>
                <w:rFonts w:ascii="Times New Roman" w:eastAsia="Times New Roman" w:hAnsi="Times New Roman"/>
                <w:bCs/>
                <w:sz w:val="16"/>
                <w:szCs w:val="16"/>
                <w:lang w:eastAsia="ru-RU"/>
              </w:rPr>
              <w:t>8</w:t>
            </w:r>
            <w:r w:rsidRPr="00951C22">
              <w:rPr>
                <w:rFonts w:ascii="Times New Roman" w:eastAsia="Times New Roman" w:hAnsi="Times New Roman"/>
                <w:bCs/>
                <w:sz w:val="16"/>
                <w:szCs w:val="16"/>
                <w:lang w:eastAsia="ru-RU"/>
              </w:rPr>
              <w:t xml:space="preserve"> г.</w:t>
            </w:r>
          </w:p>
        </w:tc>
        <w:tc>
          <w:tcPr>
            <w:tcW w:w="937" w:type="dxa"/>
            <w:tcBorders>
              <w:top w:val="nil"/>
              <w:left w:val="nil"/>
              <w:bottom w:val="single" w:sz="4" w:space="0" w:color="auto"/>
              <w:right w:val="single" w:sz="4" w:space="0" w:color="auto"/>
            </w:tcBorders>
            <w:shd w:val="clear" w:color="auto" w:fill="auto"/>
            <w:vAlign w:val="center"/>
            <w:hideMark/>
          </w:tcPr>
          <w:p w:rsidR="008656AE" w:rsidRPr="00951C22" w:rsidRDefault="008656AE" w:rsidP="004F102B">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 xml:space="preserve">на </w:t>
            </w:r>
            <w:r w:rsidR="00B77C68" w:rsidRPr="00951C22">
              <w:rPr>
                <w:rFonts w:ascii="Times New Roman" w:eastAsia="Times New Roman" w:hAnsi="Times New Roman"/>
                <w:bCs/>
                <w:sz w:val="16"/>
                <w:szCs w:val="16"/>
                <w:lang w:eastAsia="ru-RU"/>
              </w:rPr>
              <w:t xml:space="preserve">01 октября 2018 </w:t>
            </w:r>
            <w:r w:rsidRPr="00951C22">
              <w:rPr>
                <w:rFonts w:ascii="Times New Roman" w:eastAsia="Times New Roman" w:hAnsi="Times New Roman"/>
                <w:bCs/>
                <w:sz w:val="16"/>
                <w:szCs w:val="16"/>
                <w:lang w:eastAsia="ru-RU"/>
              </w:rPr>
              <w:t>г.</w:t>
            </w:r>
          </w:p>
        </w:tc>
        <w:tc>
          <w:tcPr>
            <w:tcW w:w="937" w:type="dxa"/>
            <w:tcBorders>
              <w:top w:val="nil"/>
              <w:left w:val="nil"/>
              <w:bottom w:val="single" w:sz="4" w:space="0" w:color="auto"/>
              <w:right w:val="single" w:sz="4" w:space="0" w:color="auto"/>
            </w:tcBorders>
            <w:shd w:val="clear" w:color="auto" w:fill="auto"/>
            <w:vAlign w:val="center"/>
            <w:hideMark/>
          </w:tcPr>
          <w:p w:rsidR="008656AE" w:rsidRPr="00951C22" w:rsidRDefault="008656AE" w:rsidP="004F102B">
            <w:pPr>
              <w:tabs>
                <w:tab w:val="left" w:pos="142"/>
              </w:tabs>
              <w:spacing w:after="0" w:line="240" w:lineRule="auto"/>
              <w:jc w:val="center"/>
              <w:rPr>
                <w:rFonts w:ascii="Times New Roman" w:eastAsia="Times New Roman" w:hAnsi="Times New Roman"/>
                <w:bCs/>
                <w:sz w:val="16"/>
                <w:szCs w:val="16"/>
                <w:lang w:eastAsia="ru-RU"/>
              </w:rPr>
            </w:pPr>
            <w:r w:rsidRPr="00951C22">
              <w:rPr>
                <w:rFonts w:ascii="Times New Roman" w:eastAsia="Times New Roman" w:hAnsi="Times New Roman"/>
                <w:bCs/>
                <w:sz w:val="16"/>
                <w:szCs w:val="16"/>
                <w:lang w:eastAsia="ru-RU"/>
              </w:rPr>
              <w:t>на 01 января 201</w:t>
            </w:r>
            <w:r w:rsidR="007F65A1" w:rsidRPr="00951C22">
              <w:rPr>
                <w:rFonts w:ascii="Times New Roman" w:eastAsia="Times New Roman" w:hAnsi="Times New Roman"/>
                <w:bCs/>
                <w:sz w:val="16"/>
                <w:szCs w:val="16"/>
                <w:lang w:eastAsia="ru-RU"/>
              </w:rPr>
              <w:t>8</w:t>
            </w:r>
            <w:r w:rsidRPr="00951C22">
              <w:rPr>
                <w:rFonts w:ascii="Times New Roman" w:eastAsia="Times New Roman" w:hAnsi="Times New Roman"/>
                <w:bCs/>
                <w:sz w:val="16"/>
                <w:szCs w:val="16"/>
                <w:lang w:eastAsia="ru-RU"/>
              </w:rPr>
              <w:t xml:space="preserve"> г.</w:t>
            </w:r>
          </w:p>
        </w:tc>
      </w:tr>
      <w:tr w:rsidR="00951C22" w:rsidRPr="00951C22" w:rsidTr="00951C22">
        <w:trPr>
          <w:trHeight w:val="480"/>
        </w:trPr>
        <w:tc>
          <w:tcPr>
            <w:tcW w:w="1817" w:type="dxa"/>
            <w:tcBorders>
              <w:top w:val="nil"/>
              <w:left w:val="single" w:sz="4" w:space="0" w:color="auto"/>
              <w:bottom w:val="single" w:sz="4" w:space="0" w:color="auto"/>
              <w:right w:val="single" w:sz="4" w:space="0" w:color="auto"/>
            </w:tcBorders>
            <w:shd w:val="clear" w:color="auto" w:fill="auto"/>
            <w:vAlign w:val="bottom"/>
            <w:hideMark/>
          </w:tcPr>
          <w:p w:rsidR="00951C22" w:rsidRPr="00951C22" w:rsidRDefault="00951C22" w:rsidP="004F102B">
            <w:pPr>
              <w:tabs>
                <w:tab w:val="left" w:pos="142"/>
              </w:tabs>
              <w:spacing w:after="0" w:line="240" w:lineRule="auto"/>
              <w:rPr>
                <w:rFonts w:ascii="Times New Roman" w:eastAsia="Times New Roman" w:hAnsi="Times New Roman"/>
                <w:sz w:val="16"/>
                <w:szCs w:val="16"/>
                <w:lang w:eastAsia="ru-RU"/>
              </w:rPr>
            </w:pPr>
            <w:r w:rsidRPr="00951C22">
              <w:rPr>
                <w:rFonts w:ascii="Times New Roman" w:hAnsi="Times New Roman"/>
                <w:sz w:val="16"/>
                <w:szCs w:val="16"/>
              </w:rPr>
              <w:t>ООО "БАЛТИНВЕСТ Финанс"</w:t>
            </w:r>
          </w:p>
        </w:tc>
        <w:tc>
          <w:tcPr>
            <w:tcW w:w="1112"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line="240" w:lineRule="auto"/>
              <w:jc w:val="center"/>
              <w:rPr>
                <w:rFonts w:ascii="Times New Roman" w:eastAsia="Times New Roman" w:hAnsi="Times New Roman"/>
                <w:sz w:val="16"/>
                <w:szCs w:val="16"/>
                <w:lang w:eastAsia="ru-RU"/>
              </w:rPr>
            </w:pPr>
            <w:r w:rsidRPr="00951C22">
              <w:rPr>
                <w:rFonts w:ascii="Times New Roman" w:hAnsi="Times New Roman"/>
                <w:sz w:val="16"/>
                <w:szCs w:val="16"/>
              </w:rPr>
              <w:t>Россия</w:t>
            </w:r>
          </w:p>
        </w:tc>
        <w:tc>
          <w:tcPr>
            <w:tcW w:w="1565"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tabs>
                <w:tab w:val="left" w:pos="142"/>
              </w:tabs>
              <w:spacing w:after="0" w:line="240" w:lineRule="auto"/>
              <w:rPr>
                <w:rFonts w:ascii="Times New Roman" w:eastAsia="Times New Roman" w:hAnsi="Times New Roman"/>
                <w:sz w:val="16"/>
                <w:szCs w:val="16"/>
                <w:lang w:eastAsia="ru-RU"/>
              </w:rPr>
            </w:pPr>
            <w:r w:rsidRPr="00951C22">
              <w:rPr>
                <w:rFonts w:ascii="Times New Roman" w:hAnsi="Times New Roman"/>
                <w:sz w:val="16"/>
                <w:szCs w:val="16"/>
              </w:rPr>
              <w:t>Вложения в це</w:t>
            </w:r>
            <w:r w:rsidRPr="00951C22">
              <w:rPr>
                <w:rFonts w:ascii="Times New Roman" w:hAnsi="Times New Roman"/>
                <w:sz w:val="16"/>
                <w:szCs w:val="16"/>
              </w:rPr>
              <w:t>н</w:t>
            </w:r>
            <w:r w:rsidRPr="00951C22">
              <w:rPr>
                <w:rFonts w:ascii="Times New Roman" w:hAnsi="Times New Roman"/>
                <w:sz w:val="16"/>
                <w:szCs w:val="16"/>
              </w:rPr>
              <w:t>ные бумаги</w:t>
            </w:r>
          </w:p>
        </w:tc>
        <w:tc>
          <w:tcPr>
            <w:tcW w:w="1420"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100.00%</w:t>
            </w:r>
          </w:p>
        </w:tc>
        <w:tc>
          <w:tcPr>
            <w:tcW w:w="1301"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100.00%</w:t>
            </w:r>
          </w:p>
        </w:tc>
        <w:tc>
          <w:tcPr>
            <w:tcW w:w="870"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1 520</w:t>
            </w:r>
          </w:p>
        </w:tc>
        <w:tc>
          <w:tcPr>
            <w:tcW w:w="785"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1 520</w:t>
            </w:r>
          </w:p>
        </w:tc>
        <w:tc>
          <w:tcPr>
            <w:tcW w:w="937"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51C22">
            <w:pPr>
              <w:tabs>
                <w:tab w:val="left" w:pos="142"/>
              </w:tabs>
              <w:spacing w:after="0"/>
              <w:jc w:val="right"/>
              <w:rPr>
                <w:rFonts w:ascii="Times New Roman" w:eastAsia="Times New Roman" w:hAnsi="Times New Roman"/>
                <w:sz w:val="16"/>
                <w:szCs w:val="16"/>
                <w:lang w:val="en-US" w:eastAsia="ru-RU"/>
              </w:rPr>
            </w:pPr>
            <w:r w:rsidRPr="00951C22">
              <w:rPr>
                <w:rFonts w:ascii="Times New Roman" w:hAnsi="Times New Roman"/>
                <w:sz w:val="16"/>
                <w:szCs w:val="16"/>
                <w:lang w:val="en-US"/>
              </w:rPr>
              <w:t>319</w:t>
            </w:r>
          </w:p>
        </w:tc>
        <w:tc>
          <w:tcPr>
            <w:tcW w:w="937"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val="en-US" w:eastAsia="ru-RU"/>
              </w:rPr>
            </w:pPr>
            <w:r w:rsidRPr="00951C22">
              <w:rPr>
                <w:rFonts w:ascii="Times New Roman" w:hAnsi="Times New Roman"/>
                <w:sz w:val="16"/>
                <w:szCs w:val="16"/>
                <w:lang w:val="en-US"/>
              </w:rPr>
              <w:t>319</w:t>
            </w:r>
          </w:p>
        </w:tc>
      </w:tr>
      <w:tr w:rsidR="00951C22" w:rsidRPr="00951C22" w:rsidTr="00951C22">
        <w:trPr>
          <w:trHeight w:val="419"/>
        </w:trPr>
        <w:tc>
          <w:tcPr>
            <w:tcW w:w="1817" w:type="dxa"/>
            <w:tcBorders>
              <w:top w:val="nil"/>
              <w:left w:val="single" w:sz="4" w:space="0" w:color="auto"/>
              <w:bottom w:val="single" w:sz="4" w:space="0" w:color="auto"/>
              <w:right w:val="single" w:sz="4" w:space="0" w:color="auto"/>
            </w:tcBorders>
            <w:shd w:val="clear" w:color="auto" w:fill="auto"/>
            <w:vAlign w:val="bottom"/>
            <w:hideMark/>
          </w:tcPr>
          <w:p w:rsidR="00951C22" w:rsidRPr="00951C22" w:rsidRDefault="00951C22" w:rsidP="004F102B">
            <w:pPr>
              <w:tabs>
                <w:tab w:val="left" w:pos="142"/>
              </w:tabs>
              <w:spacing w:after="0" w:line="240" w:lineRule="auto"/>
              <w:rPr>
                <w:rFonts w:ascii="Times New Roman" w:eastAsia="Times New Roman" w:hAnsi="Times New Roman"/>
                <w:sz w:val="16"/>
                <w:szCs w:val="16"/>
                <w:lang w:eastAsia="ru-RU"/>
              </w:rPr>
            </w:pPr>
            <w:r w:rsidRPr="00951C22">
              <w:rPr>
                <w:rFonts w:ascii="Times New Roman" w:hAnsi="Times New Roman"/>
                <w:sz w:val="16"/>
                <w:szCs w:val="16"/>
              </w:rPr>
              <w:t>ЗПИФ недвижимости "БАЛТИНВЕСТ - Российская недвиж</w:t>
            </w:r>
            <w:r w:rsidRPr="00951C22">
              <w:rPr>
                <w:rFonts w:ascii="Times New Roman" w:hAnsi="Times New Roman"/>
                <w:sz w:val="16"/>
                <w:szCs w:val="16"/>
              </w:rPr>
              <w:t>и</w:t>
            </w:r>
            <w:r w:rsidRPr="00951C22">
              <w:rPr>
                <w:rFonts w:ascii="Times New Roman" w:hAnsi="Times New Roman"/>
                <w:sz w:val="16"/>
                <w:szCs w:val="16"/>
              </w:rPr>
              <w:t>мость"</w:t>
            </w:r>
          </w:p>
        </w:tc>
        <w:tc>
          <w:tcPr>
            <w:tcW w:w="1112"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line="240" w:lineRule="auto"/>
              <w:jc w:val="center"/>
              <w:rPr>
                <w:rFonts w:ascii="Times New Roman" w:eastAsia="Times New Roman" w:hAnsi="Times New Roman"/>
                <w:sz w:val="16"/>
                <w:szCs w:val="16"/>
                <w:lang w:eastAsia="ru-RU"/>
              </w:rPr>
            </w:pPr>
            <w:r w:rsidRPr="00951C22">
              <w:rPr>
                <w:rFonts w:ascii="Times New Roman" w:hAnsi="Times New Roman"/>
                <w:sz w:val="16"/>
                <w:szCs w:val="16"/>
              </w:rPr>
              <w:t>Россия</w:t>
            </w:r>
          </w:p>
        </w:tc>
        <w:tc>
          <w:tcPr>
            <w:tcW w:w="1565"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tabs>
                <w:tab w:val="left" w:pos="142"/>
              </w:tabs>
              <w:spacing w:after="0" w:line="240" w:lineRule="auto"/>
              <w:rPr>
                <w:rFonts w:ascii="Times New Roman" w:eastAsia="Times New Roman" w:hAnsi="Times New Roman"/>
                <w:sz w:val="16"/>
                <w:szCs w:val="16"/>
                <w:lang w:eastAsia="ru-RU"/>
              </w:rPr>
            </w:pPr>
            <w:r w:rsidRPr="00951C22">
              <w:rPr>
                <w:rFonts w:ascii="Times New Roman" w:hAnsi="Times New Roman"/>
                <w:sz w:val="16"/>
                <w:szCs w:val="16"/>
              </w:rPr>
              <w:t>Деятельность и</w:t>
            </w:r>
            <w:r w:rsidRPr="00951C22">
              <w:rPr>
                <w:rFonts w:ascii="Times New Roman" w:hAnsi="Times New Roman"/>
                <w:sz w:val="16"/>
                <w:szCs w:val="16"/>
              </w:rPr>
              <w:t>н</w:t>
            </w:r>
            <w:r w:rsidRPr="00951C22">
              <w:rPr>
                <w:rFonts w:ascii="Times New Roman" w:hAnsi="Times New Roman"/>
                <w:sz w:val="16"/>
                <w:szCs w:val="16"/>
              </w:rPr>
              <w:t>вестиционных фондов</w:t>
            </w:r>
          </w:p>
        </w:tc>
        <w:tc>
          <w:tcPr>
            <w:tcW w:w="1420"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D733AD">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100.00%</w:t>
            </w:r>
          </w:p>
        </w:tc>
        <w:tc>
          <w:tcPr>
            <w:tcW w:w="1301"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D733AD">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100.00%</w:t>
            </w:r>
          </w:p>
        </w:tc>
        <w:tc>
          <w:tcPr>
            <w:tcW w:w="870"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154 705</w:t>
            </w:r>
          </w:p>
        </w:tc>
        <w:tc>
          <w:tcPr>
            <w:tcW w:w="785"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0A415C">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154 705</w:t>
            </w:r>
          </w:p>
        </w:tc>
        <w:tc>
          <w:tcPr>
            <w:tcW w:w="937"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951C22">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116 028 </w:t>
            </w:r>
          </w:p>
        </w:tc>
        <w:tc>
          <w:tcPr>
            <w:tcW w:w="937"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116 028 </w:t>
            </w:r>
          </w:p>
        </w:tc>
      </w:tr>
      <w:tr w:rsidR="00951C22" w:rsidRPr="00951C22" w:rsidTr="00951C22">
        <w:trPr>
          <w:trHeight w:val="529"/>
        </w:trPr>
        <w:tc>
          <w:tcPr>
            <w:tcW w:w="1817" w:type="dxa"/>
            <w:tcBorders>
              <w:top w:val="nil"/>
              <w:left w:val="single" w:sz="4" w:space="0" w:color="auto"/>
              <w:bottom w:val="single" w:sz="4" w:space="0" w:color="auto"/>
              <w:right w:val="single" w:sz="4" w:space="0" w:color="auto"/>
            </w:tcBorders>
            <w:shd w:val="clear" w:color="auto" w:fill="auto"/>
            <w:vAlign w:val="bottom"/>
            <w:hideMark/>
          </w:tcPr>
          <w:p w:rsidR="00951C22" w:rsidRPr="00951C22" w:rsidRDefault="00951C22" w:rsidP="004F102B">
            <w:pPr>
              <w:tabs>
                <w:tab w:val="left" w:pos="142"/>
              </w:tabs>
              <w:spacing w:after="0" w:line="240" w:lineRule="auto"/>
              <w:rPr>
                <w:rFonts w:ascii="Times New Roman" w:eastAsia="Times New Roman" w:hAnsi="Times New Roman"/>
                <w:sz w:val="16"/>
                <w:szCs w:val="16"/>
                <w:lang w:eastAsia="ru-RU"/>
              </w:rPr>
            </w:pPr>
            <w:r w:rsidRPr="00951C22">
              <w:rPr>
                <w:rFonts w:ascii="Times New Roman" w:hAnsi="Times New Roman"/>
                <w:sz w:val="16"/>
                <w:szCs w:val="16"/>
              </w:rPr>
              <w:t>ЗПИФ недвижимости "ЭЛИТА"</w:t>
            </w:r>
          </w:p>
        </w:tc>
        <w:tc>
          <w:tcPr>
            <w:tcW w:w="1112"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line="240" w:lineRule="auto"/>
              <w:jc w:val="center"/>
              <w:rPr>
                <w:rFonts w:ascii="Times New Roman" w:eastAsia="Times New Roman" w:hAnsi="Times New Roman"/>
                <w:sz w:val="16"/>
                <w:szCs w:val="16"/>
                <w:lang w:eastAsia="ru-RU"/>
              </w:rPr>
            </w:pPr>
            <w:r w:rsidRPr="00951C22">
              <w:rPr>
                <w:rFonts w:ascii="Times New Roman" w:hAnsi="Times New Roman"/>
                <w:sz w:val="16"/>
                <w:szCs w:val="16"/>
              </w:rPr>
              <w:t>Россия</w:t>
            </w:r>
          </w:p>
        </w:tc>
        <w:tc>
          <w:tcPr>
            <w:tcW w:w="1565" w:type="dxa"/>
            <w:tcBorders>
              <w:top w:val="nil"/>
              <w:left w:val="nil"/>
              <w:bottom w:val="single" w:sz="4" w:space="0" w:color="auto"/>
              <w:right w:val="single" w:sz="4" w:space="0" w:color="auto"/>
            </w:tcBorders>
            <w:shd w:val="clear" w:color="auto" w:fill="auto"/>
            <w:vAlign w:val="bottom"/>
            <w:hideMark/>
          </w:tcPr>
          <w:p w:rsidR="00951C22" w:rsidRPr="00951C22" w:rsidRDefault="00951C22" w:rsidP="004F102B">
            <w:pPr>
              <w:tabs>
                <w:tab w:val="left" w:pos="142"/>
              </w:tabs>
              <w:spacing w:after="0" w:line="240" w:lineRule="auto"/>
              <w:rPr>
                <w:rFonts w:ascii="Times New Roman" w:eastAsia="Times New Roman" w:hAnsi="Times New Roman"/>
                <w:sz w:val="16"/>
                <w:szCs w:val="16"/>
                <w:lang w:eastAsia="ru-RU"/>
              </w:rPr>
            </w:pPr>
            <w:r w:rsidRPr="00951C22">
              <w:rPr>
                <w:rFonts w:ascii="Times New Roman" w:hAnsi="Times New Roman"/>
                <w:sz w:val="16"/>
                <w:szCs w:val="16"/>
              </w:rPr>
              <w:t>Деятельность и</w:t>
            </w:r>
            <w:r w:rsidRPr="00951C22">
              <w:rPr>
                <w:rFonts w:ascii="Times New Roman" w:hAnsi="Times New Roman"/>
                <w:sz w:val="16"/>
                <w:szCs w:val="16"/>
              </w:rPr>
              <w:t>н</w:t>
            </w:r>
            <w:r w:rsidRPr="00951C22">
              <w:rPr>
                <w:rFonts w:ascii="Times New Roman" w:hAnsi="Times New Roman"/>
                <w:sz w:val="16"/>
                <w:szCs w:val="16"/>
              </w:rPr>
              <w:t>вестиционных фондов</w:t>
            </w:r>
          </w:p>
        </w:tc>
        <w:tc>
          <w:tcPr>
            <w:tcW w:w="1420" w:type="dxa"/>
            <w:tcBorders>
              <w:top w:val="nil"/>
              <w:left w:val="nil"/>
              <w:bottom w:val="single" w:sz="4" w:space="0" w:color="auto"/>
              <w:right w:val="single" w:sz="4" w:space="0" w:color="auto"/>
            </w:tcBorders>
            <w:shd w:val="clear" w:color="auto" w:fill="auto"/>
            <w:noWrap/>
            <w:vAlign w:val="bottom"/>
            <w:hideMark/>
          </w:tcPr>
          <w:p w:rsidR="00951C22" w:rsidRPr="00951C22" w:rsidRDefault="00F50270" w:rsidP="00F50270">
            <w:pPr>
              <w:tabs>
                <w:tab w:val="left" w:pos="142"/>
              </w:tabs>
              <w:spacing w:after="0"/>
              <w:jc w:val="right"/>
              <w:rPr>
                <w:rFonts w:ascii="Times New Roman" w:eastAsia="Times New Roman" w:hAnsi="Times New Roman"/>
                <w:sz w:val="16"/>
                <w:szCs w:val="16"/>
                <w:lang w:eastAsia="ru-RU"/>
              </w:rPr>
            </w:pPr>
            <w:r>
              <w:rPr>
                <w:rFonts w:ascii="Times New Roman" w:hAnsi="Times New Roman"/>
                <w:sz w:val="16"/>
                <w:szCs w:val="16"/>
              </w:rPr>
              <w:t>22</w:t>
            </w:r>
            <w:r w:rsidR="00951C22" w:rsidRPr="00951C22">
              <w:rPr>
                <w:rFonts w:ascii="Times New Roman" w:hAnsi="Times New Roman"/>
                <w:sz w:val="16"/>
                <w:szCs w:val="16"/>
              </w:rPr>
              <w:t>.00%</w:t>
            </w:r>
          </w:p>
        </w:tc>
        <w:tc>
          <w:tcPr>
            <w:tcW w:w="1301" w:type="dxa"/>
            <w:tcBorders>
              <w:top w:val="nil"/>
              <w:left w:val="nil"/>
              <w:bottom w:val="single" w:sz="4" w:space="0" w:color="auto"/>
              <w:right w:val="single" w:sz="4" w:space="0" w:color="auto"/>
            </w:tcBorders>
            <w:shd w:val="clear" w:color="auto" w:fill="auto"/>
            <w:noWrap/>
            <w:vAlign w:val="bottom"/>
            <w:hideMark/>
          </w:tcPr>
          <w:p w:rsidR="00951C22" w:rsidRPr="00951C22" w:rsidRDefault="00F50270" w:rsidP="00F50270">
            <w:pPr>
              <w:tabs>
                <w:tab w:val="left" w:pos="142"/>
              </w:tabs>
              <w:spacing w:after="0"/>
              <w:jc w:val="right"/>
              <w:rPr>
                <w:rFonts w:ascii="Times New Roman" w:eastAsia="Times New Roman" w:hAnsi="Times New Roman"/>
                <w:sz w:val="16"/>
                <w:szCs w:val="16"/>
                <w:lang w:eastAsia="ru-RU"/>
              </w:rPr>
            </w:pPr>
            <w:r>
              <w:rPr>
                <w:rFonts w:ascii="Times New Roman" w:hAnsi="Times New Roman"/>
                <w:sz w:val="16"/>
                <w:szCs w:val="16"/>
              </w:rPr>
              <w:t>22</w:t>
            </w:r>
            <w:r w:rsidR="00951C22" w:rsidRPr="00951C22">
              <w:rPr>
                <w:rFonts w:ascii="Times New Roman" w:hAnsi="Times New Roman"/>
                <w:sz w:val="16"/>
                <w:szCs w:val="16"/>
              </w:rPr>
              <w:t>.00%</w:t>
            </w:r>
          </w:p>
        </w:tc>
        <w:tc>
          <w:tcPr>
            <w:tcW w:w="870"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196 767</w:t>
            </w:r>
          </w:p>
        </w:tc>
        <w:tc>
          <w:tcPr>
            <w:tcW w:w="785"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196 767</w:t>
            </w:r>
          </w:p>
        </w:tc>
        <w:tc>
          <w:tcPr>
            <w:tcW w:w="937"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196 767</w:t>
            </w:r>
          </w:p>
        </w:tc>
        <w:tc>
          <w:tcPr>
            <w:tcW w:w="937" w:type="dxa"/>
            <w:tcBorders>
              <w:top w:val="nil"/>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196 767</w:t>
            </w:r>
          </w:p>
        </w:tc>
      </w:tr>
      <w:tr w:rsidR="00951C22" w:rsidRPr="00951C22" w:rsidTr="00951C22">
        <w:trPr>
          <w:trHeight w:val="529"/>
        </w:trPr>
        <w:tc>
          <w:tcPr>
            <w:tcW w:w="18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C22" w:rsidRPr="00951C22" w:rsidRDefault="00951C22" w:rsidP="004F102B">
            <w:pPr>
              <w:tabs>
                <w:tab w:val="left" w:pos="142"/>
              </w:tabs>
              <w:spacing w:after="0" w:line="240" w:lineRule="auto"/>
              <w:rPr>
                <w:rFonts w:ascii="Times New Roman" w:hAnsi="Times New Roman"/>
                <w:sz w:val="16"/>
                <w:szCs w:val="16"/>
              </w:rPr>
            </w:pPr>
            <w:r w:rsidRPr="00951C22">
              <w:rPr>
                <w:rFonts w:ascii="Times New Roman" w:hAnsi="Times New Roman"/>
                <w:sz w:val="16"/>
                <w:szCs w:val="16"/>
              </w:rPr>
              <w:t>ООО "МТЛ-Отель"</w:t>
            </w:r>
          </w:p>
        </w:tc>
        <w:tc>
          <w:tcPr>
            <w:tcW w:w="1112" w:type="dxa"/>
            <w:tcBorders>
              <w:top w:val="single" w:sz="4" w:space="0" w:color="auto"/>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line="240" w:lineRule="auto"/>
              <w:jc w:val="center"/>
              <w:rPr>
                <w:rFonts w:ascii="Times New Roman" w:hAnsi="Times New Roman"/>
                <w:sz w:val="16"/>
                <w:szCs w:val="16"/>
              </w:rPr>
            </w:pPr>
            <w:r w:rsidRPr="00951C22">
              <w:rPr>
                <w:rFonts w:ascii="Times New Roman" w:hAnsi="Times New Roman"/>
                <w:sz w:val="16"/>
                <w:szCs w:val="16"/>
              </w:rPr>
              <w:t>Россия</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951C22" w:rsidRPr="00951C22" w:rsidRDefault="00951C22" w:rsidP="004F102B">
            <w:pPr>
              <w:tabs>
                <w:tab w:val="left" w:pos="142"/>
              </w:tabs>
              <w:spacing w:after="0" w:line="240" w:lineRule="auto"/>
              <w:rPr>
                <w:rFonts w:ascii="Times New Roman" w:hAnsi="Times New Roman"/>
                <w:sz w:val="16"/>
                <w:szCs w:val="16"/>
              </w:rPr>
            </w:pPr>
            <w:r w:rsidRPr="00951C22">
              <w:rPr>
                <w:rFonts w:ascii="Times New Roman" w:hAnsi="Times New Roman"/>
                <w:sz w:val="16"/>
                <w:szCs w:val="16"/>
              </w:rPr>
              <w:t>Гостинничные услуги</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951C22" w:rsidRPr="00951C22" w:rsidRDefault="00951C22" w:rsidP="00D733AD">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100.00%</w:t>
            </w:r>
          </w:p>
        </w:tc>
        <w:tc>
          <w:tcPr>
            <w:tcW w:w="1301" w:type="dxa"/>
            <w:tcBorders>
              <w:top w:val="single" w:sz="4" w:space="0" w:color="auto"/>
              <w:left w:val="nil"/>
              <w:bottom w:val="single" w:sz="4" w:space="0" w:color="auto"/>
              <w:right w:val="single" w:sz="4" w:space="0" w:color="auto"/>
            </w:tcBorders>
            <w:shd w:val="clear" w:color="auto" w:fill="auto"/>
            <w:noWrap/>
            <w:vAlign w:val="bottom"/>
            <w:hideMark/>
          </w:tcPr>
          <w:p w:rsidR="00951C22" w:rsidRPr="00951C22" w:rsidRDefault="00951C22" w:rsidP="00D733AD">
            <w:pPr>
              <w:tabs>
                <w:tab w:val="left" w:pos="142"/>
              </w:tabs>
              <w:spacing w:after="0"/>
              <w:jc w:val="right"/>
              <w:rPr>
                <w:rFonts w:ascii="Times New Roman" w:eastAsia="Times New Roman" w:hAnsi="Times New Roman"/>
                <w:sz w:val="16"/>
                <w:szCs w:val="16"/>
                <w:lang w:eastAsia="ru-RU"/>
              </w:rPr>
            </w:pPr>
            <w:r w:rsidRPr="00951C22">
              <w:rPr>
                <w:rFonts w:ascii="Times New Roman" w:hAnsi="Times New Roman"/>
                <w:sz w:val="16"/>
                <w:szCs w:val="16"/>
              </w:rPr>
              <w:t>100.00%</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hAnsi="Times New Roman"/>
                <w:sz w:val="16"/>
                <w:szCs w:val="16"/>
                <w:lang w:val="en-US"/>
              </w:rPr>
            </w:pPr>
            <w:r>
              <w:rPr>
                <w:rFonts w:ascii="Times New Roman" w:hAnsi="Times New Roman"/>
                <w:sz w:val="16"/>
                <w:szCs w:val="16"/>
                <w:lang w:val="en-US"/>
              </w:rPr>
              <w:t>125 000</w:t>
            </w:r>
          </w:p>
        </w:tc>
        <w:tc>
          <w:tcPr>
            <w:tcW w:w="785" w:type="dxa"/>
            <w:tcBorders>
              <w:top w:val="single" w:sz="4" w:space="0" w:color="auto"/>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hAnsi="Times New Roman"/>
                <w:sz w:val="16"/>
                <w:szCs w:val="16"/>
                <w:lang w:val="en-US"/>
              </w:rPr>
            </w:pPr>
            <w:r>
              <w:rPr>
                <w:rFonts w:ascii="Times New Roman" w:hAnsi="Times New Roman"/>
                <w:sz w:val="16"/>
                <w:szCs w:val="16"/>
                <w:lang w:val="en-US"/>
              </w:rPr>
              <w:t>0</w:t>
            </w: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951C22" w:rsidRPr="00951C22" w:rsidRDefault="00951C22" w:rsidP="00A670EE">
            <w:pPr>
              <w:tabs>
                <w:tab w:val="left" w:pos="142"/>
              </w:tabs>
              <w:spacing w:after="0"/>
              <w:jc w:val="right"/>
              <w:rPr>
                <w:rFonts w:ascii="Times New Roman" w:hAnsi="Times New Roman"/>
                <w:sz w:val="16"/>
                <w:szCs w:val="16"/>
              </w:rPr>
            </w:pPr>
            <w:r w:rsidRPr="00951C22">
              <w:rPr>
                <w:rFonts w:ascii="Times New Roman" w:hAnsi="Times New Roman"/>
                <w:color w:val="000000"/>
                <w:sz w:val="16"/>
                <w:szCs w:val="16"/>
              </w:rPr>
              <w:t>1 250</w:t>
            </w: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951C22" w:rsidRPr="00951C22" w:rsidRDefault="00951C22" w:rsidP="004F102B">
            <w:pPr>
              <w:tabs>
                <w:tab w:val="left" w:pos="142"/>
              </w:tabs>
              <w:spacing w:after="0"/>
              <w:jc w:val="right"/>
              <w:rPr>
                <w:rFonts w:ascii="Times New Roman" w:hAnsi="Times New Roman"/>
                <w:sz w:val="16"/>
                <w:szCs w:val="16"/>
              </w:rPr>
            </w:pPr>
            <w:r w:rsidRPr="00951C22">
              <w:rPr>
                <w:rFonts w:ascii="Times New Roman" w:hAnsi="Times New Roman"/>
                <w:sz w:val="16"/>
                <w:szCs w:val="16"/>
              </w:rPr>
              <w:t>0</w:t>
            </w:r>
          </w:p>
        </w:tc>
      </w:tr>
    </w:tbl>
    <w:p w:rsidR="008656AE" w:rsidRPr="004F102B" w:rsidRDefault="008656AE"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 xml:space="preserve">Общая величина финансовых вложений в дочерние, зависимые организации и прочие участия по состоянию на                  </w:t>
      </w:r>
      <w:r w:rsidR="00B77C68">
        <w:rPr>
          <w:rFonts w:ascii="Verdana" w:hAnsi="Verdana"/>
          <w:sz w:val="16"/>
          <w:szCs w:val="16"/>
        </w:rPr>
        <w:t xml:space="preserve">01 октября 2018 </w:t>
      </w:r>
      <w:r w:rsidRPr="004F102B">
        <w:rPr>
          <w:rFonts w:ascii="Verdana" w:hAnsi="Verdana"/>
          <w:sz w:val="16"/>
          <w:szCs w:val="16"/>
        </w:rPr>
        <w:t xml:space="preserve">г. составляет  </w:t>
      </w:r>
      <w:r w:rsidR="00951C22" w:rsidRPr="00951C22">
        <w:rPr>
          <w:rFonts w:ascii="Verdana" w:hAnsi="Verdana"/>
          <w:sz w:val="16"/>
          <w:szCs w:val="16"/>
        </w:rPr>
        <w:t>477 992</w:t>
      </w:r>
      <w:r w:rsidRPr="004F102B" w:rsidDel="007666AF">
        <w:rPr>
          <w:rFonts w:ascii="Verdana" w:hAnsi="Verdana"/>
          <w:sz w:val="16"/>
          <w:szCs w:val="16"/>
        </w:rPr>
        <w:t xml:space="preserve"> </w:t>
      </w:r>
      <w:r w:rsidRPr="004F102B">
        <w:rPr>
          <w:rFonts w:ascii="Verdana" w:hAnsi="Verdana"/>
          <w:sz w:val="16"/>
          <w:szCs w:val="16"/>
        </w:rPr>
        <w:t>тыс. руб., в том числе резерв на возможные потери в сумме 31</w:t>
      </w:r>
      <w:r w:rsidR="00951C22" w:rsidRPr="00951C22">
        <w:rPr>
          <w:rFonts w:ascii="Verdana" w:hAnsi="Verdana"/>
          <w:sz w:val="16"/>
          <w:szCs w:val="16"/>
        </w:rPr>
        <w:t>4</w:t>
      </w:r>
      <w:r w:rsidRPr="004F102B">
        <w:rPr>
          <w:rFonts w:ascii="Verdana" w:hAnsi="Verdana"/>
          <w:sz w:val="16"/>
          <w:szCs w:val="16"/>
        </w:rPr>
        <w:t xml:space="preserve"> 3</w:t>
      </w:r>
      <w:r w:rsidR="00951C22" w:rsidRPr="00951C22">
        <w:rPr>
          <w:rFonts w:ascii="Verdana" w:hAnsi="Verdana"/>
          <w:sz w:val="16"/>
          <w:szCs w:val="16"/>
        </w:rPr>
        <w:t>64</w:t>
      </w:r>
      <w:r w:rsidRPr="004F102B" w:rsidDel="007666AF">
        <w:rPr>
          <w:rFonts w:ascii="Verdana" w:hAnsi="Verdana"/>
          <w:sz w:val="16"/>
          <w:szCs w:val="16"/>
        </w:rPr>
        <w:t xml:space="preserve"> </w:t>
      </w:r>
      <w:r w:rsidRPr="004F102B">
        <w:rPr>
          <w:rFonts w:ascii="Verdana" w:hAnsi="Verdana"/>
          <w:sz w:val="16"/>
          <w:szCs w:val="16"/>
        </w:rPr>
        <w:t xml:space="preserve">тыс. руб. </w:t>
      </w:r>
    </w:p>
    <w:p w:rsidR="009E2E5F" w:rsidRPr="004F102B" w:rsidRDefault="009E2E5F" w:rsidP="004F102B">
      <w:pPr>
        <w:pStyle w:val="a3"/>
        <w:tabs>
          <w:tab w:val="left" w:pos="142"/>
        </w:tabs>
        <w:spacing w:after="0" w:line="240" w:lineRule="auto"/>
        <w:ind w:left="0" w:firstLine="709"/>
        <w:jc w:val="both"/>
        <w:rPr>
          <w:rFonts w:ascii="Verdana" w:hAnsi="Verdana"/>
          <w:sz w:val="16"/>
          <w:szCs w:val="16"/>
        </w:rPr>
      </w:pPr>
    </w:p>
    <w:p w:rsidR="00241619" w:rsidRPr="004F102B" w:rsidRDefault="007417CF"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t xml:space="preserve">6.1.6. </w:t>
      </w:r>
      <w:r w:rsidR="00241619" w:rsidRPr="004F102B">
        <w:rPr>
          <w:rFonts w:ascii="Verdana" w:hAnsi="Verdana"/>
          <w:b/>
          <w:sz w:val="16"/>
          <w:szCs w:val="16"/>
        </w:rPr>
        <w:t>Чистая ссудная задолженность</w:t>
      </w:r>
    </w:p>
    <w:p w:rsidR="00953FA0" w:rsidRDefault="00AA36AF" w:rsidP="004F102B">
      <w:pPr>
        <w:tabs>
          <w:tab w:val="left" w:pos="142"/>
        </w:tabs>
        <w:spacing w:after="0" w:line="240" w:lineRule="auto"/>
        <w:ind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Информация о ссудной задолженности в разрезе видов предоставленных ссуд до вычета резервов на возможные п</w:t>
      </w:r>
      <w:r w:rsidRPr="004F102B">
        <w:rPr>
          <w:rFonts w:ascii="Verdana" w:eastAsia="Times New Roman" w:hAnsi="Verdana"/>
          <w:sz w:val="16"/>
          <w:szCs w:val="16"/>
          <w:lang w:eastAsia="ru-RU"/>
        </w:rPr>
        <w:t>о</w:t>
      </w:r>
      <w:r w:rsidRPr="004F102B">
        <w:rPr>
          <w:rFonts w:ascii="Verdana" w:eastAsia="Times New Roman" w:hAnsi="Verdana"/>
          <w:sz w:val="16"/>
          <w:szCs w:val="16"/>
          <w:lang w:eastAsia="ru-RU"/>
        </w:rPr>
        <w:t>тери представлена далее:</w:t>
      </w:r>
      <w:r w:rsidR="00851F15" w:rsidRPr="004F102B">
        <w:rPr>
          <w:rFonts w:ascii="Verdana" w:eastAsia="Times New Roman" w:hAnsi="Verdana"/>
          <w:sz w:val="16"/>
          <w:szCs w:val="16"/>
          <w:lang w:eastAsia="ru-RU"/>
        </w:rPr>
        <w:t xml:space="preserve"> </w:t>
      </w:r>
    </w:p>
    <w:p w:rsidR="007E6322" w:rsidRPr="004F102B" w:rsidRDefault="007E6322" w:rsidP="004F102B">
      <w:pPr>
        <w:tabs>
          <w:tab w:val="left" w:pos="142"/>
        </w:tabs>
        <w:spacing w:after="0" w:line="240" w:lineRule="auto"/>
        <w:ind w:firstLine="709"/>
        <w:jc w:val="both"/>
        <w:rPr>
          <w:rFonts w:ascii="Verdana" w:eastAsia="Times New Roman" w:hAnsi="Verdana"/>
          <w:sz w:val="16"/>
          <w:szCs w:val="16"/>
          <w:lang w:eastAsia="ru-RU"/>
        </w:rPr>
      </w:pPr>
    </w:p>
    <w:tbl>
      <w:tblPr>
        <w:tblW w:w="10529" w:type="dxa"/>
        <w:tblInd w:w="100" w:type="dxa"/>
        <w:tblLook w:val="04A0"/>
      </w:tblPr>
      <w:tblGrid>
        <w:gridCol w:w="6954"/>
        <w:gridCol w:w="1874"/>
        <w:gridCol w:w="1701"/>
      </w:tblGrid>
      <w:tr w:rsidR="007417CF" w:rsidRPr="007417CF" w:rsidTr="001A47C9">
        <w:trPr>
          <w:trHeight w:val="225"/>
        </w:trPr>
        <w:tc>
          <w:tcPr>
            <w:tcW w:w="6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417CF" w:rsidRPr="001A47C9" w:rsidRDefault="007417CF" w:rsidP="004F102B">
            <w:pPr>
              <w:spacing w:after="0" w:line="240" w:lineRule="auto"/>
              <w:rPr>
                <w:rFonts w:ascii="Times New Roman" w:eastAsia="Times New Roman" w:hAnsi="Times New Roman"/>
                <w:bCs/>
                <w:sz w:val="16"/>
                <w:szCs w:val="16"/>
                <w:lang w:eastAsia="ru-RU"/>
              </w:rPr>
            </w:pPr>
            <w:r w:rsidRPr="007417CF">
              <w:rPr>
                <w:rFonts w:ascii="Times New Roman" w:eastAsia="Times New Roman" w:hAnsi="Times New Roman"/>
                <w:b/>
                <w:bCs/>
                <w:sz w:val="16"/>
                <w:szCs w:val="16"/>
                <w:lang w:eastAsia="ru-RU"/>
              </w:rPr>
              <w:t> </w:t>
            </w:r>
            <w:r w:rsidRPr="001A47C9">
              <w:rPr>
                <w:rFonts w:ascii="Times New Roman" w:eastAsia="Times New Roman" w:hAnsi="Times New Roman"/>
                <w:bCs/>
                <w:sz w:val="16"/>
                <w:szCs w:val="16"/>
                <w:lang w:eastAsia="ru-RU"/>
              </w:rPr>
              <w:t>тыс.руб.</w:t>
            </w:r>
          </w:p>
        </w:tc>
        <w:tc>
          <w:tcPr>
            <w:tcW w:w="1874" w:type="dxa"/>
            <w:tcBorders>
              <w:top w:val="single" w:sz="4" w:space="0" w:color="auto"/>
              <w:left w:val="nil"/>
              <w:bottom w:val="single" w:sz="4" w:space="0" w:color="auto"/>
              <w:right w:val="single" w:sz="4" w:space="0" w:color="auto"/>
            </w:tcBorders>
            <w:shd w:val="clear" w:color="auto" w:fill="auto"/>
            <w:vAlign w:val="center"/>
            <w:hideMark/>
          </w:tcPr>
          <w:p w:rsidR="007417CF" w:rsidRPr="004F102B" w:rsidRDefault="007417CF" w:rsidP="004F102B">
            <w:pPr>
              <w:tabs>
                <w:tab w:val="left" w:pos="142"/>
              </w:tabs>
              <w:spacing w:after="0" w:line="240" w:lineRule="auto"/>
              <w:jc w:val="center"/>
              <w:rPr>
                <w:rFonts w:ascii="Times New Roman" w:eastAsia="Times New Roman" w:hAnsi="Times New Roman"/>
                <w:bCs/>
                <w:sz w:val="16"/>
                <w:szCs w:val="16"/>
                <w:lang w:eastAsia="ru-RU"/>
              </w:rPr>
            </w:pPr>
            <w:r w:rsidRPr="004F102B">
              <w:rPr>
                <w:rFonts w:ascii="Times New Roman" w:eastAsia="Times New Roman" w:hAnsi="Times New Roman"/>
                <w:bCs/>
                <w:sz w:val="16"/>
                <w:szCs w:val="16"/>
                <w:lang w:eastAsia="ru-RU"/>
              </w:rPr>
              <w:t xml:space="preserve">на </w:t>
            </w:r>
            <w:r w:rsidR="00B77C68">
              <w:rPr>
                <w:rFonts w:ascii="Times New Roman" w:eastAsia="Times New Roman" w:hAnsi="Times New Roman"/>
                <w:bCs/>
                <w:sz w:val="16"/>
                <w:szCs w:val="16"/>
                <w:lang w:eastAsia="ru-RU"/>
              </w:rPr>
              <w:t xml:space="preserve">01 октября 2018 </w:t>
            </w:r>
            <w:r w:rsidRPr="004F102B">
              <w:rPr>
                <w:rFonts w:ascii="Times New Roman" w:eastAsia="Times New Roman" w:hAnsi="Times New Roman"/>
                <w:bCs/>
                <w:sz w:val="16"/>
                <w:szCs w:val="16"/>
                <w:lang w:eastAsia="ru-RU"/>
              </w:rPr>
              <w:t>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17CF" w:rsidRPr="004F102B" w:rsidRDefault="007417CF" w:rsidP="004F102B">
            <w:pPr>
              <w:tabs>
                <w:tab w:val="left" w:pos="142"/>
              </w:tabs>
              <w:spacing w:after="0" w:line="240" w:lineRule="auto"/>
              <w:jc w:val="center"/>
              <w:rPr>
                <w:rFonts w:ascii="Times New Roman" w:eastAsia="Times New Roman" w:hAnsi="Times New Roman"/>
                <w:bCs/>
                <w:sz w:val="16"/>
                <w:szCs w:val="16"/>
                <w:lang w:eastAsia="ru-RU"/>
              </w:rPr>
            </w:pPr>
            <w:r w:rsidRPr="004F102B">
              <w:rPr>
                <w:rFonts w:ascii="Times New Roman" w:eastAsia="Times New Roman" w:hAnsi="Times New Roman"/>
                <w:bCs/>
                <w:sz w:val="16"/>
                <w:szCs w:val="16"/>
                <w:lang w:eastAsia="ru-RU"/>
              </w:rPr>
              <w:t>на 01 января 2018 г.</w:t>
            </w:r>
          </w:p>
        </w:tc>
      </w:tr>
      <w:tr w:rsidR="00D5682C" w:rsidRPr="007417CF" w:rsidTr="001A47C9">
        <w:trPr>
          <w:trHeight w:val="225"/>
        </w:trPr>
        <w:tc>
          <w:tcPr>
            <w:tcW w:w="6954" w:type="dxa"/>
            <w:tcBorders>
              <w:top w:val="nil"/>
              <w:left w:val="single" w:sz="4" w:space="0" w:color="auto"/>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Депозиты в Банке России</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0</w:t>
            </w:r>
          </w:p>
        </w:tc>
      </w:tr>
      <w:tr w:rsidR="00D5682C" w:rsidRPr="007417CF" w:rsidTr="001A47C9">
        <w:trPr>
          <w:trHeight w:val="197"/>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Ссуды клиентам- кредитным организациям, в т.ч</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5 855 797</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2 875 305</w:t>
            </w:r>
          </w:p>
        </w:tc>
      </w:tr>
      <w:tr w:rsidR="00D5682C" w:rsidRPr="007417CF" w:rsidTr="001A47C9">
        <w:trPr>
          <w:trHeight w:val="102"/>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межбанковские кредиты и депозиты</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5 855 797</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2 875 305</w:t>
            </w:r>
          </w:p>
        </w:tc>
      </w:tr>
      <w:tr w:rsidR="00D5682C" w:rsidRPr="007417CF" w:rsidTr="001A47C9">
        <w:trPr>
          <w:trHeight w:val="76"/>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учтенные векселя</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0</w:t>
            </w:r>
          </w:p>
        </w:tc>
      </w:tr>
      <w:tr w:rsidR="00D5682C" w:rsidRPr="007417CF" w:rsidTr="001A47C9">
        <w:trPr>
          <w:trHeight w:val="98"/>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требования, признаваемые ссудами</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0</w:t>
            </w:r>
          </w:p>
        </w:tc>
      </w:tr>
      <w:tr w:rsidR="00D5682C" w:rsidRPr="007417CF" w:rsidTr="001A47C9">
        <w:trPr>
          <w:trHeight w:val="266"/>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Требования по возврату денежных средств, предоставленных по операциям, совершаемым с це</w:t>
            </w:r>
            <w:r w:rsidRPr="007417CF">
              <w:rPr>
                <w:rFonts w:ascii="Times New Roman" w:eastAsia="Times New Roman" w:hAnsi="Times New Roman"/>
                <w:sz w:val="16"/>
                <w:szCs w:val="16"/>
                <w:lang w:eastAsia="ru-RU"/>
              </w:rPr>
              <w:t>н</w:t>
            </w:r>
            <w:r w:rsidRPr="007417CF">
              <w:rPr>
                <w:rFonts w:ascii="Times New Roman" w:eastAsia="Times New Roman" w:hAnsi="Times New Roman"/>
                <w:sz w:val="16"/>
                <w:szCs w:val="16"/>
                <w:lang w:eastAsia="ru-RU"/>
              </w:rPr>
              <w:t>ными бумагами на возвратной основе без признания получаемых ценных бумаг</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0</w:t>
            </w:r>
          </w:p>
        </w:tc>
      </w:tr>
      <w:tr w:rsidR="00D5682C" w:rsidRPr="007417CF" w:rsidTr="001A47C9">
        <w:trPr>
          <w:trHeight w:val="171"/>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Ссуды клиентам - юридическим лицам, не являющимися кредитными организациями, в т.ч.</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27 614 868</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31 131 885</w:t>
            </w:r>
          </w:p>
        </w:tc>
      </w:tr>
      <w:tr w:rsidR="00D5682C" w:rsidRPr="007417CF" w:rsidTr="001A47C9">
        <w:trPr>
          <w:trHeight w:val="118"/>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корпоративные кредиты</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8 098 074</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10 673 120</w:t>
            </w:r>
          </w:p>
        </w:tc>
      </w:tr>
      <w:tr w:rsidR="00D5682C" w:rsidRPr="007417CF" w:rsidTr="001A47C9">
        <w:trPr>
          <w:trHeight w:val="64"/>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торговое финансирование</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0</w:t>
            </w:r>
          </w:p>
        </w:tc>
      </w:tr>
      <w:tr w:rsidR="00D5682C" w:rsidRPr="007417CF" w:rsidTr="001A47C9">
        <w:trPr>
          <w:trHeight w:val="151"/>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МСБ</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15 188 067</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15 825 790</w:t>
            </w:r>
          </w:p>
        </w:tc>
      </w:tr>
      <w:tr w:rsidR="00D5682C" w:rsidRPr="007417CF" w:rsidTr="001A47C9">
        <w:trPr>
          <w:trHeight w:val="98"/>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учтенные векселя</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97 330</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499 528</w:t>
            </w:r>
          </w:p>
        </w:tc>
      </w:tr>
      <w:tr w:rsidR="00D5682C" w:rsidRPr="007417CF" w:rsidTr="001A47C9">
        <w:trPr>
          <w:trHeight w:val="327"/>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Требования по возврату денежных средств, предоставленных по операциям, совершаемым с це</w:t>
            </w:r>
            <w:r w:rsidRPr="007417CF">
              <w:rPr>
                <w:rFonts w:ascii="Times New Roman" w:eastAsia="Times New Roman" w:hAnsi="Times New Roman"/>
                <w:sz w:val="16"/>
                <w:szCs w:val="16"/>
                <w:lang w:eastAsia="ru-RU"/>
              </w:rPr>
              <w:t>н</w:t>
            </w:r>
            <w:r w:rsidRPr="007417CF">
              <w:rPr>
                <w:rFonts w:ascii="Times New Roman" w:eastAsia="Times New Roman" w:hAnsi="Times New Roman"/>
                <w:sz w:val="16"/>
                <w:szCs w:val="16"/>
                <w:lang w:eastAsia="ru-RU"/>
              </w:rPr>
              <w:t>ными бумагами на возвратной основе без признания получаемых ценных бумаг</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0</w:t>
            </w:r>
          </w:p>
        </w:tc>
      </w:tr>
      <w:tr w:rsidR="00D5682C" w:rsidRPr="007417CF" w:rsidTr="001A47C9">
        <w:trPr>
          <w:trHeight w:val="390"/>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Требования по сделкам, связанным с отчуждением (приобретением) Банком финансовых активов с одновременным предоставлением контрагенту права отсрочки платежа</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2 865 252</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2 893 792</w:t>
            </w:r>
          </w:p>
        </w:tc>
      </w:tr>
      <w:tr w:rsidR="00D5682C" w:rsidRPr="007417CF" w:rsidTr="001A47C9">
        <w:trPr>
          <w:trHeight w:val="58"/>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Прочие ссуды</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1 366 146</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1 239 655</w:t>
            </w:r>
          </w:p>
        </w:tc>
      </w:tr>
      <w:tr w:rsidR="00D5682C" w:rsidRPr="007417CF" w:rsidTr="001A47C9">
        <w:trPr>
          <w:trHeight w:val="152"/>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Ссуды физическим лицам, в т.ч.</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14 117 056</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8 231 980</w:t>
            </w:r>
          </w:p>
        </w:tc>
      </w:tr>
      <w:tr w:rsidR="00D5682C" w:rsidRPr="007417CF" w:rsidTr="001A47C9">
        <w:trPr>
          <w:trHeight w:val="70"/>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Жилищные ссуды</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22 494</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22 952</w:t>
            </w:r>
          </w:p>
        </w:tc>
      </w:tr>
      <w:tr w:rsidR="00D5682C" w:rsidRPr="007417CF" w:rsidTr="001A47C9">
        <w:trPr>
          <w:trHeight w:val="70"/>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Ипотечные кредиты</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570 014</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1 148 214</w:t>
            </w:r>
          </w:p>
        </w:tc>
      </w:tr>
      <w:tr w:rsidR="00D5682C" w:rsidRPr="007417CF" w:rsidTr="001A47C9">
        <w:trPr>
          <w:trHeight w:val="225"/>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Автокредиты</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11 226 574</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4 644 728</w:t>
            </w:r>
          </w:p>
        </w:tc>
      </w:tr>
      <w:tr w:rsidR="00D5682C" w:rsidRPr="007417CF" w:rsidTr="001A47C9">
        <w:trPr>
          <w:trHeight w:val="70"/>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Потребительские кредиты</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2 297 974</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2 416 086</w:t>
            </w:r>
          </w:p>
        </w:tc>
      </w:tr>
      <w:tr w:rsidR="00D5682C" w:rsidRPr="007417CF" w:rsidTr="001A47C9">
        <w:trPr>
          <w:trHeight w:val="70"/>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Прочие ссуды</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0</w:t>
            </w:r>
          </w:p>
        </w:tc>
      </w:tr>
      <w:tr w:rsidR="00D5682C" w:rsidRPr="007417CF" w:rsidTr="001A47C9">
        <w:trPr>
          <w:trHeight w:val="146"/>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требования, признаваемые ссудами</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0</w:t>
            </w:r>
          </w:p>
        </w:tc>
      </w:tr>
      <w:tr w:rsidR="00D5682C" w:rsidRPr="007417CF" w:rsidTr="001A47C9">
        <w:trPr>
          <w:trHeight w:val="92"/>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Итого ссудной задолженности</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47 587 721</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42 239 170</w:t>
            </w:r>
          </w:p>
        </w:tc>
      </w:tr>
      <w:tr w:rsidR="00D5682C" w:rsidRPr="007417CF" w:rsidTr="001A47C9">
        <w:trPr>
          <w:trHeight w:val="58"/>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Резерв на возможные потери по ссудам</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10 207 185</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8 697 985</w:t>
            </w:r>
          </w:p>
        </w:tc>
      </w:tr>
      <w:tr w:rsidR="00D5682C" w:rsidRPr="007417CF" w:rsidTr="001A47C9">
        <w:trPr>
          <w:trHeight w:val="58"/>
        </w:trPr>
        <w:tc>
          <w:tcPr>
            <w:tcW w:w="6954"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Итого чистой ссудной задолженности</w:t>
            </w:r>
          </w:p>
        </w:tc>
        <w:tc>
          <w:tcPr>
            <w:tcW w:w="1874"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37 380 536</w:t>
            </w:r>
          </w:p>
        </w:tc>
        <w:tc>
          <w:tcPr>
            <w:tcW w:w="1701"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33 541 185</w:t>
            </w:r>
          </w:p>
        </w:tc>
      </w:tr>
    </w:tbl>
    <w:p w:rsidR="003D1736" w:rsidRPr="004F102B" w:rsidRDefault="00AA36AF" w:rsidP="004F102B">
      <w:pPr>
        <w:tabs>
          <w:tab w:val="left" w:pos="142"/>
        </w:tabs>
        <w:spacing w:after="0" w:line="240" w:lineRule="auto"/>
        <w:ind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lastRenderedPageBreak/>
        <w:t>Структура ссуд по видам экономической деятельности заемщиков до вычета резервов на возможные потери пре</w:t>
      </w:r>
      <w:r w:rsidRPr="004F102B">
        <w:rPr>
          <w:rFonts w:ascii="Verdana" w:eastAsia="Times New Roman" w:hAnsi="Verdana"/>
          <w:sz w:val="16"/>
          <w:szCs w:val="16"/>
          <w:lang w:eastAsia="ru-RU"/>
        </w:rPr>
        <w:t>д</w:t>
      </w:r>
      <w:r w:rsidRPr="004F102B">
        <w:rPr>
          <w:rFonts w:ascii="Verdana" w:eastAsia="Times New Roman" w:hAnsi="Verdana"/>
          <w:sz w:val="16"/>
          <w:szCs w:val="16"/>
          <w:lang w:eastAsia="ru-RU"/>
        </w:rPr>
        <w:t>ставлена далее:</w:t>
      </w:r>
    </w:p>
    <w:tbl>
      <w:tblPr>
        <w:tblW w:w="8662" w:type="dxa"/>
        <w:tblInd w:w="93" w:type="dxa"/>
        <w:tblLook w:val="04A0"/>
      </w:tblPr>
      <w:tblGrid>
        <w:gridCol w:w="5080"/>
        <w:gridCol w:w="1739"/>
        <w:gridCol w:w="1843"/>
      </w:tblGrid>
      <w:tr w:rsidR="007417CF" w:rsidRPr="007417CF" w:rsidTr="007417CF">
        <w:trPr>
          <w:trHeight w:val="225"/>
        </w:trPr>
        <w:tc>
          <w:tcPr>
            <w:tcW w:w="5080" w:type="dxa"/>
            <w:tcBorders>
              <w:top w:val="single" w:sz="4" w:space="0" w:color="auto"/>
              <w:left w:val="single" w:sz="4" w:space="0" w:color="auto"/>
              <w:bottom w:val="single" w:sz="4" w:space="0" w:color="auto"/>
              <w:right w:val="single" w:sz="4" w:space="0" w:color="auto"/>
            </w:tcBorders>
            <w:shd w:val="clear" w:color="auto" w:fill="auto"/>
            <w:hideMark/>
          </w:tcPr>
          <w:p w:rsidR="007417CF" w:rsidRPr="007417CF" w:rsidRDefault="007417CF" w:rsidP="004F102B">
            <w:pPr>
              <w:spacing w:after="0" w:line="240" w:lineRule="auto"/>
              <w:rPr>
                <w:rFonts w:ascii="Times New Roman" w:eastAsia="Times New Roman" w:hAnsi="Times New Roman"/>
                <w:b/>
                <w:bCs/>
                <w:sz w:val="16"/>
                <w:szCs w:val="16"/>
                <w:lang w:eastAsia="ru-RU"/>
              </w:rPr>
            </w:pPr>
            <w:r w:rsidRPr="007417CF">
              <w:rPr>
                <w:rFonts w:ascii="Times New Roman" w:eastAsia="Times New Roman" w:hAnsi="Times New Roman"/>
                <w:b/>
                <w:bCs/>
                <w:sz w:val="16"/>
                <w:szCs w:val="16"/>
                <w:lang w:eastAsia="ru-RU"/>
              </w:rPr>
              <w:t> тыс.руб.</w:t>
            </w:r>
          </w:p>
        </w:tc>
        <w:tc>
          <w:tcPr>
            <w:tcW w:w="1739" w:type="dxa"/>
            <w:tcBorders>
              <w:top w:val="single" w:sz="4" w:space="0" w:color="auto"/>
              <w:left w:val="nil"/>
              <w:bottom w:val="single" w:sz="4" w:space="0" w:color="auto"/>
              <w:right w:val="single" w:sz="4" w:space="0" w:color="auto"/>
            </w:tcBorders>
            <w:shd w:val="clear" w:color="auto" w:fill="auto"/>
            <w:noWrap/>
            <w:vAlign w:val="center"/>
            <w:hideMark/>
          </w:tcPr>
          <w:p w:rsidR="007417CF" w:rsidRPr="004F102B" w:rsidRDefault="007417CF" w:rsidP="004F102B">
            <w:pPr>
              <w:tabs>
                <w:tab w:val="left" w:pos="142"/>
              </w:tabs>
              <w:spacing w:after="0" w:line="240" w:lineRule="auto"/>
              <w:jc w:val="center"/>
              <w:rPr>
                <w:rFonts w:ascii="Times New Roman" w:eastAsia="Times New Roman" w:hAnsi="Times New Roman"/>
                <w:bCs/>
                <w:sz w:val="16"/>
                <w:szCs w:val="16"/>
                <w:lang w:eastAsia="ru-RU"/>
              </w:rPr>
            </w:pPr>
            <w:r w:rsidRPr="004F102B">
              <w:rPr>
                <w:rFonts w:ascii="Times New Roman" w:eastAsia="Times New Roman" w:hAnsi="Times New Roman"/>
                <w:bCs/>
                <w:sz w:val="16"/>
                <w:szCs w:val="16"/>
                <w:lang w:eastAsia="ru-RU"/>
              </w:rPr>
              <w:t xml:space="preserve">на </w:t>
            </w:r>
            <w:r w:rsidR="00B77C68">
              <w:rPr>
                <w:rFonts w:ascii="Times New Roman" w:eastAsia="Times New Roman" w:hAnsi="Times New Roman"/>
                <w:bCs/>
                <w:sz w:val="16"/>
                <w:szCs w:val="16"/>
                <w:lang w:eastAsia="ru-RU"/>
              </w:rPr>
              <w:t xml:space="preserve">01 октября 2018 </w:t>
            </w:r>
            <w:r w:rsidRPr="004F102B">
              <w:rPr>
                <w:rFonts w:ascii="Times New Roman" w:eastAsia="Times New Roman" w:hAnsi="Times New Roman"/>
                <w:bCs/>
                <w:sz w:val="16"/>
                <w:szCs w:val="16"/>
                <w:lang w:eastAsia="ru-RU"/>
              </w:rPr>
              <w:t>г.</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7417CF" w:rsidRPr="004F102B" w:rsidRDefault="007417CF" w:rsidP="004F102B">
            <w:pPr>
              <w:tabs>
                <w:tab w:val="left" w:pos="142"/>
              </w:tabs>
              <w:spacing w:after="0" w:line="240" w:lineRule="auto"/>
              <w:jc w:val="center"/>
              <w:rPr>
                <w:rFonts w:ascii="Times New Roman" w:eastAsia="Times New Roman" w:hAnsi="Times New Roman"/>
                <w:bCs/>
                <w:sz w:val="16"/>
                <w:szCs w:val="16"/>
                <w:lang w:eastAsia="ru-RU"/>
              </w:rPr>
            </w:pPr>
            <w:r w:rsidRPr="004F102B">
              <w:rPr>
                <w:rFonts w:ascii="Times New Roman" w:eastAsia="Times New Roman" w:hAnsi="Times New Roman"/>
                <w:bCs/>
                <w:sz w:val="16"/>
                <w:szCs w:val="16"/>
                <w:lang w:eastAsia="ru-RU"/>
              </w:rPr>
              <w:t>на 01 января 2018 г.</w:t>
            </w:r>
          </w:p>
        </w:tc>
      </w:tr>
      <w:tr w:rsidR="00D5682C" w:rsidRPr="007417CF" w:rsidTr="001A47C9">
        <w:trPr>
          <w:trHeight w:val="84"/>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Ссуды клиентам- кредитным организациям</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5 855 797</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2 875 305</w:t>
            </w:r>
          </w:p>
        </w:tc>
      </w:tr>
      <w:tr w:rsidR="00D5682C" w:rsidRPr="007417CF" w:rsidTr="001A47C9">
        <w:trPr>
          <w:trHeight w:val="327"/>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Ссуди клиентам - юридическим лицам, не являющимися кредитными организациями, в т.ч.</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27 614 868</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31 131 885</w:t>
            </w:r>
          </w:p>
        </w:tc>
      </w:tr>
      <w:tr w:rsidR="00D5682C" w:rsidRPr="007417CF" w:rsidTr="001A47C9">
        <w:trPr>
          <w:trHeight w:val="58"/>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Обрабатывающие производства</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3 953 712</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4 950 489</w:t>
            </w:r>
          </w:p>
        </w:tc>
      </w:tr>
      <w:tr w:rsidR="00D5682C" w:rsidRPr="007417CF" w:rsidTr="001A47C9">
        <w:trPr>
          <w:trHeight w:val="58"/>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Добыча полезных ископаемых</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3 482</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3 482</w:t>
            </w:r>
          </w:p>
        </w:tc>
      </w:tr>
      <w:tr w:rsidR="00D5682C" w:rsidRPr="007417CF" w:rsidTr="001A47C9">
        <w:trPr>
          <w:trHeight w:val="126"/>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Производство и распределение электроэнергии, газа и воды</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172 964</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184 853</w:t>
            </w:r>
          </w:p>
        </w:tc>
      </w:tr>
      <w:tr w:rsidR="00D5682C" w:rsidRPr="007417CF" w:rsidTr="001A47C9">
        <w:trPr>
          <w:trHeight w:val="72"/>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Строительство</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2 572 782</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2 597 856</w:t>
            </w:r>
          </w:p>
        </w:tc>
      </w:tr>
      <w:tr w:rsidR="00D5682C" w:rsidRPr="007417CF" w:rsidTr="001A47C9">
        <w:trPr>
          <w:trHeight w:val="58"/>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Транспорт и связь</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62 114</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419 499</w:t>
            </w:r>
          </w:p>
        </w:tc>
      </w:tr>
      <w:tr w:rsidR="00D5682C" w:rsidRPr="007417CF" w:rsidTr="001A47C9">
        <w:trPr>
          <w:trHeight w:val="106"/>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Оптовая и розничная торговля</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9 146 050</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9 532 106</w:t>
            </w:r>
          </w:p>
        </w:tc>
      </w:tr>
      <w:tr w:rsidR="00D5682C" w:rsidRPr="007417CF" w:rsidTr="001A47C9">
        <w:trPr>
          <w:trHeight w:val="58"/>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Сельское хозяйство</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9 030</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10 525</w:t>
            </w:r>
          </w:p>
        </w:tc>
      </w:tr>
      <w:tr w:rsidR="00D5682C" w:rsidRPr="007417CF" w:rsidTr="007417CF">
        <w:trPr>
          <w:trHeight w:val="169"/>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Операции с недвижимым имуществом, аренда и предоставление услуг</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8 390 980</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8 335 067</w:t>
            </w:r>
          </w:p>
        </w:tc>
      </w:tr>
      <w:tr w:rsidR="00D5682C" w:rsidRPr="007417CF" w:rsidTr="001A47C9">
        <w:trPr>
          <w:trHeight w:val="100"/>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Финансовая деятельность</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3 168 359</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4 766 058</w:t>
            </w:r>
          </w:p>
        </w:tc>
      </w:tr>
      <w:tr w:rsidR="00D5682C" w:rsidRPr="007417CF" w:rsidTr="001A47C9">
        <w:trPr>
          <w:trHeight w:val="58"/>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Прочие виды деятельности</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135 395</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331 950</w:t>
            </w:r>
          </w:p>
        </w:tc>
      </w:tr>
      <w:tr w:rsidR="00D5682C" w:rsidRPr="007417CF" w:rsidTr="001A47C9">
        <w:trPr>
          <w:trHeight w:val="134"/>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Ссуды физическим лицам</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14 117 056</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8 231 980</w:t>
            </w:r>
          </w:p>
        </w:tc>
      </w:tr>
      <w:tr w:rsidR="00D5682C" w:rsidRPr="007417CF" w:rsidTr="001A47C9">
        <w:trPr>
          <w:trHeight w:val="58"/>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Итого ссудной задолженности</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47 587 721</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42 239 170</w:t>
            </w:r>
          </w:p>
        </w:tc>
      </w:tr>
      <w:tr w:rsidR="00D5682C" w:rsidRPr="007417CF" w:rsidTr="001A47C9">
        <w:trPr>
          <w:trHeight w:val="58"/>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Резерв на возможные потерн по ссудам</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10 207 185</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8 697 985</w:t>
            </w:r>
          </w:p>
        </w:tc>
      </w:tr>
      <w:tr w:rsidR="00D5682C" w:rsidRPr="007417CF" w:rsidTr="001A47C9">
        <w:trPr>
          <w:trHeight w:val="58"/>
        </w:trPr>
        <w:tc>
          <w:tcPr>
            <w:tcW w:w="5080" w:type="dxa"/>
            <w:tcBorders>
              <w:top w:val="nil"/>
              <w:left w:val="single" w:sz="4" w:space="0" w:color="auto"/>
              <w:bottom w:val="single" w:sz="4" w:space="0" w:color="auto"/>
              <w:right w:val="single" w:sz="4" w:space="0" w:color="auto"/>
            </w:tcBorders>
            <w:shd w:val="clear" w:color="auto" w:fill="auto"/>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Итого чистой ссудной задолженности</w:t>
            </w:r>
          </w:p>
        </w:tc>
        <w:tc>
          <w:tcPr>
            <w:tcW w:w="1739" w:type="dxa"/>
            <w:tcBorders>
              <w:top w:val="nil"/>
              <w:left w:val="nil"/>
              <w:bottom w:val="single" w:sz="4" w:space="0" w:color="auto"/>
              <w:right w:val="single" w:sz="4" w:space="0" w:color="auto"/>
            </w:tcBorders>
            <w:shd w:val="clear" w:color="auto" w:fill="auto"/>
            <w:noWrap/>
            <w:vAlign w:val="bottom"/>
            <w:hideMark/>
          </w:tcPr>
          <w:p w:rsidR="00D5682C" w:rsidRPr="001D17E8" w:rsidRDefault="00D5682C" w:rsidP="00E647CB">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37 380 536</w:t>
            </w:r>
          </w:p>
        </w:tc>
        <w:tc>
          <w:tcPr>
            <w:tcW w:w="1843" w:type="dxa"/>
            <w:tcBorders>
              <w:top w:val="nil"/>
              <w:left w:val="nil"/>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ind w:firstLineChars="100" w:firstLine="160"/>
              <w:jc w:val="right"/>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33 541 185</w:t>
            </w:r>
          </w:p>
        </w:tc>
      </w:tr>
    </w:tbl>
    <w:p w:rsidR="006D68D9" w:rsidRPr="004F102B" w:rsidRDefault="00110412" w:rsidP="004F102B">
      <w:pPr>
        <w:tabs>
          <w:tab w:val="left" w:pos="142"/>
        </w:tabs>
        <w:spacing w:after="0" w:line="240" w:lineRule="auto"/>
        <w:ind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Информация о ссудной задолженности в разрезе сроков погашения, о величине сформированных резервов на во</w:t>
      </w:r>
      <w:r w:rsidRPr="004F102B">
        <w:rPr>
          <w:rFonts w:ascii="Verdana" w:eastAsia="Times New Roman" w:hAnsi="Verdana"/>
          <w:sz w:val="16"/>
          <w:szCs w:val="16"/>
          <w:lang w:eastAsia="ru-RU"/>
        </w:rPr>
        <w:t>з</w:t>
      </w:r>
      <w:r w:rsidRPr="004F102B">
        <w:rPr>
          <w:rFonts w:ascii="Verdana" w:eastAsia="Times New Roman" w:hAnsi="Verdana"/>
          <w:sz w:val="16"/>
          <w:szCs w:val="16"/>
          <w:lang w:eastAsia="ru-RU"/>
        </w:rPr>
        <w:t>можные потери</w:t>
      </w:r>
    </w:p>
    <w:p w:rsidR="00CC3E6A" w:rsidRPr="004F102B" w:rsidRDefault="00110412" w:rsidP="009E2E5F">
      <w:pPr>
        <w:tabs>
          <w:tab w:val="left" w:pos="0"/>
        </w:tabs>
        <w:spacing w:after="0" w:line="240" w:lineRule="auto"/>
        <w:jc w:val="both"/>
        <w:rPr>
          <w:rFonts w:ascii="Verdana" w:eastAsia="Times New Roman" w:hAnsi="Verdana"/>
          <w:sz w:val="16"/>
          <w:szCs w:val="16"/>
          <w:lang w:eastAsia="ru-RU"/>
        </w:rPr>
      </w:pPr>
      <w:r w:rsidRPr="004F102B">
        <w:rPr>
          <w:rFonts w:ascii="Verdana" w:eastAsia="Times New Roman" w:hAnsi="Verdana"/>
          <w:sz w:val="16"/>
          <w:szCs w:val="16"/>
          <w:lang w:eastAsia="ru-RU"/>
        </w:rPr>
        <w:t xml:space="preserve">на </w:t>
      </w:r>
      <w:r w:rsidR="00B77C68">
        <w:rPr>
          <w:rFonts w:ascii="Verdana" w:eastAsia="Times New Roman" w:hAnsi="Verdana"/>
          <w:sz w:val="16"/>
          <w:szCs w:val="16"/>
          <w:lang w:eastAsia="ru-RU"/>
        </w:rPr>
        <w:t xml:space="preserve">01 октября 2018 </w:t>
      </w:r>
      <w:r w:rsidRPr="004F102B">
        <w:rPr>
          <w:rFonts w:ascii="Verdana" w:eastAsia="Times New Roman" w:hAnsi="Verdana"/>
          <w:sz w:val="16"/>
          <w:szCs w:val="16"/>
          <w:lang w:eastAsia="ru-RU"/>
        </w:rPr>
        <w:t>года </w:t>
      </w:r>
    </w:p>
    <w:tbl>
      <w:tblPr>
        <w:tblW w:w="10647" w:type="dxa"/>
        <w:tblInd w:w="93" w:type="dxa"/>
        <w:tblLook w:val="04A0"/>
      </w:tblPr>
      <w:tblGrid>
        <w:gridCol w:w="1291"/>
        <w:gridCol w:w="1194"/>
        <w:gridCol w:w="1357"/>
        <w:gridCol w:w="1134"/>
        <w:gridCol w:w="1276"/>
        <w:gridCol w:w="993"/>
        <w:gridCol w:w="1275"/>
        <w:gridCol w:w="1023"/>
        <w:gridCol w:w="1104"/>
      </w:tblGrid>
      <w:tr w:rsidR="007417CF" w:rsidRPr="004F102B" w:rsidTr="00084071">
        <w:trPr>
          <w:trHeight w:val="225"/>
        </w:trPr>
        <w:tc>
          <w:tcPr>
            <w:tcW w:w="1291" w:type="dxa"/>
            <w:tcBorders>
              <w:top w:val="single" w:sz="4" w:space="0" w:color="auto"/>
              <w:left w:val="single" w:sz="4" w:space="0" w:color="auto"/>
              <w:bottom w:val="nil"/>
              <w:right w:val="single" w:sz="4" w:space="0" w:color="auto"/>
            </w:tcBorders>
            <w:shd w:val="clear" w:color="auto" w:fill="auto"/>
            <w:vAlign w:val="bottom"/>
            <w:hideMark/>
          </w:tcPr>
          <w:p w:rsidR="007417CF" w:rsidRPr="007417CF" w:rsidRDefault="007417CF"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 </w:t>
            </w:r>
          </w:p>
        </w:tc>
        <w:tc>
          <w:tcPr>
            <w:tcW w:w="8252" w:type="dxa"/>
            <w:gridSpan w:val="7"/>
            <w:tcBorders>
              <w:top w:val="single" w:sz="4" w:space="0" w:color="auto"/>
              <w:left w:val="nil"/>
              <w:bottom w:val="single" w:sz="4" w:space="0" w:color="auto"/>
              <w:right w:val="single" w:sz="4" w:space="0" w:color="auto"/>
            </w:tcBorders>
            <w:shd w:val="clear" w:color="auto" w:fill="auto"/>
            <w:vAlign w:val="bottom"/>
            <w:hideMark/>
          </w:tcPr>
          <w:p w:rsidR="007417CF" w:rsidRPr="007417CF" w:rsidRDefault="007417CF" w:rsidP="00693547">
            <w:pPr>
              <w:spacing w:after="0" w:line="240" w:lineRule="auto"/>
              <w:jc w:val="center"/>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Срок, оставшийся до по</w:t>
            </w:r>
            <w:r w:rsidR="00693547">
              <w:rPr>
                <w:rFonts w:ascii="Times New Roman" w:eastAsia="Times New Roman" w:hAnsi="Times New Roman"/>
                <w:sz w:val="16"/>
                <w:szCs w:val="16"/>
                <w:lang w:eastAsia="ru-RU"/>
              </w:rPr>
              <w:t>г</w:t>
            </w:r>
            <w:r w:rsidRPr="007417CF">
              <w:rPr>
                <w:rFonts w:ascii="Times New Roman" w:eastAsia="Times New Roman" w:hAnsi="Times New Roman"/>
                <w:sz w:val="16"/>
                <w:szCs w:val="16"/>
                <w:lang w:eastAsia="ru-RU"/>
              </w:rPr>
              <w:t>ашения ссуды</w:t>
            </w:r>
          </w:p>
        </w:tc>
        <w:tc>
          <w:tcPr>
            <w:tcW w:w="1104" w:type="dxa"/>
            <w:tcBorders>
              <w:top w:val="single" w:sz="4" w:space="0" w:color="auto"/>
              <w:left w:val="nil"/>
              <w:bottom w:val="single" w:sz="4" w:space="0" w:color="auto"/>
              <w:right w:val="single" w:sz="4" w:space="0" w:color="auto"/>
            </w:tcBorders>
          </w:tcPr>
          <w:p w:rsidR="007417CF" w:rsidRPr="004F102B" w:rsidRDefault="007417CF" w:rsidP="004F102B">
            <w:pPr>
              <w:spacing w:after="0" w:line="240" w:lineRule="auto"/>
              <w:jc w:val="center"/>
              <w:rPr>
                <w:rFonts w:ascii="Times New Roman" w:eastAsia="Times New Roman" w:hAnsi="Times New Roman"/>
                <w:sz w:val="16"/>
                <w:szCs w:val="16"/>
                <w:lang w:eastAsia="ru-RU"/>
              </w:rPr>
            </w:pPr>
          </w:p>
        </w:tc>
      </w:tr>
      <w:tr w:rsidR="007417CF" w:rsidRPr="004F102B" w:rsidTr="009212EA">
        <w:trPr>
          <w:trHeight w:val="22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7417CF" w:rsidRPr="007417CF" w:rsidRDefault="007417CF"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 </w:t>
            </w:r>
          </w:p>
        </w:tc>
        <w:tc>
          <w:tcPr>
            <w:tcW w:w="1194" w:type="dxa"/>
            <w:tcBorders>
              <w:top w:val="nil"/>
              <w:left w:val="nil"/>
              <w:bottom w:val="single" w:sz="4" w:space="0" w:color="auto"/>
              <w:right w:val="single" w:sz="4" w:space="0" w:color="auto"/>
            </w:tcBorders>
            <w:shd w:val="clear" w:color="auto" w:fill="auto"/>
            <w:noWrap/>
            <w:vAlign w:val="bottom"/>
            <w:hideMark/>
          </w:tcPr>
          <w:p w:rsidR="007417CF" w:rsidRPr="007417CF" w:rsidRDefault="007417CF" w:rsidP="004F102B">
            <w:pPr>
              <w:spacing w:after="0" w:line="240" w:lineRule="auto"/>
              <w:jc w:val="center"/>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просроченные</w:t>
            </w:r>
          </w:p>
        </w:tc>
        <w:tc>
          <w:tcPr>
            <w:tcW w:w="1357" w:type="dxa"/>
            <w:tcBorders>
              <w:top w:val="nil"/>
              <w:left w:val="nil"/>
              <w:bottom w:val="single" w:sz="4" w:space="0" w:color="auto"/>
              <w:right w:val="single" w:sz="4" w:space="0" w:color="auto"/>
            </w:tcBorders>
            <w:shd w:val="clear" w:color="auto" w:fill="auto"/>
            <w:noWrap/>
            <w:vAlign w:val="bottom"/>
            <w:hideMark/>
          </w:tcPr>
          <w:p w:rsidR="007417CF" w:rsidRPr="007417CF" w:rsidRDefault="007417CF" w:rsidP="004F102B">
            <w:pPr>
              <w:spacing w:after="0" w:line="240" w:lineRule="auto"/>
              <w:jc w:val="center"/>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до 30 дней</w:t>
            </w:r>
          </w:p>
        </w:tc>
        <w:tc>
          <w:tcPr>
            <w:tcW w:w="1134" w:type="dxa"/>
            <w:tcBorders>
              <w:top w:val="nil"/>
              <w:left w:val="nil"/>
              <w:bottom w:val="single" w:sz="4" w:space="0" w:color="auto"/>
              <w:right w:val="single" w:sz="4" w:space="0" w:color="auto"/>
            </w:tcBorders>
            <w:shd w:val="clear" w:color="auto" w:fill="auto"/>
            <w:noWrap/>
            <w:vAlign w:val="bottom"/>
            <w:hideMark/>
          </w:tcPr>
          <w:p w:rsidR="007417CF" w:rsidRPr="007417CF" w:rsidRDefault="007417CF" w:rsidP="004F102B">
            <w:pPr>
              <w:spacing w:after="0" w:line="240" w:lineRule="auto"/>
              <w:jc w:val="center"/>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31-90 дней</w:t>
            </w:r>
          </w:p>
        </w:tc>
        <w:tc>
          <w:tcPr>
            <w:tcW w:w="1276" w:type="dxa"/>
            <w:tcBorders>
              <w:top w:val="nil"/>
              <w:left w:val="nil"/>
              <w:bottom w:val="single" w:sz="4" w:space="0" w:color="auto"/>
              <w:right w:val="single" w:sz="4" w:space="0" w:color="auto"/>
            </w:tcBorders>
            <w:shd w:val="clear" w:color="auto" w:fill="auto"/>
            <w:noWrap/>
            <w:vAlign w:val="bottom"/>
            <w:hideMark/>
          </w:tcPr>
          <w:p w:rsidR="007417CF" w:rsidRPr="007417CF" w:rsidRDefault="007417CF" w:rsidP="004F102B">
            <w:pPr>
              <w:spacing w:after="0" w:line="240" w:lineRule="auto"/>
              <w:jc w:val="center"/>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91-180 дней</w:t>
            </w:r>
          </w:p>
        </w:tc>
        <w:tc>
          <w:tcPr>
            <w:tcW w:w="993" w:type="dxa"/>
            <w:tcBorders>
              <w:top w:val="nil"/>
              <w:left w:val="nil"/>
              <w:bottom w:val="single" w:sz="4" w:space="0" w:color="auto"/>
              <w:right w:val="single" w:sz="4" w:space="0" w:color="auto"/>
            </w:tcBorders>
            <w:shd w:val="clear" w:color="auto" w:fill="auto"/>
            <w:noWrap/>
            <w:vAlign w:val="bottom"/>
            <w:hideMark/>
          </w:tcPr>
          <w:p w:rsidR="007417CF" w:rsidRPr="007417CF" w:rsidRDefault="007417CF" w:rsidP="004F102B">
            <w:pPr>
              <w:spacing w:after="0" w:line="240" w:lineRule="auto"/>
              <w:jc w:val="center"/>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181 день - 1 год</w:t>
            </w:r>
          </w:p>
        </w:tc>
        <w:tc>
          <w:tcPr>
            <w:tcW w:w="1275" w:type="dxa"/>
            <w:tcBorders>
              <w:top w:val="nil"/>
              <w:left w:val="nil"/>
              <w:bottom w:val="single" w:sz="4" w:space="0" w:color="auto"/>
              <w:right w:val="single" w:sz="4" w:space="0" w:color="auto"/>
            </w:tcBorders>
            <w:shd w:val="clear" w:color="auto" w:fill="auto"/>
            <w:noWrap/>
            <w:vAlign w:val="bottom"/>
            <w:hideMark/>
          </w:tcPr>
          <w:p w:rsidR="007417CF" w:rsidRPr="007417CF" w:rsidRDefault="007417CF" w:rsidP="004F102B">
            <w:pPr>
              <w:spacing w:after="0" w:line="240" w:lineRule="auto"/>
              <w:jc w:val="center"/>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1-3 года</w:t>
            </w:r>
          </w:p>
        </w:tc>
        <w:tc>
          <w:tcPr>
            <w:tcW w:w="1023" w:type="dxa"/>
            <w:tcBorders>
              <w:top w:val="nil"/>
              <w:left w:val="nil"/>
              <w:bottom w:val="single" w:sz="4" w:space="0" w:color="auto"/>
              <w:right w:val="single" w:sz="4" w:space="0" w:color="auto"/>
            </w:tcBorders>
            <w:shd w:val="clear" w:color="auto" w:fill="auto"/>
            <w:noWrap/>
            <w:vAlign w:val="bottom"/>
            <w:hideMark/>
          </w:tcPr>
          <w:p w:rsidR="007417CF" w:rsidRPr="007417CF" w:rsidRDefault="007417CF" w:rsidP="004F102B">
            <w:pPr>
              <w:spacing w:after="0" w:line="240" w:lineRule="auto"/>
              <w:jc w:val="center"/>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свыше 3х лет</w:t>
            </w:r>
          </w:p>
        </w:tc>
        <w:tc>
          <w:tcPr>
            <w:tcW w:w="1104" w:type="dxa"/>
            <w:tcBorders>
              <w:top w:val="nil"/>
              <w:left w:val="nil"/>
              <w:bottom w:val="single" w:sz="4" w:space="0" w:color="auto"/>
              <w:right w:val="single" w:sz="4" w:space="0" w:color="auto"/>
            </w:tcBorders>
          </w:tcPr>
          <w:p w:rsidR="00AE3FA9" w:rsidRPr="004F102B" w:rsidRDefault="00AE3FA9" w:rsidP="004F102B">
            <w:pPr>
              <w:spacing w:after="0" w:line="240" w:lineRule="auto"/>
              <w:jc w:val="center"/>
              <w:rPr>
                <w:rFonts w:ascii="Times New Roman" w:eastAsia="Times New Roman" w:hAnsi="Times New Roman"/>
                <w:sz w:val="16"/>
                <w:szCs w:val="16"/>
                <w:lang w:eastAsia="ru-RU"/>
              </w:rPr>
            </w:pPr>
          </w:p>
          <w:p w:rsidR="007417CF" w:rsidRPr="004F102B" w:rsidRDefault="00AE3FA9" w:rsidP="004F102B">
            <w:pPr>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итого</w:t>
            </w:r>
          </w:p>
        </w:tc>
      </w:tr>
      <w:tr w:rsidR="00D5682C" w:rsidRPr="004F102B" w:rsidTr="009212EA">
        <w:trPr>
          <w:trHeight w:val="22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Депозиты в Банке России</w:t>
            </w:r>
          </w:p>
        </w:tc>
        <w:tc>
          <w:tcPr>
            <w:tcW w:w="119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357"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3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276"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99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275"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02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04" w:type="dxa"/>
            <w:tcBorders>
              <w:top w:val="nil"/>
              <w:left w:val="nil"/>
              <w:bottom w:val="single" w:sz="4" w:space="0" w:color="auto"/>
              <w:right w:val="single" w:sz="4" w:space="0" w:color="auto"/>
            </w:tcBorders>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r>
      <w:tr w:rsidR="00D5682C" w:rsidRPr="004F102B" w:rsidTr="009212EA">
        <w:trPr>
          <w:trHeight w:val="225"/>
        </w:trPr>
        <w:tc>
          <w:tcPr>
            <w:tcW w:w="1291" w:type="dxa"/>
            <w:tcBorders>
              <w:top w:val="nil"/>
              <w:left w:val="single" w:sz="4" w:space="0" w:color="auto"/>
              <w:bottom w:val="single" w:sz="4" w:space="0" w:color="auto"/>
              <w:right w:val="single" w:sz="4" w:space="0" w:color="auto"/>
            </w:tcBorders>
            <w:shd w:val="clear" w:color="000000" w:fill="FFFFFF"/>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Ссуды клие</w:t>
            </w:r>
            <w:r w:rsidRPr="007417CF">
              <w:rPr>
                <w:rFonts w:ascii="Times New Roman" w:eastAsia="Times New Roman" w:hAnsi="Times New Roman"/>
                <w:sz w:val="16"/>
                <w:szCs w:val="16"/>
                <w:lang w:eastAsia="ru-RU"/>
              </w:rPr>
              <w:t>н</w:t>
            </w:r>
            <w:r w:rsidRPr="007417CF">
              <w:rPr>
                <w:rFonts w:ascii="Times New Roman" w:eastAsia="Times New Roman" w:hAnsi="Times New Roman"/>
                <w:sz w:val="16"/>
                <w:szCs w:val="16"/>
                <w:lang w:eastAsia="ru-RU"/>
              </w:rPr>
              <w:t>там- креди</w:t>
            </w:r>
            <w:r w:rsidRPr="007417CF">
              <w:rPr>
                <w:rFonts w:ascii="Times New Roman" w:eastAsia="Times New Roman" w:hAnsi="Times New Roman"/>
                <w:sz w:val="16"/>
                <w:szCs w:val="16"/>
                <w:lang w:eastAsia="ru-RU"/>
              </w:rPr>
              <w:t>т</w:t>
            </w:r>
            <w:r w:rsidRPr="007417CF">
              <w:rPr>
                <w:rFonts w:ascii="Times New Roman" w:eastAsia="Times New Roman" w:hAnsi="Times New Roman"/>
                <w:sz w:val="16"/>
                <w:szCs w:val="16"/>
                <w:lang w:eastAsia="ru-RU"/>
              </w:rPr>
              <w:t>ным организ</w:t>
            </w:r>
            <w:r w:rsidRPr="007417CF">
              <w:rPr>
                <w:rFonts w:ascii="Times New Roman" w:eastAsia="Times New Roman" w:hAnsi="Times New Roman"/>
                <w:sz w:val="16"/>
                <w:szCs w:val="16"/>
                <w:lang w:eastAsia="ru-RU"/>
              </w:rPr>
              <w:t>а</w:t>
            </w:r>
            <w:r w:rsidRPr="007417CF">
              <w:rPr>
                <w:rFonts w:ascii="Times New Roman" w:eastAsia="Times New Roman" w:hAnsi="Times New Roman"/>
                <w:sz w:val="16"/>
                <w:szCs w:val="16"/>
                <w:lang w:eastAsia="ru-RU"/>
              </w:rPr>
              <w:t>циям</w:t>
            </w:r>
          </w:p>
        </w:tc>
        <w:tc>
          <w:tcPr>
            <w:tcW w:w="119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357"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5 855 797</w:t>
            </w:r>
          </w:p>
        </w:tc>
        <w:tc>
          <w:tcPr>
            <w:tcW w:w="113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276"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99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275"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02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04" w:type="dxa"/>
            <w:tcBorders>
              <w:top w:val="nil"/>
              <w:left w:val="nil"/>
              <w:bottom w:val="single" w:sz="4" w:space="0" w:color="auto"/>
              <w:right w:val="single" w:sz="4" w:space="0" w:color="auto"/>
            </w:tcBorders>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5 855 797</w:t>
            </w:r>
          </w:p>
        </w:tc>
      </w:tr>
      <w:tr w:rsidR="00D5682C" w:rsidRPr="004F102B" w:rsidTr="009212EA">
        <w:trPr>
          <w:trHeight w:val="450"/>
        </w:trPr>
        <w:tc>
          <w:tcPr>
            <w:tcW w:w="1291" w:type="dxa"/>
            <w:tcBorders>
              <w:top w:val="nil"/>
              <w:left w:val="single" w:sz="4" w:space="0" w:color="auto"/>
              <w:bottom w:val="single" w:sz="4" w:space="0" w:color="auto"/>
              <w:right w:val="single" w:sz="4" w:space="0" w:color="auto"/>
            </w:tcBorders>
            <w:shd w:val="clear" w:color="000000" w:fill="FFFFFF"/>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Ссуди клие</w:t>
            </w:r>
            <w:r w:rsidRPr="007417CF">
              <w:rPr>
                <w:rFonts w:ascii="Times New Roman" w:eastAsia="Times New Roman" w:hAnsi="Times New Roman"/>
                <w:sz w:val="16"/>
                <w:szCs w:val="16"/>
                <w:lang w:eastAsia="ru-RU"/>
              </w:rPr>
              <w:t>н</w:t>
            </w:r>
            <w:r w:rsidRPr="007417CF">
              <w:rPr>
                <w:rFonts w:ascii="Times New Roman" w:eastAsia="Times New Roman" w:hAnsi="Times New Roman"/>
                <w:sz w:val="16"/>
                <w:szCs w:val="16"/>
                <w:lang w:eastAsia="ru-RU"/>
              </w:rPr>
              <w:t>там - юридич</w:t>
            </w:r>
            <w:r w:rsidRPr="007417CF">
              <w:rPr>
                <w:rFonts w:ascii="Times New Roman" w:eastAsia="Times New Roman" w:hAnsi="Times New Roman"/>
                <w:sz w:val="16"/>
                <w:szCs w:val="16"/>
                <w:lang w:eastAsia="ru-RU"/>
              </w:rPr>
              <w:t>е</w:t>
            </w:r>
            <w:r w:rsidRPr="007417CF">
              <w:rPr>
                <w:rFonts w:ascii="Times New Roman" w:eastAsia="Times New Roman" w:hAnsi="Times New Roman"/>
                <w:sz w:val="16"/>
                <w:szCs w:val="16"/>
                <w:lang w:eastAsia="ru-RU"/>
              </w:rPr>
              <w:t>ским лицам, не являющимися кредитными организациями</w:t>
            </w:r>
          </w:p>
        </w:tc>
        <w:tc>
          <w:tcPr>
            <w:tcW w:w="119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21 693 618</w:t>
            </w:r>
          </w:p>
        </w:tc>
        <w:tc>
          <w:tcPr>
            <w:tcW w:w="1357"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501 089</w:t>
            </w:r>
          </w:p>
        </w:tc>
        <w:tc>
          <w:tcPr>
            <w:tcW w:w="113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809 740</w:t>
            </w:r>
          </w:p>
        </w:tc>
        <w:tc>
          <w:tcPr>
            <w:tcW w:w="1276"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944 100</w:t>
            </w:r>
          </w:p>
        </w:tc>
        <w:tc>
          <w:tcPr>
            <w:tcW w:w="99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1 882 170</w:t>
            </w:r>
          </w:p>
        </w:tc>
        <w:tc>
          <w:tcPr>
            <w:tcW w:w="1275"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745 706</w:t>
            </w:r>
          </w:p>
        </w:tc>
        <w:tc>
          <w:tcPr>
            <w:tcW w:w="102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1 038 446</w:t>
            </w:r>
          </w:p>
        </w:tc>
        <w:tc>
          <w:tcPr>
            <w:tcW w:w="1104" w:type="dxa"/>
            <w:tcBorders>
              <w:top w:val="nil"/>
              <w:left w:val="nil"/>
              <w:bottom w:val="single" w:sz="4" w:space="0" w:color="auto"/>
              <w:right w:val="single" w:sz="4" w:space="0" w:color="auto"/>
            </w:tcBorders>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27 614 868</w:t>
            </w:r>
          </w:p>
        </w:tc>
      </w:tr>
      <w:tr w:rsidR="00D5682C" w:rsidRPr="004F102B" w:rsidTr="009212EA">
        <w:trPr>
          <w:trHeight w:val="225"/>
        </w:trPr>
        <w:tc>
          <w:tcPr>
            <w:tcW w:w="1291" w:type="dxa"/>
            <w:tcBorders>
              <w:top w:val="nil"/>
              <w:left w:val="single" w:sz="4" w:space="0" w:color="auto"/>
              <w:bottom w:val="single" w:sz="4" w:space="0" w:color="auto"/>
              <w:right w:val="single" w:sz="4" w:space="0" w:color="auto"/>
            </w:tcBorders>
            <w:shd w:val="clear" w:color="000000" w:fill="FFFFFF"/>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Ссуды физич</w:t>
            </w:r>
            <w:r w:rsidRPr="007417CF">
              <w:rPr>
                <w:rFonts w:ascii="Times New Roman" w:eastAsia="Times New Roman" w:hAnsi="Times New Roman"/>
                <w:sz w:val="16"/>
                <w:szCs w:val="16"/>
                <w:lang w:eastAsia="ru-RU"/>
              </w:rPr>
              <w:t>е</w:t>
            </w:r>
            <w:r w:rsidRPr="007417CF">
              <w:rPr>
                <w:rFonts w:ascii="Times New Roman" w:eastAsia="Times New Roman" w:hAnsi="Times New Roman"/>
                <w:sz w:val="16"/>
                <w:szCs w:val="16"/>
                <w:lang w:eastAsia="ru-RU"/>
              </w:rPr>
              <w:t>ским лицам</w:t>
            </w:r>
          </w:p>
        </w:tc>
        <w:tc>
          <w:tcPr>
            <w:tcW w:w="119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2 426 998</w:t>
            </w:r>
          </w:p>
        </w:tc>
        <w:tc>
          <w:tcPr>
            <w:tcW w:w="1357"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187 557</w:t>
            </w:r>
          </w:p>
        </w:tc>
        <w:tc>
          <w:tcPr>
            <w:tcW w:w="113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325 809</w:t>
            </w:r>
          </w:p>
        </w:tc>
        <w:tc>
          <w:tcPr>
            <w:tcW w:w="1276"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505 300</w:t>
            </w:r>
          </w:p>
        </w:tc>
        <w:tc>
          <w:tcPr>
            <w:tcW w:w="99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991 418</w:t>
            </w:r>
          </w:p>
        </w:tc>
        <w:tc>
          <w:tcPr>
            <w:tcW w:w="1275"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4 020 975</w:t>
            </w:r>
          </w:p>
        </w:tc>
        <w:tc>
          <w:tcPr>
            <w:tcW w:w="102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5 658 999</w:t>
            </w:r>
          </w:p>
        </w:tc>
        <w:tc>
          <w:tcPr>
            <w:tcW w:w="1104" w:type="dxa"/>
            <w:tcBorders>
              <w:top w:val="nil"/>
              <w:left w:val="nil"/>
              <w:bottom w:val="single" w:sz="4" w:space="0" w:color="auto"/>
              <w:right w:val="single" w:sz="4" w:space="0" w:color="auto"/>
            </w:tcBorders>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14 117 056</w:t>
            </w:r>
          </w:p>
        </w:tc>
      </w:tr>
      <w:tr w:rsidR="00D5682C" w:rsidRPr="004F102B" w:rsidTr="009212EA">
        <w:trPr>
          <w:trHeight w:val="225"/>
        </w:trPr>
        <w:tc>
          <w:tcPr>
            <w:tcW w:w="1291" w:type="dxa"/>
            <w:tcBorders>
              <w:top w:val="nil"/>
              <w:left w:val="single" w:sz="4" w:space="0" w:color="auto"/>
              <w:bottom w:val="single" w:sz="4" w:space="0" w:color="auto"/>
              <w:right w:val="single" w:sz="4" w:space="0" w:color="auto"/>
            </w:tcBorders>
            <w:shd w:val="clear" w:color="000000" w:fill="FFFFFF"/>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Итого ссудной задолженности</w:t>
            </w:r>
          </w:p>
        </w:tc>
        <w:tc>
          <w:tcPr>
            <w:tcW w:w="119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24 120 615</w:t>
            </w:r>
          </w:p>
        </w:tc>
        <w:tc>
          <w:tcPr>
            <w:tcW w:w="1357"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6 544 443</w:t>
            </w:r>
          </w:p>
        </w:tc>
        <w:tc>
          <w:tcPr>
            <w:tcW w:w="113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1 135 549</w:t>
            </w:r>
          </w:p>
        </w:tc>
        <w:tc>
          <w:tcPr>
            <w:tcW w:w="1276"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1 449 400</w:t>
            </w:r>
          </w:p>
        </w:tc>
        <w:tc>
          <w:tcPr>
            <w:tcW w:w="99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2 873 588</w:t>
            </w:r>
          </w:p>
        </w:tc>
        <w:tc>
          <w:tcPr>
            <w:tcW w:w="1275"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4 766 681</w:t>
            </w:r>
          </w:p>
        </w:tc>
        <w:tc>
          <w:tcPr>
            <w:tcW w:w="102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6 697 444</w:t>
            </w:r>
          </w:p>
        </w:tc>
        <w:tc>
          <w:tcPr>
            <w:tcW w:w="1104" w:type="dxa"/>
            <w:tcBorders>
              <w:top w:val="nil"/>
              <w:left w:val="nil"/>
              <w:bottom w:val="single" w:sz="4" w:space="0" w:color="auto"/>
              <w:right w:val="single" w:sz="4" w:space="0" w:color="auto"/>
            </w:tcBorders>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47 587 721</w:t>
            </w:r>
          </w:p>
        </w:tc>
      </w:tr>
      <w:tr w:rsidR="00D5682C" w:rsidRPr="004F102B" w:rsidTr="009212EA">
        <w:trPr>
          <w:trHeight w:val="225"/>
        </w:trPr>
        <w:tc>
          <w:tcPr>
            <w:tcW w:w="1291" w:type="dxa"/>
            <w:tcBorders>
              <w:top w:val="nil"/>
              <w:left w:val="single" w:sz="4" w:space="0" w:color="auto"/>
              <w:bottom w:val="single" w:sz="4" w:space="0" w:color="auto"/>
              <w:right w:val="single" w:sz="4" w:space="0" w:color="auto"/>
            </w:tcBorders>
            <w:shd w:val="clear" w:color="000000" w:fill="FFFFFF"/>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Резерв на во</w:t>
            </w:r>
            <w:r w:rsidRPr="007417CF">
              <w:rPr>
                <w:rFonts w:ascii="Times New Roman" w:eastAsia="Times New Roman" w:hAnsi="Times New Roman"/>
                <w:sz w:val="16"/>
                <w:szCs w:val="16"/>
                <w:lang w:eastAsia="ru-RU"/>
              </w:rPr>
              <w:t>з</w:t>
            </w:r>
            <w:r w:rsidRPr="007417CF">
              <w:rPr>
                <w:rFonts w:ascii="Times New Roman" w:eastAsia="Times New Roman" w:hAnsi="Times New Roman"/>
                <w:sz w:val="16"/>
                <w:szCs w:val="16"/>
                <w:lang w:eastAsia="ru-RU"/>
              </w:rPr>
              <w:t>можные потери по ссудам</w:t>
            </w:r>
          </w:p>
        </w:tc>
        <w:tc>
          <w:tcPr>
            <w:tcW w:w="119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7 570 031</w:t>
            </w:r>
          </w:p>
        </w:tc>
        <w:tc>
          <w:tcPr>
            <w:tcW w:w="1357"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179 879</w:t>
            </w:r>
          </w:p>
        </w:tc>
        <w:tc>
          <w:tcPr>
            <w:tcW w:w="113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304 528</w:t>
            </w:r>
          </w:p>
        </w:tc>
        <w:tc>
          <w:tcPr>
            <w:tcW w:w="1276"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363 894</w:t>
            </w:r>
          </w:p>
        </w:tc>
        <w:tc>
          <w:tcPr>
            <w:tcW w:w="99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726 831</w:t>
            </w:r>
          </w:p>
        </w:tc>
        <w:tc>
          <w:tcPr>
            <w:tcW w:w="1275"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471 748</w:t>
            </w:r>
          </w:p>
        </w:tc>
        <w:tc>
          <w:tcPr>
            <w:tcW w:w="102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590 274</w:t>
            </w:r>
          </w:p>
        </w:tc>
        <w:tc>
          <w:tcPr>
            <w:tcW w:w="1104" w:type="dxa"/>
            <w:tcBorders>
              <w:top w:val="nil"/>
              <w:left w:val="nil"/>
              <w:bottom w:val="single" w:sz="4" w:space="0" w:color="auto"/>
              <w:right w:val="single" w:sz="4" w:space="0" w:color="auto"/>
            </w:tcBorders>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10 207 185</w:t>
            </w:r>
          </w:p>
        </w:tc>
      </w:tr>
      <w:tr w:rsidR="00D5682C" w:rsidRPr="004F102B" w:rsidTr="009212EA">
        <w:trPr>
          <w:trHeight w:val="225"/>
        </w:trPr>
        <w:tc>
          <w:tcPr>
            <w:tcW w:w="1291" w:type="dxa"/>
            <w:tcBorders>
              <w:top w:val="nil"/>
              <w:left w:val="single" w:sz="4" w:space="0" w:color="auto"/>
              <w:bottom w:val="single" w:sz="4" w:space="0" w:color="auto"/>
              <w:right w:val="single" w:sz="4" w:space="0" w:color="auto"/>
            </w:tcBorders>
            <w:shd w:val="clear" w:color="000000" w:fill="FFFFFF"/>
            <w:hideMark/>
          </w:tcPr>
          <w:p w:rsidR="00D5682C" w:rsidRPr="007417CF" w:rsidRDefault="00D5682C" w:rsidP="004F102B">
            <w:pPr>
              <w:spacing w:after="0" w:line="240" w:lineRule="auto"/>
              <w:rPr>
                <w:rFonts w:ascii="Times New Roman" w:eastAsia="Times New Roman" w:hAnsi="Times New Roman"/>
                <w:sz w:val="16"/>
                <w:szCs w:val="16"/>
                <w:lang w:eastAsia="ru-RU"/>
              </w:rPr>
            </w:pPr>
            <w:r w:rsidRPr="007417CF">
              <w:rPr>
                <w:rFonts w:ascii="Times New Roman" w:eastAsia="Times New Roman" w:hAnsi="Times New Roman"/>
                <w:sz w:val="16"/>
                <w:szCs w:val="16"/>
                <w:lang w:eastAsia="ru-RU"/>
              </w:rPr>
              <w:t>Итого чистой ссудной з</w:t>
            </w:r>
            <w:r w:rsidRPr="007417CF">
              <w:rPr>
                <w:rFonts w:ascii="Times New Roman" w:eastAsia="Times New Roman" w:hAnsi="Times New Roman"/>
                <w:sz w:val="16"/>
                <w:szCs w:val="16"/>
                <w:lang w:eastAsia="ru-RU"/>
              </w:rPr>
              <w:t>а</w:t>
            </w:r>
            <w:r w:rsidRPr="007417CF">
              <w:rPr>
                <w:rFonts w:ascii="Times New Roman" w:eastAsia="Times New Roman" w:hAnsi="Times New Roman"/>
                <w:sz w:val="16"/>
                <w:szCs w:val="16"/>
                <w:lang w:eastAsia="ru-RU"/>
              </w:rPr>
              <w:t>долженности</w:t>
            </w:r>
          </w:p>
        </w:tc>
        <w:tc>
          <w:tcPr>
            <w:tcW w:w="119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16 550 584</w:t>
            </w:r>
          </w:p>
        </w:tc>
        <w:tc>
          <w:tcPr>
            <w:tcW w:w="1357"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6 364 564</w:t>
            </w:r>
          </w:p>
        </w:tc>
        <w:tc>
          <w:tcPr>
            <w:tcW w:w="1134"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831 021</w:t>
            </w:r>
          </w:p>
        </w:tc>
        <w:tc>
          <w:tcPr>
            <w:tcW w:w="1276"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1 085 506</w:t>
            </w:r>
          </w:p>
        </w:tc>
        <w:tc>
          <w:tcPr>
            <w:tcW w:w="99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2 146 757</w:t>
            </w:r>
          </w:p>
        </w:tc>
        <w:tc>
          <w:tcPr>
            <w:tcW w:w="1275"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4 294 933</w:t>
            </w:r>
          </w:p>
        </w:tc>
        <w:tc>
          <w:tcPr>
            <w:tcW w:w="1023"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6 107 171</w:t>
            </w:r>
          </w:p>
        </w:tc>
        <w:tc>
          <w:tcPr>
            <w:tcW w:w="1104" w:type="dxa"/>
            <w:tcBorders>
              <w:top w:val="nil"/>
              <w:left w:val="nil"/>
              <w:bottom w:val="single" w:sz="4" w:space="0" w:color="auto"/>
              <w:right w:val="single" w:sz="4" w:space="0" w:color="auto"/>
            </w:tcBorders>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37 380 536</w:t>
            </w:r>
          </w:p>
        </w:tc>
      </w:tr>
    </w:tbl>
    <w:p w:rsidR="007E6322" w:rsidRDefault="007E6322" w:rsidP="009E2E5F">
      <w:pPr>
        <w:tabs>
          <w:tab w:val="left" w:pos="142"/>
        </w:tabs>
        <w:spacing w:after="0" w:line="240" w:lineRule="auto"/>
        <w:jc w:val="both"/>
        <w:rPr>
          <w:rFonts w:ascii="Verdana" w:eastAsia="Times New Roman" w:hAnsi="Verdana"/>
          <w:sz w:val="16"/>
          <w:szCs w:val="16"/>
          <w:lang w:eastAsia="ru-RU"/>
        </w:rPr>
      </w:pPr>
    </w:p>
    <w:p w:rsidR="00110412" w:rsidRPr="004F102B" w:rsidRDefault="00CF738B" w:rsidP="009E2E5F">
      <w:pPr>
        <w:tabs>
          <w:tab w:val="left" w:pos="142"/>
        </w:tabs>
        <w:spacing w:after="0" w:line="240" w:lineRule="auto"/>
        <w:jc w:val="both"/>
        <w:rPr>
          <w:rFonts w:ascii="Verdana" w:eastAsia="Times New Roman" w:hAnsi="Verdana"/>
          <w:sz w:val="16"/>
          <w:szCs w:val="16"/>
          <w:lang w:eastAsia="ru-RU"/>
        </w:rPr>
      </w:pPr>
      <w:r w:rsidRPr="004F102B">
        <w:rPr>
          <w:rFonts w:ascii="Verdana" w:eastAsia="Times New Roman" w:hAnsi="Verdana"/>
          <w:sz w:val="16"/>
          <w:szCs w:val="16"/>
          <w:lang w:eastAsia="ru-RU"/>
        </w:rPr>
        <w:t xml:space="preserve">на </w:t>
      </w:r>
      <w:r w:rsidR="00E4054E" w:rsidRPr="004F102B">
        <w:rPr>
          <w:rFonts w:ascii="Verdana" w:eastAsia="Times New Roman" w:hAnsi="Verdana"/>
          <w:sz w:val="16"/>
          <w:szCs w:val="16"/>
          <w:lang w:eastAsia="ru-RU"/>
        </w:rPr>
        <w:t>0</w:t>
      </w:r>
      <w:r w:rsidRPr="004F102B">
        <w:rPr>
          <w:rFonts w:ascii="Verdana" w:eastAsia="Times New Roman" w:hAnsi="Verdana"/>
          <w:sz w:val="16"/>
          <w:szCs w:val="16"/>
          <w:lang w:eastAsia="ru-RU"/>
        </w:rPr>
        <w:t>1 января 201</w:t>
      </w:r>
      <w:r w:rsidR="007417CF" w:rsidRPr="004F102B">
        <w:rPr>
          <w:rFonts w:ascii="Verdana" w:eastAsia="Times New Roman" w:hAnsi="Verdana"/>
          <w:sz w:val="16"/>
          <w:szCs w:val="16"/>
          <w:lang w:eastAsia="ru-RU"/>
        </w:rPr>
        <w:t>8</w:t>
      </w:r>
      <w:r w:rsidRPr="004F102B">
        <w:rPr>
          <w:rFonts w:ascii="Verdana" w:eastAsia="Times New Roman" w:hAnsi="Verdana"/>
          <w:sz w:val="16"/>
          <w:szCs w:val="16"/>
          <w:lang w:eastAsia="ru-RU"/>
        </w:rPr>
        <w:t xml:space="preserve"> года   </w:t>
      </w:r>
    </w:p>
    <w:tbl>
      <w:tblPr>
        <w:tblW w:w="10679" w:type="dxa"/>
        <w:tblInd w:w="108" w:type="dxa"/>
        <w:tblLook w:val="04A0"/>
      </w:tblPr>
      <w:tblGrid>
        <w:gridCol w:w="1560"/>
        <w:gridCol w:w="1194"/>
        <w:gridCol w:w="1097"/>
        <w:gridCol w:w="1134"/>
        <w:gridCol w:w="1276"/>
        <w:gridCol w:w="969"/>
        <w:gridCol w:w="1299"/>
        <w:gridCol w:w="1127"/>
        <w:gridCol w:w="1023"/>
      </w:tblGrid>
      <w:tr w:rsidR="007417CF" w:rsidRPr="004F102B" w:rsidTr="009212EA">
        <w:trPr>
          <w:trHeight w:val="233"/>
        </w:trPr>
        <w:tc>
          <w:tcPr>
            <w:tcW w:w="1560" w:type="dxa"/>
            <w:tcBorders>
              <w:top w:val="single" w:sz="4" w:space="0" w:color="auto"/>
              <w:left w:val="single" w:sz="4" w:space="0" w:color="auto"/>
              <w:bottom w:val="nil"/>
              <w:right w:val="nil"/>
            </w:tcBorders>
            <w:shd w:val="clear" w:color="auto" w:fill="auto"/>
            <w:vAlign w:val="bottom"/>
            <w:hideMark/>
          </w:tcPr>
          <w:p w:rsidR="007417CF" w:rsidRPr="004F102B" w:rsidRDefault="007417CF"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w:t>
            </w:r>
          </w:p>
        </w:tc>
        <w:tc>
          <w:tcPr>
            <w:tcW w:w="9119"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7417CF" w:rsidRPr="004F102B" w:rsidRDefault="007417C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Срок, оставшийся до погашения ссуды</w:t>
            </w:r>
          </w:p>
        </w:tc>
      </w:tr>
      <w:tr w:rsidR="007417CF" w:rsidRPr="004F102B" w:rsidTr="009212EA">
        <w:trPr>
          <w:trHeight w:val="13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7417CF" w:rsidRPr="004F102B" w:rsidRDefault="007417CF"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тыс. руб.</w:t>
            </w:r>
          </w:p>
        </w:tc>
        <w:tc>
          <w:tcPr>
            <w:tcW w:w="1194" w:type="dxa"/>
            <w:tcBorders>
              <w:top w:val="nil"/>
              <w:left w:val="nil"/>
              <w:bottom w:val="single" w:sz="4" w:space="0" w:color="auto"/>
              <w:right w:val="single" w:sz="4" w:space="0" w:color="auto"/>
            </w:tcBorders>
            <w:shd w:val="clear" w:color="auto" w:fill="auto"/>
            <w:noWrap/>
            <w:vAlign w:val="bottom"/>
            <w:hideMark/>
          </w:tcPr>
          <w:p w:rsidR="007417CF" w:rsidRPr="004F102B" w:rsidRDefault="007417C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просроченные</w:t>
            </w:r>
          </w:p>
        </w:tc>
        <w:tc>
          <w:tcPr>
            <w:tcW w:w="1097" w:type="dxa"/>
            <w:tcBorders>
              <w:top w:val="nil"/>
              <w:left w:val="nil"/>
              <w:bottom w:val="single" w:sz="4" w:space="0" w:color="auto"/>
              <w:right w:val="single" w:sz="4" w:space="0" w:color="auto"/>
            </w:tcBorders>
            <w:shd w:val="clear" w:color="auto" w:fill="auto"/>
            <w:noWrap/>
            <w:vAlign w:val="bottom"/>
            <w:hideMark/>
          </w:tcPr>
          <w:p w:rsidR="007417CF" w:rsidRPr="004F102B" w:rsidRDefault="007417C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до 30 дней</w:t>
            </w:r>
          </w:p>
        </w:tc>
        <w:tc>
          <w:tcPr>
            <w:tcW w:w="1134" w:type="dxa"/>
            <w:tcBorders>
              <w:top w:val="nil"/>
              <w:left w:val="nil"/>
              <w:bottom w:val="single" w:sz="4" w:space="0" w:color="auto"/>
              <w:right w:val="single" w:sz="4" w:space="0" w:color="auto"/>
            </w:tcBorders>
            <w:shd w:val="clear" w:color="auto" w:fill="auto"/>
            <w:noWrap/>
            <w:vAlign w:val="bottom"/>
            <w:hideMark/>
          </w:tcPr>
          <w:p w:rsidR="007417CF" w:rsidRPr="004F102B" w:rsidRDefault="007417C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31-90 дней</w:t>
            </w:r>
          </w:p>
        </w:tc>
        <w:tc>
          <w:tcPr>
            <w:tcW w:w="1276" w:type="dxa"/>
            <w:tcBorders>
              <w:top w:val="nil"/>
              <w:left w:val="nil"/>
              <w:bottom w:val="single" w:sz="4" w:space="0" w:color="auto"/>
              <w:right w:val="single" w:sz="4" w:space="0" w:color="auto"/>
            </w:tcBorders>
            <w:shd w:val="clear" w:color="auto" w:fill="auto"/>
            <w:noWrap/>
            <w:vAlign w:val="bottom"/>
            <w:hideMark/>
          </w:tcPr>
          <w:p w:rsidR="007417CF" w:rsidRPr="004F102B" w:rsidRDefault="007417C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91-180 дней</w:t>
            </w:r>
          </w:p>
        </w:tc>
        <w:tc>
          <w:tcPr>
            <w:tcW w:w="969" w:type="dxa"/>
            <w:tcBorders>
              <w:top w:val="nil"/>
              <w:left w:val="nil"/>
              <w:bottom w:val="single" w:sz="4" w:space="0" w:color="auto"/>
              <w:right w:val="single" w:sz="4" w:space="0" w:color="auto"/>
            </w:tcBorders>
            <w:shd w:val="clear" w:color="auto" w:fill="auto"/>
            <w:noWrap/>
            <w:vAlign w:val="bottom"/>
            <w:hideMark/>
          </w:tcPr>
          <w:p w:rsidR="007417CF" w:rsidRPr="004F102B" w:rsidRDefault="007417C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181 день - 1 год</w:t>
            </w:r>
          </w:p>
        </w:tc>
        <w:tc>
          <w:tcPr>
            <w:tcW w:w="1299" w:type="dxa"/>
            <w:tcBorders>
              <w:top w:val="nil"/>
              <w:left w:val="nil"/>
              <w:bottom w:val="single" w:sz="4" w:space="0" w:color="auto"/>
              <w:right w:val="single" w:sz="4" w:space="0" w:color="auto"/>
            </w:tcBorders>
            <w:shd w:val="clear" w:color="auto" w:fill="auto"/>
            <w:noWrap/>
            <w:vAlign w:val="bottom"/>
            <w:hideMark/>
          </w:tcPr>
          <w:p w:rsidR="007417CF" w:rsidRPr="004F102B" w:rsidRDefault="007417C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1-3 года</w:t>
            </w:r>
          </w:p>
        </w:tc>
        <w:tc>
          <w:tcPr>
            <w:tcW w:w="1127" w:type="dxa"/>
            <w:tcBorders>
              <w:top w:val="nil"/>
              <w:left w:val="nil"/>
              <w:bottom w:val="single" w:sz="4" w:space="0" w:color="auto"/>
              <w:right w:val="single" w:sz="4" w:space="0" w:color="auto"/>
            </w:tcBorders>
            <w:shd w:val="clear" w:color="auto" w:fill="auto"/>
            <w:noWrap/>
            <w:vAlign w:val="bottom"/>
            <w:hideMark/>
          </w:tcPr>
          <w:p w:rsidR="007417CF" w:rsidRPr="004F102B" w:rsidRDefault="007417C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свыше 3х лет</w:t>
            </w:r>
          </w:p>
        </w:tc>
        <w:tc>
          <w:tcPr>
            <w:tcW w:w="1023" w:type="dxa"/>
            <w:tcBorders>
              <w:top w:val="nil"/>
              <w:left w:val="nil"/>
              <w:bottom w:val="single" w:sz="4" w:space="0" w:color="auto"/>
              <w:right w:val="single" w:sz="4" w:space="0" w:color="auto"/>
            </w:tcBorders>
            <w:shd w:val="clear" w:color="auto" w:fill="auto"/>
            <w:noWrap/>
            <w:vAlign w:val="bottom"/>
            <w:hideMark/>
          </w:tcPr>
          <w:p w:rsidR="007417CF" w:rsidRPr="004F102B" w:rsidRDefault="007417C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итого</w:t>
            </w:r>
          </w:p>
        </w:tc>
      </w:tr>
      <w:tr w:rsidR="007417CF" w:rsidRPr="004F102B" w:rsidTr="009212EA">
        <w:trPr>
          <w:trHeight w:val="407"/>
        </w:trPr>
        <w:tc>
          <w:tcPr>
            <w:tcW w:w="1560" w:type="dxa"/>
            <w:tcBorders>
              <w:top w:val="nil"/>
              <w:left w:val="single" w:sz="4" w:space="0" w:color="auto"/>
              <w:bottom w:val="single" w:sz="4" w:space="0" w:color="auto"/>
              <w:right w:val="single" w:sz="4" w:space="0" w:color="auto"/>
            </w:tcBorders>
            <w:shd w:val="clear" w:color="auto" w:fill="auto"/>
            <w:hideMark/>
          </w:tcPr>
          <w:p w:rsidR="007417CF" w:rsidRPr="004F102B" w:rsidRDefault="007417CF" w:rsidP="004F102B">
            <w:pPr>
              <w:tabs>
                <w:tab w:val="left" w:pos="142"/>
              </w:tabs>
              <w:spacing w:before="40" w:after="0" w:line="240" w:lineRule="auto"/>
              <w:rPr>
                <w:rFonts w:ascii="Times New Roman" w:hAnsi="Times New Roman"/>
                <w:sz w:val="16"/>
                <w:szCs w:val="16"/>
              </w:rPr>
            </w:pPr>
            <w:r w:rsidRPr="004F102B">
              <w:rPr>
                <w:rFonts w:ascii="Times New Roman" w:hAnsi="Times New Roman"/>
                <w:sz w:val="16"/>
                <w:szCs w:val="16"/>
              </w:rPr>
              <w:t>Депозиты в Банке России</w:t>
            </w:r>
          </w:p>
        </w:tc>
        <w:tc>
          <w:tcPr>
            <w:tcW w:w="119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09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13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96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29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12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023"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r>
      <w:tr w:rsidR="007417CF" w:rsidRPr="004F102B" w:rsidTr="009212EA">
        <w:trPr>
          <w:trHeight w:val="258"/>
        </w:trPr>
        <w:tc>
          <w:tcPr>
            <w:tcW w:w="1560" w:type="dxa"/>
            <w:tcBorders>
              <w:top w:val="nil"/>
              <w:left w:val="single" w:sz="4" w:space="0" w:color="auto"/>
              <w:bottom w:val="single" w:sz="4" w:space="0" w:color="auto"/>
              <w:right w:val="single" w:sz="4" w:space="0" w:color="auto"/>
            </w:tcBorders>
            <w:shd w:val="clear" w:color="auto" w:fill="auto"/>
            <w:hideMark/>
          </w:tcPr>
          <w:p w:rsidR="007417CF" w:rsidRPr="004F102B" w:rsidRDefault="007417CF" w:rsidP="004F102B">
            <w:pPr>
              <w:tabs>
                <w:tab w:val="left" w:pos="142"/>
              </w:tabs>
              <w:spacing w:before="40" w:after="0" w:line="240" w:lineRule="auto"/>
              <w:rPr>
                <w:rFonts w:ascii="Times New Roman" w:hAnsi="Times New Roman"/>
                <w:sz w:val="16"/>
                <w:szCs w:val="16"/>
              </w:rPr>
            </w:pPr>
            <w:r w:rsidRPr="004F102B">
              <w:rPr>
                <w:rFonts w:ascii="Times New Roman" w:hAnsi="Times New Roman"/>
                <w:sz w:val="16"/>
                <w:szCs w:val="16"/>
              </w:rPr>
              <w:t>Ссуды клиентам- кредитным орган</w:t>
            </w:r>
            <w:r w:rsidRPr="004F102B">
              <w:rPr>
                <w:rFonts w:ascii="Times New Roman" w:hAnsi="Times New Roman"/>
                <w:sz w:val="16"/>
                <w:szCs w:val="16"/>
              </w:rPr>
              <w:t>и</w:t>
            </w:r>
            <w:r w:rsidRPr="004F102B">
              <w:rPr>
                <w:rFonts w:ascii="Times New Roman" w:hAnsi="Times New Roman"/>
                <w:sz w:val="16"/>
                <w:szCs w:val="16"/>
              </w:rPr>
              <w:t>зациям</w:t>
            </w:r>
          </w:p>
        </w:tc>
        <w:tc>
          <w:tcPr>
            <w:tcW w:w="119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09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2 875 305</w:t>
            </w:r>
          </w:p>
        </w:tc>
        <w:tc>
          <w:tcPr>
            <w:tcW w:w="113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96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29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12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023"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2 875 305</w:t>
            </w:r>
          </w:p>
        </w:tc>
      </w:tr>
      <w:tr w:rsidR="007417CF" w:rsidRPr="004F102B" w:rsidTr="009212EA">
        <w:trPr>
          <w:trHeight w:val="720"/>
        </w:trPr>
        <w:tc>
          <w:tcPr>
            <w:tcW w:w="1560" w:type="dxa"/>
            <w:tcBorders>
              <w:top w:val="nil"/>
              <w:left w:val="single" w:sz="4" w:space="0" w:color="auto"/>
              <w:bottom w:val="single" w:sz="4" w:space="0" w:color="auto"/>
              <w:right w:val="single" w:sz="4" w:space="0" w:color="auto"/>
            </w:tcBorders>
            <w:shd w:val="clear" w:color="auto" w:fill="auto"/>
            <w:hideMark/>
          </w:tcPr>
          <w:p w:rsidR="007417CF" w:rsidRPr="004F102B" w:rsidRDefault="007417CF" w:rsidP="004F102B">
            <w:pPr>
              <w:tabs>
                <w:tab w:val="left" w:pos="142"/>
              </w:tabs>
              <w:spacing w:before="40" w:after="0" w:line="240" w:lineRule="auto"/>
              <w:rPr>
                <w:rFonts w:ascii="Times New Roman" w:hAnsi="Times New Roman"/>
                <w:sz w:val="16"/>
                <w:szCs w:val="16"/>
              </w:rPr>
            </w:pPr>
            <w:r w:rsidRPr="004F102B">
              <w:rPr>
                <w:rFonts w:ascii="Times New Roman" w:hAnsi="Times New Roman"/>
                <w:sz w:val="16"/>
                <w:szCs w:val="16"/>
              </w:rPr>
              <w:t>Ссуди клиентам - юридическим л</w:t>
            </w:r>
            <w:r w:rsidRPr="004F102B">
              <w:rPr>
                <w:rFonts w:ascii="Times New Roman" w:hAnsi="Times New Roman"/>
                <w:sz w:val="16"/>
                <w:szCs w:val="16"/>
              </w:rPr>
              <w:t>и</w:t>
            </w:r>
            <w:r w:rsidRPr="004F102B">
              <w:rPr>
                <w:rFonts w:ascii="Times New Roman" w:hAnsi="Times New Roman"/>
                <w:sz w:val="16"/>
                <w:szCs w:val="16"/>
              </w:rPr>
              <w:t>цам, не являющ</w:t>
            </w:r>
            <w:r w:rsidRPr="004F102B">
              <w:rPr>
                <w:rFonts w:ascii="Times New Roman" w:hAnsi="Times New Roman"/>
                <w:sz w:val="16"/>
                <w:szCs w:val="16"/>
              </w:rPr>
              <w:t>и</w:t>
            </w:r>
            <w:r w:rsidRPr="004F102B">
              <w:rPr>
                <w:rFonts w:ascii="Times New Roman" w:hAnsi="Times New Roman"/>
                <w:sz w:val="16"/>
                <w:szCs w:val="16"/>
              </w:rPr>
              <w:t>мися кредитными организациями</w:t>
            </w:r>
          </w:p>
        </w:tc>
        <w:tc>
          <w:tcPr>
            <w:tcW w:w="119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20 729 151</w:t>
            </w:r>
          </w:p>
        </w:tc>
        <w:tc>
          <w:tcPr>
            <w:tcW w:w="109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1 514 914</w:t>
            </w:r>
          </w:p>
        </w:tc>
        <w:tc>
          <w:tcPr>
            <w:tcW w:w="113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326 305</w:t>
            </w:r>
          </w:p>
        </w:tc>
        <w:tc>
          <w:tcPr>
            <w:tcW w:w="1276"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1 900 624</w:t>
            </w:r>
          </w:p>
        </w:tc>
        <w:tc>
          <w:tcPr>
            <w:tcW w:w="96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1 044 642</w:t>
            </w:r>
          </w:p>
        </w:tc>
        <w:tc>
          <w:tcPr>
            <w:tcW w:w="129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3 437 380</w:t>
            </w:r>
          </w:p>
        </w:tc>
        <w:tc>
          <w:tcPr>
            <w:tcW w:w="112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2 178 870</w:t>
            </w:r>
          </w:p>
        </w:tc>
        <w:tc>
          <w:tcPr>
            <w:tcW w:w="1023"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31 131 885</w:t>
            </w:r>
          </w:p>
        </w:tc>
      </w:tr>
      <w:tr w:rsidR="007417CF" w:rsidRPr="004F102B" w:rsidTr="009212EA">
        <w:trPr>
          <w:trHeight w:val="300"/>
        </w:trPr>
        <w:tc>
          <w:tcPr>
            <w:tcW w:w="1560" w:type="dxa"/>
            <w:tcBorders>
              <w:top w:val="nil"/>
              <w:left w:val="single" w:sz="4" w:space="0" w:color="auto"/>
              <w:bottom w:val="single" w:sz="4" w:space="0" w:color="auto"/>
              <w:right w:val="single" w:sz="4" w:space="0" w:color="auto"/>
            </w:tcBorders>
            <w:shd w:val="clear" w:color="auto" w:fill="auto"/>
            <w:hideMark/>
          </w:tcPr>
          <w:p w:rsidR="007417CF" w:rsidRPr="004F102B" w:rsidRDefault="007417CF" w:rsidP="004F102B">
            <w:pPr>
              <w:tabs>
                <w:tab w:val="left" w:pos="142"/>
              </w:tabs>
              <w:spacing w:before="40" w:after="0" w:line="240" w:lineRule="auto"/>
              <w:rPr>
                <w:rFonts w:ascii="Times New Roman" w:hAnsi="Times New Roman"/>
                <w:sz w:val="16"/>
                <w:szCs w:val="16"/>
              </w:rPr>
            </w:pPr>
            <w:r w:rsidRPr="004F102B">
              <w:rPr>
                <w:rFonts w:ascii="Times New Roman" w:hAnsi="Times New Roman"/>
                <w:sz w:val="16"/>
                <w:szCs w:val="16"/>
              </w:rPr>
              <w:t>Ссуды физическим лицам</w:t>
            </w:r>
          </w:p>
        </w:tc>
        <w:tc>
          <w:tcPr>
            <w:tcW w:w="119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2 244 235</w:t>
            </w:r>
          </w:p>
        </w:tc>
        <w:tc>
          <w:tcPr>
            <w:tcW w:w="109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439 529</w:t>
            </w:r>
          </w:p>
        </w:tc>
        <w:tc>
          <w:tcPr>
            <w:tcW w:w="113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195 954</w:t>
            </w:r>
          </w:p>
        </w:tc>
        <w:tc>
          <w:tcPr>
            <w:tcW w:w="1276"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271 525</w:t>
            </w:r>
          </w:p>
        </w:tc>
        <w:tc>
          <w:tcPr>
            <w:tcW w:w="96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545 919</w:t>
            </w:r>
          </w:p>
        </w:tc>
        <w:tc>
          <w:tcPr>
            <w:tcW w:w="129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2 046 930</w:t>
            </w:r>
          </w:p>
        </w:tc>
        <w:tc>
          <w:tcPr>
            <w:tcW w:w="112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2 487 888</w:t>
            </w:r>
          </w:p>
        </w:tc>
        <w:tc>
          <w:tcPr>
            <w:tcW w:w="1023"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8 231 980</w:t>
            </w:r>
          </w:p>
        </w:tc>
      </w:tr>
      <w:tr w:rsidR="007417CF" w:rsidRPr="004F102B" w:rsidTr="009212EA">
        <w:trPr>
          <w:trHeight w:val="300"/>
        </w:trPr>
        <w:tc>
          <w:tcPr>
            <w:tcW w:w="1560" w:type="dxa"/>
            <w:tcBorders>
              <w:top w:val="nil"/>
              <w:left w:val="single" w:sz="4" w:space="0" w:color="auto"/>
              <w:bottom w:val="single" w:sz="4" w:space="0" w:color="auto"/>
              <w:right w:val="single" w:sz="4" w:space="0" w:color="auto"/>
            </w:tcBorders>
            <w:shd w:val="clear" w:color="auto" w:fill="auto"/>
            <w:hideMark/>
          </w:tcPr>
          <w:p w:rsidR="007417CF" w:rsidRPr="004F102B" w:rsidRDefault="007417CF" w:rsidP="004F102B">
            <w:pPr>
              <w:tabs>
                <w:tab w:val="left" w:pos="142"/>
              </w:tabs>
              <w:spacing w:before="40" w:after="0" w:line="240" w:lineRule="auto"/>
              <w:rPr>
                <w:rFonts w:ascii="Times New Roman" w:hAnsi="Times New Roman"/>
                <w:sz w:val="16"/>
                <w:szCs w:val="16"/>
              </w:rPr>
            </w:pPr>
            <w:r w:rsidRPr="004F102B">
              <w:rPr>
                <w:rFonts w:ascii="Times New Roman" w:hAnsi="Times New Roman"/>
                <w:sz w:val="16"/>
                <w:szCs w:val="16"/>
              </w:rPr>
              <w:t>Итого ссудной задолженности</w:t>
            </w:r>
          </w:p>
        </w:tc>
        <w:tc>
          <w:tcPr>
            <w:tcW w:w="119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22 973 385</w:t>
            </w:r>
          </w:p>
        </w:tc>
        <w:tc>
          <w:tcPr>
            <w:tcW w:w="109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4 829 748</w:t>
            </w:r>
          </w:p>
        </w:tc>
        <w:tc>
          <w:tcPr>
            <w:tcW w:w="113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522 259</w:t>
            </w:r>
          </w:p>
        </w:tc>
        <w:tc>
          <w:tcPr>
            <w:tcW w:w="1276"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2 172 149</w:t>
            </w:r>
          </w:p>
        </w:tc>
        <w:tc>
          <w:tcPr>
            <w:tcW w:w="96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1 590 561</w:t>
            </w:r>
          </w:p>
        </w:tc>
        <w:tc>
          <w:tcPr>
            <w:tcW w:w="129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5 484 310</w:t>
            </w:r>
          </w:p>
        </w:tc>
        <w:tc>
          <w:tcPr>
            <w:tcW w:w="112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4 666 757</w:t>
            </w:r>
          </w:p>
        </w:tc>
        <w:tc>
          <w:tcPr>
            <w:tcW w:w="1023"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42 239 170</w:t>
            </w:r>
          </w:p>
        </w:tc>
      </w:tr>
      <w:tr w:rsidR="007417CF" w:rsidRPr="004F102B" w:rsidTr="009212EA">
        <w:trPr>
          <w:trHeight w:val="480"/>
        </w:trPr>
        <w:tc>
          <w:tcPr>
            <w:tcW w:w="1560" w:type="dxa"/>
            <w:tcBorders>
              <w:top w:val="nil"/>
              <w:left w:val="single" w:sz="4" w:space="0" w:color="auto"/>
              <w:bottom w:val="single" w:sz="4" w:space="0" w:color="auto"/>
              <w:right w:val="single" w:sz="4" w:space="0" w:color="auto"/>
            </w:tcBorders>
            <w:shd w:val="clear" w:color="auto" w:fill="auto"/>
            <w:hideMark/>
          </w:tcPr>
          <w:p w:rsidR="007417CF" w:rsidRPr="004F102B" w:rsidRDefault="007417CF" w:rsidP="004F102B">
            <w:pPr>
              <w:tabs>
                <w:tab w:val="left" w:pos="142"/>
              </w:tabs>
              <w:spacing w:before="40" w:after="0" w:line="240" w:lineRule="auto"/>
              <w:rPr>
                <w:rFonts w:ascii="Times New Roman" w:hAnsi="Times New Roman"/>
                <w:sz w:val="16"/>
                <w:szCs w:val="16"/>
              </w:rPr>
            </w:pPr>
            <w:r w:rsidRPr="004F102B">
              <w:rPr>
                <w:rFonts w:ascii="Times New Roman" w:hAnsi="Times New Roman"/>
                <w:sz w:val="16"/>
                <w:szCs w:val="16"/>
              </w:rPr>
              <w:t>Резерв на возмо</w:t>
            </w:r>
            <w:r w:rsidRPr="004F102B">
              <w:rPr>
                <w:rFonts w:ascii="Times New Roman" w:hAnsi="Times New Roman"/>
                <w:sz w:val="16"/>
                <w:szCs w:val="16"/>
              </w:rPr>
              <w:t>ж</w:t>
            </w:r>
            <w:r w:rsidRPr="004F102B">
              <w:rPr>
                <w:rFonts w:ascii="Times New Roman" w:hAnsi="Times New Roman"/>
                <w:sz w:val="16"/>
                <w:szCs w:val="16"/>
              </w:rPr>
              <w:t>ные потери по ссудам</w:t>
            </w:r>
          </w:p>
        </w:tc>
        <w:tc>
          <w:tcPr>
            <w:tcW w:w="119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7 282 379</w:t>
            </w:r>
          </w:p>
        </w:tc>
        <w:tc>
          <w:tcPr>
            <w:tcW w:w="109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193 686</w:t>
            </w:r>
          </w:p>
        </w:tc>
        <w:tc>
          <w:tcPr>
            <w:tcW w:w="113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39 548</w:t>
            </w:r>
          </w:p>
        </w:tc>
        <w:tc>
          <w:tcPr>
            <w:tcW w:w="1276"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184 858</w:t>
            </w:r>
          </w:p>
        </w:tc>
        <w:tc>
          <w:tcPr>
            <w:tcW w:w="96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140 013</w:t>
            </w:r>
          </w:p>
        </w:tc>
        <w:tc>
          <w:tcPr>
            <w:tcW w:w="129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435 428</w:t>
            </w:r>
          </w:p>
        </w:tc>
        <w:tc>
          <w:tcPr>
            <w:tcW w:w="112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422 073</w:t>
            </w:r>
          </w:p>
        </w:tc>
        <w:tc>
          <w:tcPr>
            <w:tcW w:w="1023"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8 697 985</w:t>
            </w:r>
          </w:p>
        </w:tc>
      </w:tr>
      <w:tr w:rsidR="007417CF" w:rsidRPr="004F102B" w:rsidTr="009212EA">
        <w:trPr>
          <w:trHeight w:val="480"/>
        </w:trPr>
        <w:tc>
          <w:tcPr>
            <w:tcW w:w="1560" w:type="dxa"/>
            <w:tcBorders>
              <w:top w:val="nil"/>
              <w:left w:val="single" w:sz="4" w:space="0" w:color="auto"/>
              <w:bottom w:val="single" w:sz="4" w:space="0" w:color="auto"/>
              <w:right w:val="single" w:sz="4" w:space="0" w:color="auto"/>
            </w:tcBorders>
            <w:shd w:val="clear" w:color="auto" w:fill="auto"/>
            <w:hideMark/>
          </w:tcPr>
          <w:p w:rsidR="007417CF" w:rsidRPr="004F102B" w:rsidRDefault="007417CF" w:rsidP="004F102B">
            <w:pPr>
              <w:tabs>
                <w:tab w:val="left" w:pos="142"/>
              </w:tabs>
              <w:spacing w:before="40" w:after="0" w:line="240" w:lineRule="auto"/>
              <w:rPr>
                <w:rFonts w:ascii="Times New Roman" w:hAnsi="Times New Roman"/>
                <w:sz w:val="16"/>
                <w:szCs w:val="16"/>
              </w:rPr>
            </w:pPr>
            <w:r w:rsidRPr="004F102B">
              <w:rPr>
                <w:rFonts w:ascii="Times New Roman" w:hAnsi="Times New Roman"/>
                <w:sz w:val="16"/>
                <w:szCs w:val="16"/>
              </w:rPr>
              <w:t>Итого чистой ссудной задолже</w:t>
            </w:r>
            <w:r w:rsidRPr="004F102B">
              <w:rPr>
                <w:rFonts w:ascii="Times New Roman" w:hAnsi="Times New Roman"/>
                <w:sz w:val="16"/>
                <w:szCs w:val="16"/>
              </w:rPr>
              <w:t>н</w:t>
            </w:r>
            <w:r w:rsidRPr="004F102B">
              <w:rPr>
                <w:rFonts w:ascii="Times New Roman" w:hAnsi="Times New Roman"/>
                <w:sz w:val="16"/>
                <w:szCs w:val="16"/>
              </w:rPr>
              <w:t>ности</w:t>
            </w:r>
          </w:p>
        </w:tc>
        <w:tc>
          <w:tcPr>
            <w:tcW w:w="119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15 691 006</w:t>
            </w:r>
          </w:p>
        </w:tc>
        <w:tc>
          <w:tcPr>
            <w:tcW w:w="109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4 636 062</w:t>
            </w:r>
          </w:p>
        </w:tc>
        <w:tc>
          <w:tcPr>
            <w:tcW w:w="1134"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482 712</w:t>
            </w:r>
          </w:p>
        </w:tc>
        <w:tc>
          <w:tcPr>
            <w:tcW w:w="1276"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1 987 291</w:t>
            </w:r>
          </w:p>
        </w:tc>
        <w:tc>
          <w:tcPr>
            <w:tcW w:w="96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1 450 548</w:t>
            </w:r>
          </w:p>
        </w:tc>
        <w:tc>
          <w:tcPr>
            <w:tcW w:w="1299"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5 048 882</w:t>
            </w:r>
          </w:p>
        </w:tc>
        <w:tc>
          <w:tcPr>
            <w:tcW w:w="1127"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4 244 685</w:t>
            </w:r>
          </w:p>
        </w:tc>
        <w:tc>
          <w:tcPr>
            <w:tcW w:w="1023" w:type="dxa"/>
            <w:tcBorders>
              <w:top w:val="nil"/>
              <w:left w:val="nil"/>
              <w:bottom w:val="single" w:sz="4" w:space="0" w:color="auto"/>
              <w:right w:val="single" w:sz="4" w:space="0" w:color="auto"/>
            </w:tcBorders>
            <w:shd w:val="clear" w:color="auto" w:fill="auto"/>
            <w:noWrap/>
            <w:hideMark/>
          </w:tcPr>
          <w:p w:rsidR="007417CF" w:rsidRPr="004F102B" w:rsidRDefault="007417CF"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33 541 185</w:t>
            </w:r>
          </w:p>
        </w:tc>
      </w:tr>
    </w:tbl>
    <w:p w:rsidR="009212EA" w:rsidRDefault="009212EA" w:rsidP="004F102B">
      <w:pPr>
        <w:pStyle w:val="a3"/>
        <w:tabs>
          <w:tab w:val="left" w:pos="142"/>
        </w:tabs>
        <w:spacing w:after="0" w:line="240" w:lineRule="auto"/>
        <w:ind w:left="0" w:firstLine="709"/>
        <w:jc w:val="both"/>
        <w:rPr>
          <w:rFonts w:ascii="Verdana" w:hAnsi="Verdana"/>
          <w:sz w:val="16"/>
          <w:szCs w:val="16"/>
        </w:rPr>
      </w:pPr>
    </w:p>
    <w:p w:rsidR="009212EA" w:rsidRDefault="009212EA" w:rsidP="004F102B">
      <w:pPr>
        <w:pStyle w:val="a3"/>
        <w:tabs>
          <w:tab w:val="left" w:pos="142"/>
        </w:tabs>
        <w:spacing w:after="0" w:line="240" w:lineRule="auto"/>
        <w:ind w:left="0" w:firstLine="709"/>
        <w:jc w:val="both"/>
        <w:rPr>
          <w:rFonts w:ascii="Verdana" w:hAnsi="Verdana"/>
          <w:sz w:val="16"/>
          <w:szCs w:val="16"/>
        </w:rPr>
      </w:pPr>
    </w:p>
    <w:p w:rsidR="009212EA" w:rsidRDefault="009212EA" w:rsidP="004F102B">
      <w:pPr>
        <w:pStyle w:val="a3"/>
        <w:tabs>
          <w:tab w:val="left" w:pos="142"/>
        </w:tabs>
        <w:spacing w:after="0" w:line="240" w:lineRule="auto"/>
        <w:ind w:left="0" w:firstLine="709"/>
        <w:jc w:val="both"/>
        <w:rPr>
          <w:rFonts w:ascii="Verdana" w:hAnsi="Verdana"/>
          <w:sz w:val="16"/>
          <w:szCs w:val="16"/>
        </w:rPr>
      </w:pPr>
    </w:p>
    <w:p w:rsidR="009212EA" w:rsidRDefault="009212EA" w:rsidP="004F102B">
      <w:pPr>
        <w:pStyle w:val="a3"/>
        <w:tabs>
          <w:tab w:val="left" w:pos="142"/>
        </w:tabs>
        <w:spacing w:after="0" w:line="240" w:lineRule="auto"/>
        <w:ind w:left="0" w:firstLine="709"/>
        <w:jc w:val="both"/>
        <w:rPr>
          <w:rFonts w:ascii="Verdana" w:hAnsi="Verdana"/>
          <w:sz w:val="16"/>
          <w:szCs w:val="16"/>
        </w:rPr>
      </w:pPr>
    </w:p>
    <w:p w:rsidR="007C00DC" w:rsidRPr="004F102B" w:rsidRDefault="007C00DC"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lastRenderedPageBreak/>
        <w:t xml:space="preserve">Концентрация географического риска ссудной задолженности по состоянию на </w:t>
      </w:r>
      <w:r w:rsidR="00B77C68">
        <w:rPr>
          <w:rFonts w:ascii="Verdana" w:hAnsi="Verdana"/>
          <w:sz w:val="16"/>
          <w:szCs w:val="16"/>
        </w:rPr>
        <w:t xml:space="preserve">01 октября 2018 </w:t>
      </w:r>
      <w:r w:rsidRPr="004F102B">
        <w:rPr>
          <w:rFonts w:ascii="Verdana" w:hAnsi="Verdana"/>
          <w:sz w:val="16"/>
          <w:szCs w:val="16"/>
        </w:rPr>
        <w:t>года:</w:t>
      </w:r>
    </w:p>
    <w:tbl>
      <w:tblPr>
        <w:tblW w:w="10774" w:type="dxa"/>
        <w:tblInd w:w="108" w:type="dxa"/>
        <w:tblLook w:val="04A0"/>
      </w:tblPr>
      <w:tblGrid>
        <w:gridCol w:w="3970"/>
        <w:gridCol w:w="1360"/>
        <w:gridCol w:w="1191"/>
        <w:gridCol w:w="1701"/>
        <w:gridCol w:w="1360"/>
        <w:gridCol w:w="1192"/>
      </w:tblGrid>
      <w:tr w:rsidR="00123483" w:rsidRPr="00123483" w:rsidTr="007E6322">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3483" w:rsidRPr="00123483" w:rsidRDefault="00123483" w:rsidP="004F102B">
            <w:pPr>
              <w:spacing w:after="0" w:line="240" w:lineRule="auto"/>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 </w:t>
            </w:r>
            <w:r w:rsidR="00084071" w:rsidRPr="004F102B">
              <w:rPr>
                <w:rFonts w:ascii="Times New Roman" w:eastAsia="Times New Roman" w:hAnsi="Times New Roman"/>
                <w:sz w:val="16"/>
                <w:szCs w:val="16"/>
                <w:lang w:eastAsia="ru-RU"/>
              </w:rPr>
              <w:t> тыс. руб.</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123483" w:rsidRPr="00123483" w:rsidRDefault="00123483" w:rsidP="004F102B">
            <w:pPr>
              <w:spacing w:after="0" w:line="240" w:lineRule="auto"/>
              <w:jc w:val="center"/>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РФ</w:t>
            </w:r>
          </w:p>
        </w:tc>
        <w:tc>
          <w:tcPr>
            <w:tcW w:w="1191" w:type="dxa"/>
            <w:tcBorders>
              <w:top w:val="single" w:sz="4" w:space="0" w:color="auto"/>
              <w:left w:val="nil"/>
              <w:bottom w:val="single" w:sz="4" w:space="0" w:color="auto"/>
              <w:right w:val="single" w:sz="4" w:space="0" w:color="auto"/>
            </w:tcBorders>
            <w:shd w:val="clear" w:color="auto" w:fill="auto"/>
            <w:vAlign w:val="bottom"/>
            <w:hideMark/>
          </w:tcPr>
          <w:p w:rsidR="00123483" w:rsidRPr="00123483" w:rsidRDefault="00123483" w:rsidP="004F102B">
            <w:pPr>
              <w:spacing w:after="0" w:line="240" w:lineRule="auto"/>
              <w:jc w:val="center"/>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СНГ</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123483" w:rsidRPr="00123483" w:rsidRDefault="00123483" w:rsidP="004F102B">
            <w:pPr>
              <w:spacing w:after="0" w:line="240" w:lineRule="auto"/>
              <w:jc w:val="center"/>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группа развитых стран</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123483" w:rsidRPr="00123483" w:rsidRDefault="00123483" w:rsidP="004F102B">
            <w:pPr>
              <w:spacing w:after="0" w:line="240" w:lineRule="auto"/>
              <w:jc w:val="center"/>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другие страны</w:t>
            </w:r>
          </w:p>
        </w:tc>
        <w:tc>
          <w:tcPr>
            <w:tcW w:w="1192" w:type="dxa"/>
            <w:tcBorders>
              <w:top w:val="single" w:sz="4" w:space="0" w:color="auto"/>
              <w:left w:val="nil"/>
              <w:bottom w:val="single" w:sz="4" w:space="0" w:color="auto"/>
              <w:right w:val="single" w:sz="4" w:space="0" w:color="auto"/>
            </w:tcBorders>
            <w:shd w:val="clear" w:color="auto" w:fill="auto"/>
            <w:vAlign w:val="bottom"/>
            <w:hideMark/>
          </w:tcPr>
          <w:p w:rsidR="00123483" w:rsidRPr="00123483" w:rsidRDefault="00123483" w:rsidP="004F102B">
            <w:pPr>
              <w:spacing w:after="0" w:line="240" w:lineRule="auto"/>
              <w:jc w:val="center"/>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Итого</w:t>
            </w:r>
          </w:p>
        </w:tc>
      </w:tr>
      <w:tr w:rsidR="00D5682C" w:rsidRPr="00123483" w:rsidTr="009212EA">
        <w:trPr>
          <w:trHeight w:val="225"/>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rsidR="00D5682C" w:rsidRPr="00123483" w:rsidRDefault="00D5682C" w:rsidP="004F102B">
            <w:pPr>
              <w:spacing w:after="0" w:line="240" w:lineRule="auto"/>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Депозиты в Банке России</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9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jc w:val="right"/>
              <w:rPr>
                <w:rFonts w:ascii="Times New Roman" w:eastAsia="Times New Roman" w:hAnsi="Times New Roman"/>
                <w:sz w:val="16"/>
                <w:szCs w:val="16"/>
                <w:lang w:eastAsia="ru-RU"/>
              </w:rPr>
            </w:pPr>
            <w:r>
              <w:rPr>
                <w:color w:val="000000"/>
                <w:sz w:val="16"/>
                <w:szCs w:val="16"/>
              </w:rPr>
              <w:t> </w:t>
            </w:r>
          </w:p>
        </w:tc>
        <w:tc>
          <w:tcPr>
            <w:tcW w:w="170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92"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r>
      <w:tr w:rsidR="00D5682C" w:rsidRPr="00123483" w:rsidTr="009212EA">
        <w:trPr>
          <w:trHeight w:val="225"/>
        </w:trPr>
        <w:tc>
          <w:tcPr>
            <w:tcW w:w="3970" w:type="dxa"/>
            <w:tcBorders>
              <w:top w:val="nil"/>
              <w:left w:val="single" w:sz="4" w:space="0" w:color="auto"/>
              <w:bottom w:val="single" w:sz="4" w:space="0" w:color="auto"/>
              <w:right w:val="single" w:sz="4" w:space="0" w:color="auto"/>
            </w:tcBorders>
            <w:shd w:val="clear" w:color="000000" w:fill="FFFFFF"/>
            <w:hideMark/>
          </w:tcPr>
          <w:p w:rsidR="00D5682C" w:rsidRPr="00123483" w:rsidRDefault="00D5682C" w:rsidP="004F102B">
            <w:pPr>
              <w:spacing w:after="0" w:line="240" w:lineRule="auto"/>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Ссуды клиентам- кредитным организациям</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5 843 280</w:t>
            </w:r>
          </w:p>
        </w:tc>
        <w:tc>
          <w:tcPr>
            <w:tcW w:w="119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jc w:val="right"/>
              <w:rPr>
                <w:rFonts w:ascii="Times New Roman" w:eastAsia="Times New Roman" w:hAnsi="Times New Roman"/>
                <w:sz w:val="16"/>
                <w:szCs w:val="16"/>
                <w:lang w:eastAsia="ru-RU"/>
              </w:rPr>
            </w:pPr>
            <w:r>
              <w:rPr>
                <w:color w:val="000000"/>
                <w:sz w:val="16"/>
                <w:szCs w:val="16"/>
              </w:rPr>
              <w:t> </w:t>
            </w:r>
          </w:p>
        </w:tc>
        <w:tc>
          <w:tcPr>
            <w:tcW w:w="170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12 517</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92"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5 855 797</w:t>
            </w:r>
          </w:p>
        </w:tc>
      </w:tr>
      <w:tr w:rsidR="00D5682C" w:rsidRPr="00123483" w:rsidTr="009212EA">
        <w:trPr>
          <w:trHeight w:val="293"/>
        </w:trPr>
        <w:tc>
          <w:tcPr>
            <w:tcW w:w="3970" w:type="dxa"/>
            <w:tcBorders>
              <w:top w:val="nil"/>
              <w:left w:val="single" w:sz="4" w:space="0" w:color="auto"/>
              <w:bottom w:val="single" w:sz="4" w:space="0" w:color="auto"/>
              <w:right w:val="single" w:sz="4" w:space="0" w:color="auto"/>
            </w:tcBorders>
            <w:shd w:val="clear" w:color="000000" w:fill="FFFFFF"/>
            <w:hideMark/>
          </w:tcPr>
          <w:p w:rsidR="00D5682C" w:rsidRPr="00123483" w:rsidRDefault="00D5682C" w:rsidP="004F102B">
            <w:pPr>
              <w:spacing w:after="0" w:line="240" w:lineRule="auto"/>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Ссуди клиентам - юридическим лицам, не являющ</w:t>
            </w:r>
            <w:r w:rsidRPr="00123483">
              <w:rPr>
                <w:rFonts w:ascii="Times New Roman" w:eastAsia="Times New Roman" w:hAnsi="Times New Roman"/>
                <w:sz w:val="16"/>
                <w:szCs w:val="16"/>
                <w:lang w:eastAsia="ru-RU"/>
              </w:rPr>
              <w:t>и</w:t>
            </w:r>
            <w:r w:rsidRPr="00123483">
              <w:rPr>
                <w:rFonts w:ascii="Times New Roman" w:eastAsia="Times New Roman" w:hAnsi="Times New Roman"/>
                <w:sz w:val="16"/>
                <w:szCs w:val="16"/>
                <w:lang w:eastAsia="ru-RU"/>
              </w:rPr>
              <w:t>мися кредитными организациями</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25 065 472</w:t>
            </w:r>
          </w:p>
        </w:tc>
        <w:tc>
          <w:tcPr>
            <w:tcW w:w="119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jc w:val="right"/>
              <w:rPr>
                <w:rFonts w:ascii="Times New Roman" w:eastAsia="Times New Roman" w:hAnsi="Times New Roman"/>
                <w:sz w:val="16"/>
                <w:szCs w:val="16"/>
                <w:lang w:eastAsia="ru-RU"/>
              </w:rPr>
            </w:pPr>
            <w:r>
              <w:rPr>
                <w:color w:val="000000"/>
                <w:sz w:val="16"/>
                <w:szCs w:val="16"/>
              </w:rPr>
              <w:t> </w:t>
            </w:r>
          </w:p>
        </w:tc>
        <w:tc>
          <w:tcPr>
            <w:tcW w:w="170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2 549 396</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92"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27 614 868</w:t>
            </w:r>
          </w:p>
        </w:tc>
      </w:tr>
      <w:tr w:rsidR="00D5682C" w:rsidRPr="00123483" w:rsidTr="009212EA">
        <w:trPr>
          <w:trHeight w:val="58"/>
        </w:trPr>
        <w:tc>
          <w:tcPr>
            <w:tcW w:w="3970" w:type="dxa"/>
            <w:tcBorders>
              <w:top w:val="nil"/>
              <w:left w:val="single" w:sz="4" w:space="0" w:color="auto"/>
              <w:bottom w:val="single" w:sz="4" w:space="0" w:color="auto"/>
              <w:right w:val="single" w:sz="4" w:space="0" w:color="auto"/>
            </w:tcBorders>
            <w:shd w:val="clear" w:color="000000" w:fill="FFFFFF"/>
            <w:hideMark/>
          </w:tcPr>
          <w:p w:rsidR="00D5682C" w:rsidRPr="00123483" w:rsidRDefault="00D5682C" w:rsidP="004F102B">
            <w:pPr>
              <w:spacing w:after="0" w:line="240" w:lineRule="auto"/>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Ссуды физическим лицам</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14 117 056</w:t>
            </w:r>
          </w:p>
        </w:tc>
        <w:tc>
          <w:tcPr>
            <w:tcW w:w="119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92"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14 117 056</w:t>
            </w:r>
          </w:p>
        </w:tc>
      </w:tr>
      <w:tr w:rsidR="00D5682C" w:rsidRPr="00123483" w:rsidTr="009212EA">
        <w:trPr>
          <w:trHeight w:val="58"/>
        </w:trPr>
        <w:tc>
          <w:tcPr>
            <w:tcW w:w="3970" w:type="dxa"/>
            <w:tcBorders>
              <w:top w:val="nil"/>
              <w:left w:val="single" w:sz="4" w:space="0" w:color="auto"/>
              <w:bottom w:val="single" w:sz="4" w:space="0" w:color="auto"/>
              <w:right w:val="single" w:sz="4" w:space="0" w:color="auto"/>
            </w:tcBorders>
            <w:shd w:val="clear" w:color="000000" w:fill="FFFFFF"/>
            <w:hideMark/>
          </w:tcPr>
          <w:p w:rsidR="00D5682C" w:rsidRPr="00123483" w:rsidRDefault="00D5682C" w:rsidP="004F102B">
            <w:pPr>
              <w:spacing w:after="0" w:line="240" w:lineRule="auto"/>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Итого ссудной задолженности</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45 025 808</w:t>
            </w:r>
          </w:p>
        </w:tc>
        <w:tc>
          <w:tcPr>
            <w:tcW w:w="119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2 561 913</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92"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47 587 721</w:t>
            </w:r>
          </w:p>
        </w:tc>
      </w:tr>
      <w:tr w:rsidR="00D5682C" w:rsidRPr="00123483" w:rsidTr="009212EA">
        <w:trPr>
          <w:trHeight w:val="58"/>
        </w:trPr>
        <w:tc>
          <w:tcPr>
            <w:tcW w:w="3970" w:type="dxa"/>
            <w:tcBorders>
              <w:top w:val="nil"/>
              <w:left w:val="single" w:sz="4" w:space="0" w:color="auto"/>
              <w:bottom w:val="single" w:sz="4" w:space="0" w:color="auto"/>
              <w:right w:val="single" w:sz="4" w:space="0" w:color="auto"/>
            </w:tcBorders>
            <w:shd w:val="clear" w:color="000000" w:fill="FFFFFF"/>
            <w:hideMark/>
          </w:tcPr>
          <w:p w:rsidR="00D5682C" w:rsidRPr="00123483" w:rsidRDefault="00D5682C" w:rsidP="004F102B">
            <w:pPr>
              <w:spacing w:after="0" w:line="240" w:lineRule="auto"/>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Резерв на возможные потери по ссудам</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10 207 185</w:t>
            </w:r>
          </w:p>
        </w:tc>
        <w:tc>
          <w:tcPr>
            <w:tcW w:w="119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92"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10 207 185</w:t>
            </w:r>
          </w:p>
        </w:tc>
      </w:tr>
      <w:tr w:rsidR="00D5682C" w:rsidRPr="00123483" w:rsidTr="009212EA">
        <w:trPr>
          <w:trHeight w:val="58"/>
        </w:trPr>
        <w:tc>
          <w:tcPr>
            <w:tcW w:w="3970" w:type="dxa"/>
            <w:tcBorders>
              <w:top w:val="nil"/>
              <w:left w:val="single" w:sz="4" w:space="0" w:color="auto"/>
              <w:bottom w:val="single" w:sz="4" w:space="0" w:color="auto"/>
              <w:right w:val="single" w:sz="4" w:space="0" w:color="auto"/>
            </w:tcBorders>
            <w:shd w:val="clear" w:color="000000" w:fill="FFFFFF"/>
            <w:hideMark/>
          </w:tcPr>
          <w:p w:rsidR="00D5682C" w:rsidRPr="00123483" w:rsidRDefault="00D5682C" w:rsidP="004F102B">
            <w:pPr>
              <w:spacing w:after="0" w:line="240" w:lineRule="auto"/>
              <w:rPr>
                <w:rFonts w:ascii="Times New Roman" w:eastAsia="Times New Roman" w:hAnsi="Times New Roman"/>
                <w:sz w:val="16"/>
                <w:szCs w:val="16"/>
                <w:lang w:eastAsia="ru-RU"/>
              </w:rPr>
            </w:pPr>
            <w:r w:rsidRPr="00123483">
              <w:rPr>
                <w:rFonts w:ascii="Times New Roman" w:eastAsia="Times New Roman" w:hAnsi="Times New Roman"/>
                <w:sz w:val="16"/>
                <w:szCs w:val="16"/>
                <w:lang w:eastAsia="ru-RU"/>
              </w:rPr>
              <w:t>Итого чистой ссудной задолженности</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34 818 623</w:t>
            </w:r>
          </w:p>
        </w:tc>
        <w:tc>
          <w:tcPr>
            <w:tcW w:w="119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jc w:val="right"/>
              <w:rPr>
                <w:rFonts w:ascii="Times New Roman" w:eastAsia="Times New Roman" w:hAnsi="Times New Roman"/>
                <w:sz w:val="16"/>
                <w:szCs w:val="16"/>
                <w:lang w:eastAsia="ru-RU"/>
              </w:rPr>
            </w:pPr>
            <w:r>
              <w:rPr>
                <w:color w:val="000000"/>
                <w:sz w:val="16"/>
                <w:szCs w:val="16"/>
              </w:rPr>
              <w:t>0</w:t>
            </w:r>
          </w:p>
        </w:tc>
        <w:tc>
          <w:tcPr>
            <w:tcW w:w="1701"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2 561 913</w:t>
            </w:r>
          </w:p>
        </w:tc>
        <w:tc>
          <w:tcPr>
            <w:tcW w:w="1360"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92" w:type="dxa"/>
            <w:tcBorders>
              <w:top w:val="nil"/>
              <w:left w:val="nil"/>
              <w:bottom w:val="single" w:sz="4" w:space="0" w:color="auto"/>
              <w:right w:val="single" w:sz="4" w:space="0" w:color="auto"/>
            </w:tcBorders>
            <w:shd w:val="clear" w:color="auto" w:fill="auto"/>
            <w:noWrap/>
            <w:hideMark/>
          </w:tcPr>
          <w:p w:rsidR="00D5682C" w:rsidRPr="001D17E8" w:rsidRDefault="00D5682C"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37 380 536</w:t>
            </w:r>
          </w:p>
        </w:tc>
      </w:tr>
    </w:tbl>
    <w:p w:rsidR="00CF738B" w:rsidRPr="004F102B" w:rsidRDefault="00CF738B" w:rsidP="004F102B">
      <w:pPr>
        <w:tabs>
          <w:tab w:val="left" w:pos="142"/>
        </w:tabs>
        <w:spacing w:after="0" w:line="240" w:lineRule="auto"/>
        <w:ind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 xml:space="preserve">Концентрация географического риска ссудной задолженности по состоянию на </w:t>
      </w:r>
      <w:r w:rsidR="00E4054E" w:rsidRPr="004F102B">
        <w:rPr>
          <w:rFonts w:ascii="Verdana" w:eastAsia="Times New Roman" w:hAnsi="Verdana"/>
          <w:sz w:val="16"/>
          <w:szCs w:val="16"/>
          <w:lang w:eastAsia="ru-RU"/>
        </w:rPr>
        <w:t>0</w:t>
      </w:r>
      <w:r w:rsidRPr="004F102B">
        <w:rPr>
          <w:rFonts w:ascii="Verdana" w:eastAsia="Times New Roman" w:hAnsi="Verdana"/>
          <w:sz w:val="16"/>
          <w:szCs w:val="16"/>
          <w:lang w:eastAsia="ru-RU"/>
        </w:rPr>
        <w:t xml:space="preserve">1 </w:t>
      </w:r>
      <w:r w:rsidR="00CF1AA1" w:rsidRPr="004F102B">
        <w:rPr>
          <w:rFonts w:ascii="Verdana" w:eastAsia="Times New Roman" w:hAnsi="Verdana"/>
          <w:sz w:val="16"/>
          <w:szCs w:val="16"/>
          <w:lang w:eastAsia="ru-RU"/>
        </w:rPr>
        <w:t>я</w:t>
      </w:r>
      <w:r w:rsidR="009E7323" w:rsidRPr="004F102B">
        <w:rPr>
          <w:rFonts w:ascii="Verdana" w:eastAsia="Times New Roman" w:hAnsi="Verdana"/>
          <w:sz w:val="16"/>
          <w:szCs w:val="16"/>
          <w:lang w:eastAsia="ru-RU"/>
        </w:rPr>
        <w:t>нваря</w:t>
      </w:r>
      <w:r w:rsidRPr="004F102B">
        <w:rPr>
          <w:rFonts w:ascii="Verdana" w:eastAsia="Times New Roman" w:hAnsi="Verdana"/>
          <w:sz w:val="16"/>
          <w:szCs w:val="16"/>
          <w:lang w:eastAsia="ru-RU"/>
        </w:rPr>
        <w:t xml:space="preserve"> 201</w:t>
      </w:r>
      <w:r w:rsidR="009E7323" w:rsidRPr="004F102B">
        <w:rPr>
          <w:rFonts w:ascii="Verdana" w:eastAsia="Times New Roman" w:hAnsi="Verdana"/>
          <w:sz w:val="16"/>
          <w:szCs w:val="16"/>
          <w:lang w:eastAsia="ru-RU"/>
        </w:rPr>
        <w:t>8</w:t>
      </w:r>
      <w:r w:rsidRPr="004F102B">
        <w:rPr>
          <w:rFonts w:ascii="Verdana" w:eastAsia="Times New Roman" w:hAnsi="Verdana"/>
          <w:sz w:val="16"/>
          <w:szCs w:val="16"/>
          <w:lang w:eastAsia="ru-RU"/>
        </w:rPr>
        <w:t xml:space="preserve"> года:</w:t>
      </w:r>
    </w:p>
    <w:tbl>
      <w:tblPr>
        <w:tblW w:w="10759" w:type="dxa"/>
        <w:tblInd w:w="108" w:type="dxa"/>
        <w:tblLook w:val="04A0"/>
      </w:tblPr>
      <w:tblGrid>
        <w:gridCol w:w="3970"/>
        <w:gridCol w:w="1417"/>
        <w:gridCol w:w="1134"/>
        <w:gridCol w:w="1418"/>
        <w:gridCol w:w="1417"/>
        <w:gridCol w:w="1403"/>
      </w:tblGrid>
      <w:tr w:rsidR="003D1736" w:rsidRPr="004F102B" w:rsidTr="007E6322">
        <w:trPr>
          <w:trHeight w:val="300"/>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1736" w:rsidRPr="004F102B" w:rsidRDefault="003D1736"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w:t>
            </w:r>
            <w:r w:rsidR="00D627F1" w:rsidRPr="004F102B">
              <w:rPr>
                <w:rFonts w:ascii="Times New Roman" w:eastAsia="Times New Roman" w:hAnsi="Times New Roman"/>
                <w:sz w:val="16"/>
                <w:szCs w:val="16"/>
                <w:lang w:eastAsia="ru-RU"/>
              </w:rPr>
              <w:t>тыс. руб.</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1736" w:rsidRPr="004F102B" w:rsidRDefault="003D1736"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РФ</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D1736" w:rsidRPr="004F102B" w:rsidRDefault="003D1736"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СНГ</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D1736" w:rsidRPr="004F102B" w:rsidRDefault="003D1736"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группа развитых стран</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D1736" w:rsidRPr="004F102B" w:rsidRDefault="003D1736"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другие страны</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3D1736" w:rsidRPr="004F102B" w:rsidRDefault="003D1736"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Итого</w:t>
            </w:r>
          </w:p>
        </w:tc>
      </w:tr>
      <w:tr w:rsidR="00237439" w:rsidRPr="004F102B" w:rsidTr="009212EA">
        <w:trPr>
          <w:trHeight w:val="202"/>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rsidR="00237439" w:rsidRPr="004F102B" w:rsidRDefault="00237439"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Депозиты в Банке России</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134"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 </w:t>
            </w:r>
          </w:p>
        </w:tc>
        <w:tc>
          <w:tcPr>
            <w:tcW w:w="1418" w:type="dxa"/>
            <w:tcBorders>
              <w:top w:val="nil"/>
              <w:left w:val="nil"/>
              <w:bottom w:val="single" w:sz="4" w:space="0" w:color="auto"/>
              <w:right w:val="single" w:sz="4" w:space="0" w:color="auto"/>
            </w:tcBorders>
            <w:shd w:val="clear" w:color="auto" w:fill="auto"/>
            <w:noWrap/>
            <w:hideMark/>
          </w:tcPr>
          <w:p w:rsidR="00237439" w:rsidRPr="00592FE8" w:rsidRDefault="00237439" w:rsidP="009212EA">
            <w:pPr>
              <w:tabs>
                <w:tab w:val="left" w:pos="142"/>
              </w:tabs>
              <w:spacing w:after="0" w:line="240" w:lineRule="auto"/>
              <w:jc w:val="right"/>
              <w:rPr>
                <w:rFonts w:ascii="Times New Roman" w:hAnsi="Times New Roman"/>
                <w:sz w:val="16"/>
                <w:szCs w:val="16"/>
              </w:rPr>
            </w:pPr>
            <w:r w:rsidRPr="00592FE8">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403"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r>
      <w:tr w:rsidR="00237439" w:rsidRPr="004F102B" w:rsidTr="009212EA">
        <w:trPr>
          <w:trHeight w:val="133"/>
        </w:trPr>
        <w:tc>
          <w:tcPr>
            <w:tcW w:w="3970" w:type="dxa"/>
            <w:tcBorders>
              <w:top w:val="nil"/>
              <w:left w:val="single" w:sz="4" w:space="0" w:color="auto"/>
              <w:bottom w:val="single" w:sz="4" w:space="0" w:color="auto"/>
              <w:right w:val="single" w:sz="4" w:space="0" w:color="auto"/>
            </w:tcBorders>
            <w:shd w:val="clear" w:color="auto" w:fill="auto"/>
            <w:hideMark/>
          </w:tcPr>
          <w:p w:rsidR="00237439" w:rsidRPr="004F102B" w:rsidRDefault="00237439"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Ссуды клиентам- кредитным организациям</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2 863 997</w:t>
            </w:r>
          </w:p>
        </w:tc>
        <w:tc>
          <w:tcPr>
            <w:tcW w:w="1134"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 </w:t>
            </w:r>
          </w:p>
        </w:tc>
        <w:tc>
          <w:tcPr>
            <w:tcW w:w="1418" w:type="dxa"/>
            <w:tcBorders>
              <w:top w:val="nil"/>
              <w:left w:val="nil"/>
              <w:bottom w:val="single" w:sz="4" w:space="0" w:color="auto"/>
              <w:right w:val="single" w:sz="4" w:space="0" w:color="auto"/>
            </w:tcBorders>
            <w:shd w:val="clear" w:color="auto" w:fill="auto"/>
            <w:noWrap/>
            <w:hideMark/>
          </w:tcPr>
          <w:p w:rsidR="00237439" w:rsidRPr="00A92736" w:rsidRDefault="00237439" w:rsidP="009212EA">
            <w:pPr>
              <w:tabs>
                <w:tab w:val="left" w:pos="142"/>
              </w:tabs>
              <w:spacing w:after="0" w:line="240" w:lineRule="auto"/>
              <w:jc w:val="right"/>
              <w:rPr>
                <w:rFonts w:ascii="Times New Roman" w:hAnsi="Times New Roman"/>
                <w:sz w:val="16"/>
                <w:szCs w:val="16"/>
                <w:highlight w:val="yellow"/>
              </w:rPr>
            </w:pPr>
            <w:r w:rsidRPr="00592FE8">
              <w:rPr>
                <w:rFonts w:ascii="Times New Roman" w:hAnsi="Times New Roman"/>
                <w:sz w:val="16"/>
                <w:szCs w:val="16"/>
              </w:rPr>
              <w:t>11 308</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403"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2 875 305</w:t>
            </w:r>
          </w:p>
        </w:tc>
      </w:tr>
      <w:tr w:rsidR="00237439" w:rsidRPr="004F102B" w:rsidTr="009212EA">
        <w:trPr>
          <w:trHeight w:val="364"/>
        </w:trPr>
        <w:tc>
          <w:tcPr>
            <w:tcW w:w="3970" w:type="dxa"/>
            <w:tcBorders>
              <w:top w:val="nil"/>
              <w:left w:val="single" w:sz="4" w:space="0" w:color="auto"/>
              <w:bottom w:val="single" w:sz="4" w:space="0" w:color="auto"/>
              <w:right w:val="single" w:sz="4" w:space="0" w:color="auto"/>
            </w:tcBorders>
            <w:shd w:val="clear" w:color="auto" w:fill="auto"/>
            <w:hideMark/>
          </w:tcPr>
          <w:p w:rsidR="00237439" w:rsidRPr="004F102B" w:rsidRDefault="00237439"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Ссуди клиентам - юридическим лицам, не являющ</w:t>
            </w:r>
            <w:r w:rsidRPr="004F102B">
              <w:rPr>
                <w:rFonts w:ascii="Times New Roman" w:hAnsi="Times New Roman"/>
                <w:sz w:val="16"/>
                <w:szCs w:val="16"/>
              </w:rPr>
              <w:t>и</w:t>
            </w:r>
            <w:r w:rsidRPr="004F102B">
              <w:rPr>
                <w:rFonts w:ascii="Times New Roman" w:hAnsi="Times New Roman"/>
                <w:sz w:val="16"/>
                <w:szCs w:val="16"/>
              </w:rPr>
              <w:t>мися кредитными организациями</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28 710 329</w:t>
            </w:r>
          </w:p>
        </w:tc>
        <w:tc>
          <w:tcPr>
            <w:tcW w:w="1134"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 </w:t>
            </w:r>
          </w:p>
        </w:tc>
        <w:tc>
          <w:tcPr>
            <w:tcW w:w="1418" w:type="dxa"/>
            <w:tcBorders>
              <w:top w:val="nil"/>
              <w:left w:val="nil"/>
              <w:bottom w:val="single" w:sz="4" w:space="0" w:color="auto"/>
              <w:right w:val="single" w:sz="4" w:space="0" w:color="auto"/>
            </w:tcBorders>
            <w:shd w:val="clear" w:color="auto" w:fill="auto"/>
            <w:noWrap/>
            <w:hideMark/>
          </w:tcPr>
          <w:p w:rsidR="00237439" w:rsidRPr="00592FE8" w:rsidRDefault="00A74C76" w:rsidP="009212EA">
            <w:pPr>
              <w:tabs>
                <w:tab w:val="left" w:pos="142"/>
              </w:tabs>
              <w:spacing w:after="0" w:line="240" w:lineRule="auto"/>
              <w:jc w:val="right"/>
              <w:rPr>
                <w:rFonts w:ascii="Times New Roman" w:hAnsi="Times New Roman"/>
                <w:sz w:val="16"/>
                <w:szCs w:val="16"/>
              </w:rPr>
            </w:pPr>
            <w:r w:rsidRPr="0005408D">
              <w:rPr>
                <w:rFonts w:ascii="Times New Roman" w:hAnsi="Times New Roman"/>
                <w:sz w:val="16"/>
                <w:szCs w:val="16"/>
              </w:rPr>
              <w:t>2 421 556</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403"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31 131 885</w:t>
            </w:r>
          </w:p>
        </w:tc>
      </w:tr>
      <w:tr w:rsidR="00237439" w:rsidRPr="004F102B" w:rsidTr="009212EA">
        <w:trPr>
          <w:trHeight w:val="127"/>
        </w:trPr>
        <w:tc>
          <w:tcPr>
            <w:tcW w:w="3970" w:type="dxa"/>
            <w:tcBorders>
              <w:top w:val="nil"/>
              <w:left w:val="single" w:sz="4" w:space="0" w:color="auto"/>
              <w:bottom w:val="single" w:sz="4" w:space="0" w:color="auto"/>
              <w:right w:val="single" w:sz="4" w:space="0" w:color="auto"/>
            </w:tcBorders>
            <w:shd w:val="clear" w:color="auto" w:fill="auto"/>
            <w:hideMark/>
          </w:tcPr>
          <w:p w:rsidR="00237439" w:rsidRPr="004F102B" w:rsidRDefault="00237439"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Ссуды физическим лицам</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8 231 980</w:t>
            </w:r>
          </w:p>
        </w:tc>
        <w:tc>
          <w:tcPr>
            <w:tcW w:w="1134"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 </w:t>
            </w:r>
          </w:p>
        </w:tc>
        <w:tc>
          <w:tcPr>
            <w:tcW w:w="1418" w:type="dxa"/>
            <w:tcBorders>
              <w:top w:val="nil"/>
              <w:left w:val="nil"/>
              <w:bottom w:val="single" w:sz="4" w:space="0" w:color="auto"/>
              <w:right w:val="single" w:sz="4" w:space="0" w:color="auto"/>
            </w:tcBorders>
            <w:shd w:val="clear" w:color="auto" w:fill="auto"/>
            <w:noWrap/>
            <w:hideMark/>
          </w:tcPr>
          <w:p w:rsidR="00237439" w:rsidRPr="00592FE8" w:rsidRDefault="00237439" w:rsidP="009212EA">
            <w:pPr>
              <w:tabs>
                <w:tab w:val="left" w:pos="142"/>
              </w:tabs>
              <w:spacing w:after="0" w:line="240" w:lineRule="auto"/>
              <w:jc w:val="right"/>
              <w:rPr>
                <w:rFonts w:ascii="Times New Roman" w:hAnsi="Times New Roman"/>
                <w:sz w:val="16"/>
                <w:szCs w:val="16"/>
              </w:rPr>
            </w:pPr>
            <w:r w:rsidRPr="00592FE8">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403"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8 231 980</w:t>
            </w:r>
          </w:p>
        </w:tc>
      </w:tr>
      <w:tr w:rsidR="00237439" w:rsidRPr="004F102B" w:rsidTr="009212EA">
        <w:trPr>
          <w:trHeight w:val="216"/>
        </w:trPr>
        <w:tc>
          <w:tcPr>
            <w:tcW w:w="3970" w:type="dxa"/>
            <w:tcBorders>
              <w:top w:val="nil"/>
              <w:left w:val="single" w:sz="4" w:space="0" w:color="auto"/>
              <w:bottom w:val="single" w:sz="4" w:space="0" w:color="auto"/>
              <w:right w:val="single" w:sz="4" w:space="0" w:color="auto"/>
            </w:tcBorders>
            <w:shd w:val="clear" w:color="auto" w:fill="auto"/>
            <w:hideMark/>
          </w:tcPr>
          <w:p w:rsidR="00237439" w:rsidRPr="004F102B" w:rsidRDefault="00237439"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Итого ссудной задолженности</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39 806 306</w:t>
            </w:r>
          </w:p>
        </w:tc>
        <w:tc>
          <w:tcPr>
            <w:tcW w:w="1134"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 </w:t>
            </w:r>
          </w:p>
        </w:tc>
        <w:tc>
          <w:tcPr>
            <w:tcW w:w="1418" w:type="dxa"/>
            <w:tcBorders>
              <w:top w:val="nil"/>
              <w:left w:val="nil"/>
              <w:bottom w:val="single" w:sz="4" w:space="0" w:color="auto"/>
              <w:right w:val="single" w:sz="4" w:space="0" w:color="auto"/>
            </w:tcBorders>
            <w:shd w:val="clear" w:color="auto" w:fill="auto"/>
            <w:noWrap/>
            <w:hideMark/>
          </w:tcPr>
          <w:p w:rsidR="00237439" w:rsidRPr="00592FE8" w:rsidRDefault="00237439" w:rsidP="009212EA">
            <w:pPr>
              <w:tabs>
                <w:tab w:val="left" w:pos="142"/>
              </w:tabs>
              <w:spacing w:after="0" w:line="240" w:lineRule="auto"/>
              <w:jc w:val="right"/>
              <w:rPr>
                <w:rFonts w:ascii="Times New Roman" w:hAnsi="Times New Roman"/>
                <w:sz w:val="16"/>
                <w:szCs w:val="16"/>
              </w:rPr>
            </w:pPr>
            <w:r w:rsidRPr="00592FE8">
              <w:rPr>
                <w:rFonts w:ascii="Times New Roman" w:hAnsi="Times New Roman"/>
                <w:sz w:val="16"/>
                <w:szCs w:val="16"/>
              </w:rPr>
              <w:t>2 432 864</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403"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42 239 170</w:t>
            </w:r>
          </w:p>
        </w:tc>
      </w:tr>
      <w:tr w:rsidR="00237439" w:rsidRPr="004F102B" w:rsidTr="009212EA">
        <w:trPr>
          <w:trHeight w:val="134"/>
        </w:trPr>
        <w:tc>
          <w:tcPr>
            <w:tcW w:w="3970" w:type="dxa"/>
            <w:tcBorders>
              <w:top w:val="nil"/>
              <w:left w:val="single" w:sz="4" w:space="0" w:color="auto"/>
              <w:bottom w:val="single" w:sz="4" w:space="0" w:color="auto"/>
              <w:right w:val="single" w:sz="4" w:space="0" w:color="auto"/>
            </w:tcBorders>
            <w:shd w:val="clear" w:color="auto" w:fill="auto"/>
            <w:hideMark/>
          </w:tcPr>
          <w:p w:rsidR="00237439" w:rsidRPr="004F102B" w:rsidRDefault="00237439"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Резерв на возможные потери по ссудам</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8 491 985</w:t>
            </w:r>
          </w:p>
        </w:tc>
        <w:tc>
          <w:tcPr>
            <w:tcW w:w="1134"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 </w:t>
            </w:r>
          </w:p>
        </w:tc>
        <w:tc>
          <w:tcPr>
            <w:tcW w:w="1418" w:type="dxa"/>
            <w:tcBorders>
              <w:top w:val="nil"/>
              <w:left w:val="nil"/>
              <w:bottom w:val="single" w:sz="4" w:space="0" w:color="auto"/>
              <w:right w:val="single" w:sz="4" w:space="0" w:color="auto"/>
            </w:tcBorders>
            <w:shd w:val="clear" w:color="auto" w:fill="auto"/>
            <w:noWrap/>
            <w:hideMark/>
          </w:tcPr>
          <w:p w:rsidR="00237439" w:rsidRPr="00592FE8" w:rsidRDefault="00237439" w:rsidP="009212EA">
            <w:pPr>
              <w:tabs>
                <w:tab w:val="left" w:pos="142"/>
              </w:tabs>
              <w:spacing w:after="0" w:line="240" w:lineRule="auto"/>
              <w:jc w:val="right"/>
              <w:rPr>
                <w:rFonts w:ascii="Times New Roman" w:hAnsi="Times New Roman"/>
                <w:sz w:val="16"/>
                <w:szCs w:val="16"/>
              </w:rPr>
            </w:pPr>
            <w:r w:rsidRPr="00592FE8">
              <w:rPr>
                <w:rFonts w:ascii="Times New Roman" w:hAnsi="Times New Roman"/>
                <w:sz w:val="16"/>
                <w:szCs w:val="16"/>
              </w:rPr>
              <w:t>206 000</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403"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8 697 985</w:t>
            </w:r>
          </w:p>
        </w:tc>
      </w:tr>
      <w:tr w:rsidR="00237439" w:rsidRPr="004F102B" w:rsidTr="009212EA">
        <w:trPr>
          <w:trHeight w:val="221"/>
        </w:trPr>
        <w:tc>
          <w:tcPr>
            <w:tcW w:w="3970" w:type="dxa"/>
            <w:tcBorders>
              <w:top w:val="nil"/>
              <w:left w:val="single" w:sz="4" w:space="0" w:color="auto"/>
              <w:bottom w:val="single" w:sz="4" w:space="0" w:color="auto"/>
              <w:right w:val="single" w:sz="4" w:space="0" w:color="auto"/>
            </w:tcBorders>
            <w:shd w:val="clear" w:color="auto" w:fill="auto"/>
            <w:hideMark/>
          </w:tcPr>
          <w:p w:rsidR="00237439" w:rsidRPr="004F102B" w:rsidRDefault="00237439"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Итого чистой ссудной задолженности</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31 314 321</w:t>
            </w:r>
          </w:p>
        </w:tc>
        <w:tc>
          <w:tcPr>
            <w:tcW w:w="1134"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 </w:t>
            </w:r>
          </w:p>
        </w:tc>
        <w:tc>
          <w:tcPr>
            <w:tcW w:w="1418" w:type="dxa"/>
            <w:tcBorders>
              <w:top w:val="nil"/>
              <w:left w:val="nil"/>
              <w:bottom w:val="single" w:sz="4" w:space="0" w:color="auto"/>
              <w:right w:val="single" w:sz="4" w:space="0" w:color="auto"/>
            </w:tcBorders>
            <w:shd w:val="clear" w:color="auto" w:fill="auto"/>
            <w:noWrap/>
            <w:hideMark/>
          </w:tcPr>
          <w:p w:rsidR="00237439" w:rsidRPr="00592FE8" w:rsidRDefault="00237439" w:rsidP="009212EA">
            <w:pPr>
              <w:tabs>
                <w:tab w:val="left" w:pos="142"/>
              </w:tabs>
              <w:spacing w:after="0" w:line="240" w:lineRule="auto"/>
              <w:jc w:val="right"/>
              <w:rPr>
                <w:rFonts w:ascii="Times New Roman" w:hAnsi="Times New Roman"/>
                <w:sz w:val="16"/>
                <w:szCs w:val="16"/>
              </w:rPr>
            </w:pPr>
            <w:r w:rsidRPr="00592FE8">
              <w:rPr>
                <w:rFonts w:ascii="Times New Roman" w:hAnsi="Times New Roman"/>
                <w:sz w:val="16"/>
                <w:szCs w:val="16"/>
              </w:rPr>
              <w:t>2 226 864</w:t>
            </w:r>
          </w:p>
        </w:tc>
        <w:tc>
          <w:tcPr>
            <w:tcW w:w="1417"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0</w:t>
            </w:r>
          </w:p>
        </w:tc>
        <w:tc>
          <w:tcPr>
            <w:tcW w:w="1403" w:type="dxa"/>
            <w:tcBorders>
              <w:top w:val="nil"/>
              <w:left w:val="nil"/>
              <w:bottom w:val="single" w:sz="4" w:space="0" w:color="auto"/>
              <w:right w:val="single" w:sz="4" w:space="0" w:color="auto"/>
            </w:tcBorders>
            <w:shd w:val="clear" w:color="auto" w:fill="auto"/>
            <w:noWrap/>
            <w:hideMark/>
          </w:tcPr>
          <w:p w:rsidR="00237439" w:rsidRPr="004F102B" w:rsidRDefault="00237439" w:rsidP="009212EA">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33 541 185</w:t>
            </w:r>
          </w:p>
        </w:tc>
      </w:tr>
    </w:tbl>
    <w:p w:rsidR="00070209" w:rsidRPr="004F102B" w:rsidRDefault="00070209" w:rsidP="004F102B">
      <w:pPr>
        <w:tabs>
          <w:tab w:val="left" w:pos="142"/>
        </w:tabs>
        <w:spacing w:after="0" w:line="240" w:lineRule="auto"/>
        <w:jc w:val="both"/>
        <w:rPr>
          <w:rFonts w:ascii="Verdana" w:hAnsi="Verdana"/>
          <w:b/>
          <w:sz w:val="16"/>
          <w:szCs w:val="16"/>
        </w:rPr>
      </w:pPr>
      <w:r w:rsidRPr="004F102B">
        <w:rPr>
          <w:rFonts w:ascii="Verdana" w:hAnsi="Verdana"/>
          <w:b/>
          <w:sz w:val="16"/>
          <w:szCs w:val="16"/>
        </w:rPr>
        <w:t>6.1.7. Чистые вложения в ценные бумаги, удерживаемые до погашения</w:t>
      </w:r>
    </w:p>
    <w:p w:rsidR="00070209" w:rsidRPr="004F102B" w:rsidRDefault="00070209"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Информация о чистых вложениях в ценные бумаги, удерживаемые до погашения, представлена в таблице:</w:t>
      </w:r>
    </w:p>
    <w:tbl>
      <w:tblPr>
        <w:tblW w:w="10356" w:type="dxa"/>
        <w:tblInd w:w="100" w:type="dxa"/>
        <w:tblLayout w:type="fixed"/>
        <w:tblLook w:val="04A0"/>
      </w:tblPr>
      <w:tblGrid>
        <w:gridCol w:w="3203"/>
        <w:gridCol w:w="1157"/>
        <w:gridCol w:w="1177"/>
        <w:gridCol w:w="1134"/>
        <w:gridCol w:w="1567"/>
        <w:gridCol w:w="984"/>
        <w:gridCol w:w="1134"/>
      </w:tblGrid>
      <w:tr w:rsidR="00070209" w:rsidRPr="00070209" w:rsidTr="009212EA">
        <w:trPr>
          <w:trHeight w:val="240"/>
        </w:trPr>
        <w:tc>
          <w:tcPr>
            <w:tcW w:w="3203" w:type="dxa"/>
            <w:tcBorders>
              <w:top w:val="single" w:sz="4" w:space="0" w:color="auto"/>
              <w:left w:val="single" w:sz="4" w:space="0" w:color="auto"/>
              <w:bottom w:val="nil"/>
              <w:right w:val="single" w:sz="4" w:space="0" w:color="auto"/>
            </w:tcBorders>
            <w:shd w:val="clear" w:color="auto" w:fill="auto"/>
            <w:vAlign w:val="bottom"/>
            <w:hideMark/>
          </w:tcPr>
          <w:p w:rsidR="00070209" w:rsidRPr="00070209" w:rsidRDefault="00070209"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w:t>
            </w:r>
          </w:p>
        </w:tc>
        <w:tc>
          <w:tcPr>
            <w:tcW w:w="3468" w:type="dxa"/>
            <w:gridSpan w:val="3"/>
            <w:tcBorders>
              <w:top w:val="single" w:sz="4" w:space="0" w:color="auto"/>
              <w:left w:val="nil"/>
              <w:bottom w:val="single" w:sz="4" w:space="0" w:color="auto"/>
              <w:right w:val="single" w:sz="4" w:space="0" w:color="auto"/>
            </w:tcBorders>
            <w:shd w:val="clear" w:color="auto" w:fill="auto"/>
            <w:noWrap/>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070209">
              <w:rPr>
                <w:rFonts w:ascii="Times New Roman" w:eastAsia="Times New Roman" w:hAnsi="Times New Roman"/>
                <w:sz w:val="16"/>
                <w:szCs w:val="16"/>
                <w:lang w:eastAsia="ru-RU"/>
              </w:rPr>
              <w:t>г.</w:t>
            </w:r>
          </w:p>
        </w:tc>
        <w:tc>
          <w:tcPr>
            <w:tcW w:w="36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на 01 января 2018 г.</w:t>
            </w:r>
          </w:p>
        </w:tc>
      </w:tr>
      <w:tr w:rsidR="00070209" w:rsidRPr="00070209" w:rsidTr="009212EA">
        <w:trPr>
          <w:trHeight w:val="240"/>
        </w:trPr>
        <w:tc>
          <w:tcPr>
            <w:tcW w:w="3203" w:type="dxa"/>
            <w:tcBorders>
              <w:top w:val="nil"/>
              <w:left w:val="single" w:sz="4" w:space="0" w:color="auto"/>
              <w:bottom w:val="nil"/>
              <w:right w:val="single" w:sz="4" w:space="0" w:color="auto"/>
            </w:tcBorders>
            <w:shd w:val="clear" w:color="auto" w:fill="auto"/>
            <w:vAlign w:val="bottom"/>
            <w:hideMark/>
          </w:tcPr>
          <w:p w:rsidR="00070209" w:rsidRPr="00070209" w:rsidRDefault="00070209"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w:t>
            </w:r>
          </w:p>
        </w:tc>
        <w:tc>
          <w:tcPr>
            <w:tcW w:w="1157" w:type="dxa"/>
            <w:vMerge w:val="restart"/>
            <w:tcBorders>
              <w:top w:val="nil"/>
              <w:left w:val="single" w:sz="4" w:space="0" w:color="auto"/>
              <w:bottom w:val="single" w:sz="4" w:space="0" w:color="auto"/>
              <w:right w:val="single" w:sz="4" w:space="0" w:color="auto"/>
            </w:tcBorders>
            <w:shd w:val="clear" w:color="auto" w:fill="auto"/>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Объем вл</w:t>
            </w:r>
            <w:r w:rsidRPr="00070209">
              <w:rPr>
                <w:rFonts w:ascii="Times New Roman" w:eastAsia="Times New Roman" w:hAnsi="Times New Roman"/>
                <w:sz w:val="16"/>
                <w:szCs w:val="16"/>
                <w:lang w:eastAsia="ru-RU"/>
              </w:rPr>
              <w:t>о</w:t>
            </w:r>
            <w:r w:rsidRPr="00070209">
              <w:rPr>
                <w:rFonts w:ascii="Times New Roman" w:eastAsia="Times New Roman" w:hAnsi="Times New Roman"/>
                <w:sz w:val="16"/>
                <w:szCs w:val="16"/>
                <w:lang w:eastAsia="ru-RU"/>
              </w:rPr>
              <w:t>жений, тыс.руб.</w:t>
            </w:r>
          </w:p>
        </w:tc>
        <w:tc>
          <w:tcPr>
            <w:tcW w:w="2311" w:type="dxa"/>
            <w:gridSpan w:val="2"/>
            <w:tcBorders>
              <w:top w:val="single" w:sz="4" w:space="0" w:color="auto"/>
              <w:left w:val="nil"/>
              <w:bottom w:val="single" w:sz="4" w:space="0" w:color="auto"/>
              <w:right w:val="single" w:sz="4" w:space="0" w:color="auto"/>
            </w:tcBorders>
            <w:shd w:val="clear" w:color="auto" w:fill="auto"/>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Срок погашения</w:t>
            </w:r>
          </w:p>
        </w:tc>
        <w:tc>
          <w:tcPr>
            <w:tcW w:w="1567" w:type="dxa"/>
            <w:vMerge w:val="restart"/>
            <w:tcBorders>
              <w:top w:val="nil"/>
              <w:left w:val="single" w:sz="4" w:space="0" w:color="auto"/>
              <w:bottom w:val="single" w:sz="4" w:space="0" w:color="auto"/>
              <w:right w:val="single" w:sz="4" w:space="0" w:color="auto"/>
            </w:tcBorders>
            <w:shd w:val="clear" w:color="auto" w:fill="auto"/>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Объем вложений, тыс.руб.</w:t>
            </w:r>
          </w:p>
        </w:tc>
        <w:tc>
          <w:tcPr>
            <w:tcW w:w="2118" w:type="dxa"/>
            <w:gridSpan w:val="2"/>
            <w:tcBorders>
              <w:top w:val="single" w:sz="4" w:space="0" w:color="auto"/>
              <w:left w:val="nil"/>
              <w:bottom w:val="single" w:sz="4" w:space="0" w:color="auto"/>
              <w:right w:val="single" w:sz="4" w:space="0" w:color="auto"/>
            </w:tcBorders>
            <w:shd w:val="clear" w:color="auto" w:fill="auto"/>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Срок погашения</w:t>
            </w:r>
          </w:p>
        </w:tc>
      </w:tr>
      <w:tr w:rsidR="00070209" w:rsidRPr="00070209" w:rsidTr="009212EA">
        <w:trPr>
          <w:trHeight w:val="465"/>
        </w:trPr>
        <w:tc>
          <w:tcPr>
            <w:tcW w:w="3203" w:type="dxa"/>
            <w:tcBorders>
              <w:top w:val="nil"/>
              <w:left w:val="single" w:sz="4" w:space="0" w:color="auto"/>
              <w:bottom w:val="single" w:sz="4" w:space="0" w:color="auto"/>
              <w:right w:val="single" w:sz="4" w:space="0" w:color="auto"/>
            </w:tcBorders>
            <w:shd w:val="clear" w:color="auto" w:fill="auto"/>
            <w:noWrap/>
            <w:vAlign w:val="bottom"/>
            <w:hideMark/>
          </w:tcPr>
          <w:p w:rsidR="00070209" w:rsidRPr="00070209" w:rsidRDefault="00070209"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w:t>
            </w:r>
          </w:p>
        </w:tc>
        <w:tc>
          <w:tcPr>
            <w:tcW w:w="1157" w:type="dxa"/>
            <w:vMerge/>
            <w:tcBorders>
              <w:top w:val="nil"/>
              <w:left w:val="single" w:sz="4" w:space="0" w:color="auto"/>
              <w:bottom w:val="single" w:sz="4" w:space="0" w:color="auto"/>
              <w:right w:val="single" w:sz="4" w:space="0" w:color="auto"/>
            </w:tcBorders>
            <w:vAlign w:val="center"/>
            <w:hideMark/>
          </w:tcPr>
          <w:p w:rsidR="00070209" w:rsidRPr="00070209" w:rsidRDefault="00070209" w:rsidP="004F102B">
            <w:pPr>
              <w:spacing w:after="0" w:line="240" w:lineRule="auto"/>
              <w:rPr>
                <w:rFonts w:ascii="Times New Roman" w:eastAsia="Times New Roman" w:hAnsi="Times New Roman"/>
                <w:sz w:val="16"/>
                <w:szCs w:val="16"/>
                <w:lang w:eastAsia="ru-RU"/>
              </w:rPr>
            </w:pPr>
          </w:p>
        </w:tc>
        <w:tc>
          <w:tcPr>
            <w:tcW w:w="1177" w:type="dxa"/>
            <w:tcBorders>
              <w:top w:val="nil"/>
              <w:left w:val="nil"/>
              <w:bottom w:val="single" w:sz="4" w:space="0" w:color="auto"/>
              <w:right w:val="single" w:sz="4" w:space="0" w:color="auto"/>
            </w:tcBorders>
            <w:shd w:val="clear" w:color="auto" w:fill="auto"/>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наиболее ранний</w:t>
            </w:r>
          </w:p>
        </w:tc>
        <w:tc>
          <w:tcPr>
            <w:tcW w:w="1134" w:type="dxa"/>
            <w:tcBorders>
              <w:top w:val="nil"/>
              <w:left w:val="nil"/>
              <w:bottom w:val="single" w:sz="4" w:space="0" w:color="auto"/>
              <w:right w:val="single" w:sz="4" w:space="0" w:color="auto"/>
            </w:tcBorders>
            <w:shd w:val="clear" w:color="auto" w:fill="auto"/>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наиболее поздний</w:t>
            </w:r>
          </w:p>
        </w:tc>
        <w:tc>
          <w:tcPr>
            <w:tcW w:w="1567" w:type="dxa"/>
            <w:vMerge/>
            <w:tcBorders>
              <w:top w:val="nil"/>
              <w:left w:val="single" w:sz="4" w:space="0" w:color="auto"/>
              <w:bottom w:val="single" w:sz="4" w:space="0" w:color="auto"/>
              <w:right w:val="single" w:sz="4" w:space="0" w:color="auto"/>
            </w:tcBorders>
            <w:vAlign w:val="center"/>
            <w:hideMark/>
          </w:tcPr>
          <w:p w:rsidR="00070209" w:rsidRPr="00070209" w:rsidRDefault="00070209" w:rsidP="004F102B">
            <w:pPr>
              <w:spacing w:after="0" w:line="240" w:lineRule="auto"/>
              <w:rPr>
                <w:rFonts w:ascii="Times New Roman" w:eastAsia="Times New Roman" w:hAnsi="Times New Roman"/>
                <w:sz w:val="16"/>
                <w:szCs w:val="16"/>
                <w:lang w:eastAsia="ru-RU"/>
              </w:rPr>
            </w:pPr>
          </w:p>
        </w:tc>
        <w:tc>
          <w:tcPr>
            <w:tcW w:w="984" w:type="dxa"/>
            <w:tcBorders>
              <w:top w:val="nil"/>
              <w:left w:val="nil"/>
              <w:bottom w:val="single" w:sz="4" w:space="0" w:color="auto"/>
              <w:right w:val="single" w:sz="4" w:space="0" w:color="auto"/>
            </w:tcBorders>
            <w:shd w:val="clear" w:color="auto" w:fill="auto"/>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наиболее ранний</w:t>
            </w:r>
          </w:p>
        </w:tc>
        <w:tc>
          <w:tcPr>
            <w:tcW w:w="1134" w:type="dxa"/>
            <w:tcBorders>
              <w:top w:val="nil"/>
              <w:left w:val="nil"/>
              <w:bottom w:val="single" w:sz="4" w:space="0" w:color="auto"/>
              <w:right w:val="single" w:sz="4" w:space="0" w:color="auto"/>
            </w:tcBorders>
            <w:shd w:val="clear" w:color="auto" w:fill="auto"/>
            <w:vAlign w:val="bottom"/>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наиболее поздний</w:t>
            </w:r>
          </w:p>
        </w:tc>
      </w:tr>
      <w:tr w:rsidR="00D733AD" w:rsidRPr="00070209" w:rsidTr="009212EA">
        <w:trPr>
          <w:trHeight w:val="225"/>
        </w:trPr>
        <w:tc>
          <w:tcPr>
            <w:tcW w:w="3203" w:type="dxa"/>
            <w:tcBorders>
              <w:top w:val="nil"/>
              <w:left w:val="single" w:sz="4" w:space="0" w:color="auto"/>
              <w:bottom w:val="single" w:sz="4" w:space="0" w:color="auto"/>
              <w:right w:val="nil"/>
            </w:tcBorders>
            <w:shd w:val="clear" w:color="auto" w:fill="auto"/>
            <w:noWrap/>
            <w:vAlign w:val="bottom"/>
            <w:hideMark/>
          </w:tcPr>
          <w:p w:rsidR="00D733AD" w:rsidRPr="00070209" w:rsidRDefault="00D733AD" w:rsidP="004F102B">
            <w:pPr>
              <w:spacing w:after="0" w:line="240" w:lineRule="auto"/>
              <w:rPr>
                <w:rFonts w:ascii="Times New Roman" w:eastAsia="Times New Roman" w:hAnsi="Times New Roman"/>
                <w:i/>
                <w:iCs/>
                <w:sz w:val="16"/>
                <w:szCs w:val="16"/>
                <w:lang w:eastAsia="ru-RU"/>
              </w:rPr>
            </w:pPr>
            <w:r w:rsidRPr="00070209">
              <w:rPr>
                <w:rFonts w:ascii="Times New Roman" w:eastAsia="Times New Roman" w:hAnsi="Times New Roman"/>
                <w:i/>
                <w:iCs/>
                <w:sz w:val="16"/>
                <w:szCs w:val="16"/>
                <w:lang w:eastAsia="ru-RU"/>
              </w:rPr>
              <w:t>Находящиеся в собственности Банка</w:t>
            </w:r>
          </w:p>
        </w:tc>
        <w:tc>
          <w:tcPr>
            <w:tcW w:w="1157" w:type="dxa"/>
            <w:tcBorders>
              <w:top w:val="nil"/>
              <w:left w:val="single" w:sz="4" w:space="0" w:color="auto"/>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1 287 185</w:t>
            </w:r>
          </w:p>
        </w:tc>
        <w:tc>
          <w:tcPr>
            <w:tcW w:w="1177"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06.03.2022</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27.05.2026</w:t>
            </w:r>
          </w:p>
        </w:tc>
        <w:tc>
          <w:tcPr>
            <w:tcW w:w="1567"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2 356 072</w:t>
            </w:r>
          </w:p>
        </w:tc>
        <w:tc>
          <w:tcPr>
            <w:tcW w:w="98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06.03.2022</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23.03.2027</w:t>
            </w:r>
          </w:p>
        </w:tc>
      </w:tr>
      <w:tr w:rsidR="00D733AD" w:rsidRPr="00070209" w:rsidTr="009212EA">
        <w:trPr>
          <w:trHeight w:val="450"/>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Облигации Правительства Российской Федерации н муниципальные облигации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345 631</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27.05.2026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27.05.2026</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1 706 098</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27.05.2026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27.05.2026</w:t>
            </w:r>
          </w:p>
        </w:tc>
      </w:tr>
      <w:tr w:rsidR="00D733AD" w:rsidRPr="00070209" w:rsidTr="009212EA">
        <w:trPr>
          <w:trHeight w:val="450"/>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Облигации федерального займа Росси</w:t>
            </w:r>
            <w:r w:rsidRPr="00070209">
              <w:rPr>
                <w:rFonts w:ascii="Times New Roman" w:eastAsia="Times New Roman" w:hAnsi="Times New Roman"/>
                <w:sz w:val="16"/>
                <w:szCs w:val="16"/>
                <w:lang w:eastAsia="ru-RU"/>
              </w:rPr>
              <w:t>й</w:t>
            </w:r>
            <w:r w:rsidRPr="00070209">
              <w:rPr>
                <w:rFonts w:ascii="Times New Roman" w:eastAsia="Times New Roman" w:hAnsi="Times New Roman"/>
                <w:sz w:val="16"/>
                <w:szCs w:val="16"/>
                <w:lang w:eastAsia="ru-RU"/>
              </w:rPr>
              <w:t>ской Федерации (ОФЗ)</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 </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r>
      <w:tr w:rsidR="00D733AD" w:rsidRPr="00070209" w:rsidTr="009212EA">
        <w:trPr>
          <w:trHeight w:val="450"/>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Еврооблигации Правительства Росси</w:t>
            </w:r>
            <w:r w:rsidRPr="00070209">
              <w:rPr>
                <w:rFonts w:ascii="Times New Roman" w:eastAsia="Times New Roman" w:hAnsi="Times New Roman"/>
                <w:sz w:val="16"/>
                <w:szCs w:val="16"/>
                <w:lang w:eastAsia="ru-RU"/>
              </w:rPr>
              <w:t>й</w:t>
            </w:r>
            <w:r w:rsidRPr="00070209">
              <w:rPr>
                <w:rFonts w:ascii="Times New Roman" w:eastAsia="Times New Roman" w:hAnsi="Times New Roman"/>
                <w:sz w:val="16"/>
                <w:szCs w:val="16"/>
                <w:lang w:eastAsia="ru-RU"/>
              </w:rPr>
              <w:t>ской Федерации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345 631</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27.05.2026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27.05.2026</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1 706 098</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27.05.2026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27.05.2026</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Облигации субъектов Российской Фед</w:t>
            </w:r>
            <w:r w:rsidRPr="00070209">
              <w:rPr>
                <w:rFonts w:ascii="Times New Roman" w:eastAsia="Times New Roman" w:hAnsi="Times New Roman"/>
                <w:sz w:val="16"/>
                <w:szCs w:val="16"/>
                <w:lang w:eastAsia="ru-RU"/>
              </w:rPr>
              <w:t>е</w:t>
            </w:r>
            <w:r w:rsidRPr="00070209">
              <w:rPr>
                <w:rFonts w:ascii="Times New Roman" w:eastAsia="Times New Roman" w:hAnsi="Times New Roman"/>
                <w:sz w:val="16"/>
                <w:szCs w:val="16"/>
                <w:lang w:eastAsia="ru-RU"/>
              </w:rPr>
              <w:t>рации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Корпоративные облигации: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941 554</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06.03.2022</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27.11.2023</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649 974</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06.03.2022</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23.03.2027</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Облигации российских компаний</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Еврооблигации российских компаний</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941 554</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06.03.2022</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27.11.2023</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649 974</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06.03.2022</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23.03.2027</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Резерв на возможные потери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r>
      <w:tr w:rsidR="00D733AD" w:rsidRPr="00070209" w:rsidTr="009212EA">
        <w:trPr>
          <w:trHeight w:val="225"/>
        </w:trPr>
        <w:tc>
          <w:tcPr>
            <w:tcW w:w="3203" w:type="dxa"/>
            <w:tcBorders>
              <w:top w:val="nil"/>
              <w:left w:val="single" w:sz="4" w:space="0" w:color="auto"/>
              <w:bottom w:val="single" w:sz="4" w:space="0" w:color="auto"/>
              <w:right w:val="nil"/>
            </w:tcBorders>
            <w:shd w:val="clear" w:color="auto" w:fill="auto"/>
            <w:noWrap/>
            <w:vAlign w:val="bottom"/>
            <w:hideMark/>
          </w:tcPr>
          <w:p w:rsidR="00D733AD" w:rsidRPr="00070209" w:rsidRDefault="00D733AD" w:rsidP="004F102B">
            <w:pPr>
              <w:spacing w:after="0" w:line="240" w:lineRule="auto"/>
              <w:rPr>
                <w:rFonts w:ascii="Times New Roman" w:eastAsia="Times New Roman" w:hAnsi="Times New Roman"/>
                <w:i/>
                <w:iCs/>
                <w:sz w:val="16"/>
                <w:szCs w:val="16"/>
                <w:lang w:eastAsia="ru-RU"/>
              </w:rPr>
            </w:pPr>
            <w:r w:rsidRPr="00070209">
              <w:rPr>
                <w:rFonts w:ascii="Times New Roman" w:eastAsia="Times New Roman" w:hAnsi="Times New Roman"/>
                <w:i/>
                <w:iCs/>
                <w:sz w:val="16"/>
                <w:szCs w:val="16"/>
                <w:lang w:eastAsia="ru-RU"/>
              </w:rPr>
              <w:t>Обременненные залогом по сделкам РЕПО</w:t>
            </w:r>
          </w:p>
        </w:tc>
        <w:tc>
          <w:tcPr>
            <w:tcW w:w="1157" w:type="dxa"/>
            <w:tcBorders>
              <w:top w:val="nil"/>
              <w:left w:val="single" w:sz="4" w:space="0" w:color="auto"/>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11 151 795</w:t>
            </w:r>
          </w:p>
        </w:tc>
        <w:tc>
          <w:tcPr>
            <w:tcW w:w="1177"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11.04.2023</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06.02.2036</w:t>
            </w:r>
          </w:p>
        </w:tc>
        <w:tc>
          <w:tcPr>
            <w:tcW w:w="1567"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9 286 736</w:t>
            </w:r>
          </w:p>
        </w:tc>
        <w:tc>
          <w:tcPr>
            <w:tcW w:w="98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11.04.2023</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06.02.2036</w:t>
            </w:r>
          </w:p>
        </w:tc>
      </w:tr>
      <w:tr w:rsidR="00D733AD" w:rsidRPr="00070209" w:rsidTr="009212EA">
        <w:trPr>
          <w:trHeight w:val="450"/>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Облигации Правительства Российской Федерации н муниципальные облигации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8 977 903</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27.05.2026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06.02.2036</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7 211 166</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27.05.2026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06.02.2036</w:t>
            </w:r>
          </w:p>
        </w:tc>
      </w:tr>
      <w:tr w:rsidR="00D733AD" w:rsidRPr="00070209" w:rsidTr="009212EA">
        <w:trPr>
          <w:trHeight w:val="450"/>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Облигации федерального займа Росси</w:t>
            </w:r>
            <w:r w:rsidRPr="00070209">
              <w:rPr>
                <w:rFonts w:ascii="Times New Roman" w:eastAsia="Times New Roman" w:hAnsi="Times New Roman"/>
                <w:sz w:val="16"/>
                <w:szCs w:val="16"/>
                <w:lang w:eastAsia="ru-RU"/>
              </w:rPr>
              <w:t>й</w:t>
            </w:r>
            <w:r w:rsidRPr="00070209">
              <w:rPr>
                <w:rFonts w:ascii="Times New Roman" w:eastAsia="Times New Roman" w:hAnsi="Times New Roman"/>
                <w:sz w:val="16"/>
                <w:szCs w:val="16"/>
                <w:lang w:eastAsia="ru-RU"/>
              </w:rPr>
              <w:t>ской Федерации (ОФЗ)</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3 454 189</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16.09.2026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06.02.2036</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3 808 990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16.09.2026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06.02.2036</w:t>
            </w:r>
          </w:p>
        </w:tc>
      </w:tr>
      <w:tr w:rsidR="00D733AD" w:rsidRPr="00070209" w:rsidTr="009212EA">
        <w:trPr>
          <w:trHeight w:val="450"/>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Еврооблигации Правительства Росси</w:t>
            </w:r>
            <w:r w:rsidRPr="00070209">
              <w:rPr>
                <w:rFonts w:ascii="Times New Roman" w:eastAsia="Times New Roman" w:hAnsi="Times New Roman"/>
                <w:sz w:val="16"/>
                <w:szCs w:val="16"/>
                <w:lang w:eastAsia="ru-RU"/>
              </w:rPr>
              <w:t>й</w:t>
            </w:r>
            <w:r w:rsidRPr="00070209">
              <w:rPr>
                <w:rFonts w:ascii="Times New Roman" w:eastAsia="Times New Roman" w:hAnsi="Times New Roman"/>
                <w:sz w:val="16"/>
                <w:szCs w:val="16"/>
                <w:lang w:eastAsia="ru-RU"/>
              </w:rPr>
              <w:t>ской Федерации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5 523 714</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27.05.2026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23.06.2027</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3 402 176</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27.05.2026</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23.06.2027</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Облигации субъектов Российской Фед</w:t>
            </w:r>
            <w:r w:rsidRPr="00070209">
              <w:rPr>
                <w:rFonts w:ascii="Times New Roman" w:eastAsia="Times New Roman" w:hAnsi="Times New Roman"/>
                <w:sz w:val="16"/>
                <w:szCs w:val="16"/>
                <w:lang w:eastAsia="ru-RU"/>
              </w:rPr>
              <w:t>е</w:t>
            </w:r>
            <w:r w:rsidRPr="00070209">
              <w:rPr>
                <w:rFonts w:ascii="Times New Roman" w:eastAsia="Times New Roman" w:hAnsi="Times New Roman"/>
                <w:sz w:val="16"/>
                <w:szCs w:val="16"/>
                <w:lang w:eastAsia="ru-RU"/>
              </w:rPr>
              <w:t>рации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Корпоративные облигации: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2 173 892</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11.04.2023</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23.03.2027</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2 075 570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11.04.2023</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02.11.2026</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Облигации российских компаний</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Еврооблигации российских компаний</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2 173 892</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11.04.2023</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23.03.2027</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2 075 570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11.04.2023</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02.11.2026</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Резерв на возможные потери</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w:t>
            </w:r>
          </w:p>
        </w:tc>
      </w:tr>
      <w:tr w:rsidR="00D733AD" w:rsidRPr="00070209" w:rsidTr="009212EA">
        <w:trPr>
          <w:trHeight w:val="225"/>
        </w:trPr>
        <w:tc>
          <w:tcPr>
            <w:tcW w:w="3203" w:type="dxa"/>
            <w:tcBorders>
              <w:top w:val="nil"/>
              <w:left w:val="single" w:sz="4" w:space="0" w:color="auto"/>
              <w:bottom w:val="single" w:sz="4" w:space="0" w:color="auto"/>
              <w:right w:val="single" w:sz="4" w:space="0" w:color="auto"/>
            </w:tcBorders>
            <w:shd w:val="clear" w:color="auto" w:fill="auto"/>
            <w:vAlign w:val="bottom"/>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Итого</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12 438 980</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06.03.2022</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06.02.2036</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11 642 808</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06.03.2022</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06.02.2036</w:t>
            </w:r>
          </w:p>
        </w:tc>
      </w:tr>
      <w:tr w:rsidR="00D733AD" w:rsidRPr="00070209" w:rsidTr="009212EA">
        <w:trPr>
          <w:trHeight w:val="450"/>
        </w:trPr>
        <w:tc>
          <w:tcPr>
            <w:tcW w:w="3203" w:type="dxa"/>
            <w:tcBorders>
              <w:top w:val="nil"/>
              <w:left w:val="single" w:sz="4" w:space="0" w:color="auto"/>
              <w:bottom w:val="single" w:sz="4" w:space="0" w:color="auto"/>
              <w:right w:val="single" w:sz="4" w:space="0" w:color="auto"/>
            </w:tcBorders>
            <w:shd w:val="clear" w:color="auto" w:fill="auto"/>
            <w:vAlign w:val="bottom"/>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Всего долговых ценных бумаг, удержива</w:t>
            </w:r>
            <w:r w:rsidRPr="00070209">
              <w:rPr>
                <w:rFonts w:ascii="Times New Roman" w:eastAsia="Times New Roman" w:hAnsi="Times New Roman"/>
                <w:sz w:val="16"/>
                <w:szCs w:val="16"/>
                <w:lang w:eastAsia="ru-RU"/>
              </w:rPr>
              <w:t>е</w:t>
            </w:r>
            <w:r w:rsidRPr="00070209">
              <w:rPr>
                <w:rFonts w:ascii="Times New Roman" w:eastAsia="Times New Roman" w:hAnsi="Times New Roman"/>
                <w:sz w:val="16"/>
                <w:szCs w:val="16"/>
                <w:lang w:eastAsia="ru-RU"/>
              </w:rPr>
              <w:t>мых до погашения</w:t>
            </w:r>
          </w:p>
        </w:tc>
        <w:tc>
          <w:tcPr>
            <w:tcW w:w="115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12 438 980</w:t>
            </w:r>
          </w:p>
        </w:tc>
        <w:tc>
          <w:tcPr>
            <w:tcW w:w="117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06.03.2022</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hAnsi="Times New Roman"/>
                <w:sz w:val="16"/>
                <w:szCs w:val="16"/>
              </w:rPr>
              <w:t>06.02.2036</w:t>
            </w:r>
          </w:p>
        </w:tc>
        <w:tc>
          <w:tcPr>
            <w:tcW w:w="1567"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11 642 808</w:t>
            </w:r>
          </w:p>
        </w:tc>
        <w:tc>
          <w:tcPr>
            <w:tcW w:w="984" w:type="dxa"/>
            <w:tcBorders>
              <w:top w:val="nil"/>
              <w:left w:val="nil"/>
              <w:bottom w:val="single" w:sz="4" w:space="0" w:color="auto"/>
              <w:right w:val="single" w:sz="4" w:space="0" w:color="auto"/>
            </w:tcBorders>
            <w:shd w:val="clear" w:color="auto" w:fill="auto"/>
            <w:noWrap/>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06.03.2022</w:t>
            </w:r>
          </w:p>
        </w:tc>
        <w:tc>
          <w:tcPr>
            <w:tcW w:w="1134" w:type="dxa"/>
            <w:tcBorders>
              <w:top w:val="nil"/>
              <w:left w:val="nil"/>
              <w:bottom w:val="single" w:sz="4" w:space="0" w:color="auto"/>
              <w:right w:val="single" w:sz="4" w:space="0" w:color="auto"/>
            </w:tcBorders>
            <w:shd w:val="clear" w:color="auto" w:fill="auto"/>
            <w:vAlign w:val="bottom"/>
            <w:hideMark/>
          </w:tcPr>
          <w:p w:rsidR="00D733AD" w:rsidRPr="009212EA" w:rsidRDefault="00D733AD" w:rsidP="004F102B">
            <w:pPr>
              <w:spacing w:after="0" w:line="240" w:lineRule="auto"/>
              <w:jc w:val="right"/>
              <w:rPr>
                <w:rFonts w:ascii="Times New Roman" w:eastAsia="Times New Roman" w:hAnsi="Times New Roman"/>
                <w:sz w:val="16"/>
                <w:szCs w:val="16"/>
                <w:lang w:eastAsia="ru-RU"/>
              </w:rPr>
            </w:pPr>
            <w:r w:rsidRPr="009212EA">
              <w:rPr>
                <w:rFonts w:ascii="Times New Roman" w:eastAsia="Times New Roman" w:hAnsi="Times New Roman"/>
                <w:sz w:val="16"/>
                <w:szCs w:val="16"/>
                <w:lang w:eastAsia="ru-RU"/>
              </w:rPr>
              <w:t>06.02.2036</w:t>
            </w:r>
          </w:p>
        </w:tc>
      </w:tr>
    </w:tbl>
    <w:p w:rsidR="00070209" w:rsidRPr="004F102B" w:rsidRDefault="00070209"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Анализ вложений в долговые ценные бумаги, удерживаемые до погашения, в разрезе основных секторов экономики и видов экономической деятельности эмитентов представлен следующим образом:</w:t>
      </w:r>
    </w:p>
    <w:tbl>
      <w:tblPr>
        <w:tblW w:w="8379" w:type="dxa"/>
        <w:tblInd w:w="93" w:type="dxa"/>
        <w:tblLook w:val="04A0"/>
      </w:tblPr>
      <w:tblGrid>
        <w:gridCol w:w="4977"/>
        <w:gridCol w:w="1701"/>
        <w:gridCol w:w="1701"/>
      </w:tblGrid>
      <w:tr w:rsidR="00070209" w:rsidRPr="00070209" w:rsidTr="00070209">
        <w:trPr>
          <w:trHeight w:val="15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0209" w:rsidRPr="00070209" w:rsidRDefault="00070209" w:rsidP="00084071">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тыс.руб.</w:t>
            </w:r>
          </w:p>
        </w:tc>
        <w:tc>
          <w:tcPr>
            <w:tcW w:w="1701" w:type="dxa"/>
            <w:tcBorders>
              <w:top w:val="single" w:sz="4" w:space="0" w:color="auto"/>
              <w:left w:val="nil"/>
              <w:bottom w:val="single" w:sz="4" w:space="0" w:color="auto"/>
              <w:right w:val="single" w:sz="4" w:space="0" w:color="auto"/>
            </w:tcBorders>
            <w:shd w:val="clear" w:color="auto" w:fill="auto"/>
            <w:hideMark/>
          </w:tcPr>
          <w:p w:rsidR="00070209" w:rsidRPr="00070209" w:rsidRDefault="00070209" w:rsidP="004F102B">
            <w:pPr>
              <w:spacing w:after="0" w:line="240" w:lineRule="auto"/>
              <w:jc w:val="center"/>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070209">
              <w:rPr>
                <w:rFonts w:ascii="Times New Roman" w:eastAsia="Times New Roman" w:hAnsi="Times New Roman"/>
                <w:sz w:val="16"/>
                <w:szCs w:val="16"/>
                <w:lang w:eastAsia="ru-RU"/>
              </w:rPr>
              <w:t>г.</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70209" w:rsidRPr="00070209" w:rsidRDefault="00070209"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на 01 января 2018 г.</w:t>
            </w:r>
          </w:p>
        </w:tc>
      </w:tr>
      <w:tr w:rsidR="00D733AD" w:rsidRPr="00070209" w:rsidTr="00070209">
        <w:trPr>
          <w:trHeight w:val="104"/>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Долговые ценные бумаги Правительства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4F102B">
            <w:pPr>
              <w:spacing w:after="0" w:line="240" w:lineRule="auto"/>
              <w:jc w:val="right"/>
              <w:rPr>
                <w:rFonts w:ascii="Times New Roman" w:eastAsia="Times New Roman" w:hAnsi="Times New Roman"/>
                <w:sz w:val="16"/>
                <w:szCs w:val="16"/>
                <w:lang w:eastAsia="ru-RU"/>
              </w:rPr>
            </w:pPr>
            <w:r>
              <w:rPr>
                <w:sz w:val="16"/>
                <w:szCs w:val="16"/>
              </w:rPr>
              <w:t>9 323 534</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8 917 264</w:t>
            </w:r>
          </w:p>
        </w:tc>
      </w:tr>
      <w:tr w:rsidR="00D733AD" w:rsidRPr="00070209" w:rsidTr="00070209">
        <w:trPr>
          <w:trHeight w:val="7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Долговые ценные бумаги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084071">
            <w:pPr>
              <w:spacing w:after="0" w:line="240" w:lineRule="auto"/>
              <w:jc w:val="right"/>
              <w:rPr>
                <w:rFonts w:ascii="Times New Roman" w:eastAsia="Times New Roman" w:hAnsi="Times New Roman"/>
                <w:sz w:val="16"/>
                <w:szCs w:val="16"/>
                <w:lang w:eastAsia="ru-RU"/>
              </w:rPr>
            </w:pPr>
            <w:r>
              <w:rPr>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0</w:t>
            </w:r>
          </w:p>
        </w:tc>
      </w:tr>
      <w:tr w:rsidR="00D733AD" w:rsidRPr="00070209" w:rsidTr="00084071">
        <w:trPr>
          <w:trHeight w:val="172"/>
        </w:trPr>
        <w:tc>
          <w:tcPr>
            <w:tcW w:w="4977"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Облигации финансовых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084071">
            <w:pPr>
              <w:spacing w:after="0" w:line="240" w:lineRule="auto"/>
              <w:jc w:val="right"/>
              <w:rPr>
                <w:rFonts w:ascii="Times New Roman" w:eastAsia="Times New Roman" w:hAnsi="Times New Roman"/>
                <w:sz w:val="16"/>
                <w:szCs w:val="16"/>
                <w:lang w:eastAsia="ru-RU"/>
              </w:rPr>
            </w:pPr>
            <w:r>
              <w:rPr>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0</w:t>
            </w:r>
          </w:p>
        </w:tc>
      </w:tr>
      <w:tr w:rsidR="00D733AD" w:rsidRPr="00070209" w:rsidTr="00084071">
        <w:trPr>
          <w:trHeight w:val="58"/>
        </w:trPr>
        <w:tc>
          <w:tcPr>
            <w:tcW w:w="4977"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Кредитные организации</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9A4B4D">
            <w:pPr>
              <w:spacing w:after="0" w:line="240" w:lineRule="auto"/>
              <w:jc w:val="right"/>
              <w:rPr>
                <w:rFonts w:ascii="Times New Roman" w:eastAsia="Times New Roman" w:hAnsi="Times New Roman"/>
                <w:sz w:val="16"/>
                <w:szCs w:val="16"/>
                <w:lang w:eastAsia="ru-RU"/>
              </w:rPr>
            </w:pPr>
            <w:r>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9A4B4D">
            <w:pPr>
              <w:spacing w:after="0" w:line="240" w:lineRule="auto"/>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0</w:t>
            </w:r>
          </w:p>
        </w:tc>
      </w:tr>
      <w:tr w:rsidR="00D733AD" w:rsidRPr="00070209" w:rsidTr="00084071">
        <w:trPr>
          <w:trHeight w:val="64"/>
        </w:trPr>
        <w:tc>
          <w:tcPr>
            <w:tcW w:w="4977"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 xml:space="preserve"> - Прочие</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9A4B4D">
            <w:pPr>
              <w:spacing w:after="0" w:line="240" w:lineRule="auto"/>
              <w:jc w:val="right"/>
              <w:rPr>
                <w:rFonts w:ascii="Times New Roman" w:eastAsia="Times New Roman" w:hAnsi="Times New Roman"/>
                <w:sz w:val="16"/>
                <w:szCs w:val="16"/>
                <w:lang w:eastAsia="ru-RU"/>
              </w:rPr>
            </w:pPr>
            <w:r>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9A4B4D">
            <w:pPr>
              <w:spacing w:after="0" w:line="240" w:lineRule="auto"/>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0</w:t>
            </w:r>
          </w:p>
        </w:tc>
      </w:tr>
      <w:tr w:rsidR="00D733AD" w:rsidRPr="00070209" w:rsidTr="00084071">
        <w:trPr>
          <w:trHeight w:val="58"/>
        </w:trPr>
        <w:tc>
          <w:tcPr>
            <w:tcW w:w="4977" w:type="dxa"/>
            <w:tcBorders>
              <w:top w:val="nil"/>
              <w:left w:val="single" w:sz="4" w:space="0" w:color="auto"/>
              <w:bottom w:val="single" w:sz="4" w:space="0" w:color="auto"/>
              <w:right w:val="single" w:sz="4" w:space="0" w:color="auto"/>
            </w:tcBorders>
            <w:shd w:val="clear" w:color="auto" w:fill="auto"/>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Облигации нефинансовых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4F102B">
            <w:pPr>
              <w:spacing w:after="0" w:line="240" w:lineRule="auto"/>
              <w:jc w:val="right"/>
              <w:rPr>
                <w:rFonts w:ascii="Times New Roman" w:eastAsia="Times New Roman" w:hAnsi="Times New Roman"/>
                <w:sz w:val="16"/>
                <w:szCs w:val="16"/>
                <w:lang w:eastAsia="ru-RU"/>
              </w:rPr>
            </w:pPr>
            <w:r>
              <w:rPr>
                <w:sz w:val="16"/>
                <w:szCs w:val="16"/>
              </w:rPr>
              <w:t>3 115 446</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2 725 544</w:t>
            </w:r>
          </w:p>
        </w:tc>
      </w:tr>
      <w:tr w:rsidR="00D733AD" w:rsidRPr="00070209" w:rsidTr="00084071">
        <w:trPr>
          <w:trHeight w:val="84"/>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33AD" w:rsidRPr="00070209" w:rsidRDefault="00D733AD" w:rsidP="004F102B">
            <w:pPr>
              <w:spacing w:after="0" w:line="240" w:lineRule="auto"/>
              <w:ind w:firstLineChars="200" w:firstLine="320"/>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Металлургия</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4F102B">
            <w:pPr>
              <w:spacing w:after="0" w:line="240" w:lineRule="auto"/>
              <w:jc w:val="right"/>
              <w:rPr>
                <w:rFonts w:ascii="Times New Roman" w:eastAsia="Times New Roman" w:hAnsi="Times New Roman"/>
                <w:sz w:val="16"/>
                <w:szCs w:val="16"/>
                <w:lang w:eastAsia="ru-RU"/>
              </w:rPr>
            </w:pPr>
            <w:r>
              <w:rPr>
                <w:sz w:val="16"/>
                <w:szCs w:val="16"/>
              </w:rPr>
              <w:t>1 567 796</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1 365 147</w:t>
            </w:r>
          </w:p>
        </w:tc>
      </w:tr>
      <w:tr w:rsidR="00D733AD" w:rsidRPr="00070209" w:rsidTr="00084071">
        <w:trPr>
          <w:trHeight w:val="58"/>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33AD" w:rsidRPr="00070209" w:rsidRDefault="00D733AD" w:rsidP="004F102B">
            <w:pPr>
              <w:spacing w:after="0" w:line="240" w:lineRule="auto"/>
              <w:ind w:firstLineChars="200" w:firstLine="320"/>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Нефтегазовая отрасль</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4F102B">
            <w:pPr>
              <w:spacing w:after="0" w:line="240" w:lineRule="auto"/>
              <w:jc w:val="right"/>
              <w:rPr>
                <w:rFonts w:ascii="Times New Roman" w:eastAsia="Times New Roman" w:hAnsi="Times New Roman"/>
                <w:sz w:val="16"/>
                <w:szCs w:val="16"/>
                <w:lang w:eastAsia="ru-RU"/>
              </w:rPr>
            </w:pPr>
            <w:r>
              <w:rPr>
                <w:sz w:val="16"/>
                <w:szCs w:val="16"/>
              </w:rPr>
              <w:t>1 547 650</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1 360 397</w:t>
            </w:r>
          </w:p>
        </w:tc>
      </w:tr>
      <w:tr w:rsidR="00D733AD" w:rsidRPr="00070209" w:rsidTr="00084071">
        <w:trPr>
          <w:trHeight w:val="58"/>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Итого</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E647CB">
            <w:pPr>
              <w:spacing w:after="0" w:line="240" w:lineRule="auto"/>
              <w:ind w:firstLineChars="100" w:firstLine="160"/>
              <w:jc w:val="right"/>
              <w:rPr>
                <w:rFonts w:ascii="Times New Roman" w:eastAsia="Times New Roman" w:hAnsi="Times New Roman"/>
                <w:sz w:val="16"/>
                <w:szCs w:val="16"/>
                <w:lang w:eastAsia="ru-RU"/>
              </w:rPr>
            </w:pPr>
            <w:r>
              <w:rPr>
                <w:sz w:val="16"/>
                <w:szCs w:val="16"/>
              </w:rPr>
              <w:t>12 438 980</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ind w:firstLineChars="100" w:firstLine="160"/>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11 642 808</w:t>
            </w:r>
          </w:p>
        </w:tc>
      </w:tr>
      <w:tr w:rsidR="00D733AD" w:rsidRPr="00070209" w:rsidTr="00084071">
        <w:trPr>
          <w:trHeight w:val="58"/>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Резерв на возможные потери</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E647CB">
            <w:pPr>
              <w:spacing w:after="0" w:line="240" w:lineRule="auto"/>
              <w:ind w:firstLineChars="100" w:firstLine="160"/>
              <w:jc w:val="right"/>
              <w:rPr>
                <w:rFonts w:ascii="Times New Roman" w:eastAsia="Times New Roman" w:hAnsi="Times New Roman"/>
                <w:sz w:val="16"/>
                <w:szCs w:val="16"/>
                <w:lang w:eastAsia="ru-RU"/>
              </w:rPr>
            </w:pPr>
            <w:r>
              <w:rPr>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ind w:firstLineChars="100" w:firstLine="160"/>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0</w:t>
            </w:r>
          </w:p>
        </w:tc>
      </w:tr>
      <w:tr w:rsidR="00D733AD" w:rsidRPr="00070209" w:rsidTr="00070209">
        <w:trPr>
          <w:trHeight w:val="7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33AD" w:rsidRPr="00070209" w:rsidRDefault="00D733AD" w:rsidP="004F102B">
            <w:pPr>
              <w:spacing w:after="0" w:line="240" w:lineRule="auto"/>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Всего долговых ценных бумаг, удерживаемых до погашения</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1D17E8" w:rsidRDefault="00D733AD" w:rsidP="00E647CB">
            <w:pPr>
              <w:spacing w:after="0" w:line="240" w:lineRule="auto"/>
              <w:ind w:firstLineChars="100" w:firstLine="160"/>
              <w:jc w:val="right"/>
              <w:rPr>
                <w:rFonts w:ascii="Times New Roman" w:eastAsia="Times New Roman" w:hAnsi="Times New Roman"/>
                <w:sz w:val="16"/>
                <w:szCs w:val="16"/>
                <w:lang w:eastAsia="ru-RU"/>
              </w:rPr>
            </w:pPr>
            <w:r>
              <w:rPr>
                <w:sz w:val="16"/>
                <w:szCs w:val="16"/>
              </w:rPr>
              <w:t>12 438 980</w:t>
            </w:r>
          </w:p>
        </w:tc>
        <w:tc>
          <w:tcPr>
            <w:tcW w:w="1701" w:type="dxa"/>
            <w:tcBorders>
              <w:top w:val="nil"/>
              <w:left w:val="nil"/>
              <w:bottom w:val="single" w:sz="4" w:space="0" w:color="auto"/>
              <w:right w:val="single" w:sz="4" w:space="0" w:color="auto"/>
            </w:tcBorders>
            <w:shd w:val="clear" w:color="auto" w:fill="auto"/>
            <w:noWrap/>
            <w:vAlign w:val="bottom"/>
            <w:hideMark/>
          </w:tcPr>
          <w:p w:rsidR="00D733AD" w:rsidRPr="00070209" w:rsidRDefault="00D733AD" w:rsidP="004F102B">
            <w:pPr>
              <w:spacing w:after="0" w:line="240" w:lineRule="auto"/>
              <w:ind w:firstLineChars="100" w:firstLine="160"/>
              <w:jc w:val="right"/>
              <w:rPr>
                <w:rFonts w:ascii="Times New Roman" w:eastAsia="Times New Roman" w:hAnsi="Times New Roman"/>
                <w:sz w:val="16"/>
                <w:szCs w:val="16"/>
                <w:lang w:eastAsia="ru-RU"/>
              </w:rPr>
            </w:pPr>
            <w:r w:rsidRPr="00070209">
              <w:rPr>
                <w:rFonts w:ascii="Times New Roman" w:eastAsia="Times New Roman" w:hAnsi="Times New Roman"/>
                <w:sz w:val="16"/>
                <w:szCs w:val="16"/>
                <w:lang w:eastAsia="ru-RU"/>
              </w:rPr>
              <w:t>11 642 808</w:t>
            </w:r>
          </w:p>
        </w:tc>
      </w:tr>
    </w:tbl>
    <w:p w:rsidR="00070209" w:rsidRPr="004F102B" w:rsidRDefault="00070209" w:rsidP="004F102B">
      <w:pPr>
        <w:tabs>
          <w:tab w:val="left" w:pos="142"/>
        </w:tabs>
        <w:spacing w:after="0" w:line="240" w:lineRule="auto"/>
        <w:ind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lastRenderedPageBreak/>
        <w:t>Резервы под обесценение по ценным бумагам, удерживаемым до погашения, в отчетном периоде не создавались.</w:t>
      </w:r>
    </w:p>
    <w:p w:rsidR="00070209" w:rsidRPr="004F102B" w:rsidRDefault="00070209" w:rsidP="004F102B">
      <w:pPr>
        <w:pStyle w:val="a3"/>
        <w:tabs>
          <w:tab w:val="left" w:pos="142"/>
        </w:tabs>
        <w:spacing w:after="0" w:line="240" w:lineRule="auto"/>
        <w:ind w:left="0"/>
        <w:jc w:val="both"/>
        <w:rPr>
          <w:rFonts w:ascii="Verdana" w:hAnsi="Verdana"/>
          <w:sz w:val="16"/>
          <w:szCs w:val="16"/>
        </w:rPr>
      </w:pPr>
      <w:r w:rsidRPr="004F102B">
        <w:rPr>
          <w:rFonts w:ascii="Verdana" w:hAnsi="Verdana"/>
          <w:sz w:val="16"/>
          <w:szCs w:val="16"/>
        </w:rPr>
        <w:t>За отчетный период задержек платежа по ценным бумагам, удерживаемым до погашения, не установлено.</w:t>
      </w:r>
    </w:p>
    <w:p w:rsidR="00E40C2C" w:rsidRPr="004F102B" w:rsidRDefault="00E40C2C" w:rsidP="004F102B">
      <w:pPr>
        <w:pStyle w:val="a3"/>
        <w:tabs>
          <w:tab w:val="left" w:pos="142"/>
        </w:tabs>
        <w:spacing w:after="0" w:line="240" w:lineRule="auto"/>
        <w:ind w:left="0"/>
        <w:jc w:val="both"/>
        <w:rPr>
          <w:rFonts w:ascii="Verdana" w:hAnsi="Verdana"/>
          <w:sz w:val="16"/>
          <w:szCs w:val="16"/>
        </w:rPr>
      </w:pPr>
    </w:p>
    <w:p w:rsidR="0085284E" w:rsidRPr="004F102B" w:rsidRDefault="0085284E" w:rsidP="004F102B">
      <w:pPr>
        <w:spacing w:after="0" w:line="240" w:lineRule="auto"/>
        <w:jc w:val="both"/>
        <w:rPr>
          <w:rFonts w:ascii="Verdana" w:hAnsi="Verdana"/>
          <w:b/>
          <w:sz w:val="16"/>
          <w:szCs w:val="16"/>
        </w:rPr>
      </w:pPr>
      <w:r w:rsidRPr="004F102B">
        <w:rPr>
          <w:rFonts w:ascii="Verdana" w:hAnsi="Verdana"/>
          <w:b/>
          <w:sz w:val="16"/>
          <w:szCs w:val="16"/>
        </w:rPr>
        <w:t xml:space="preserve">6.1.8. Изменение резерва на возможные потери по обесцененным финансовым активам </w:t>
      </w:r>
    </w:p>
    <w:tbl>
      <w:tblPr>
        <w:tblW w:w="10543" w:type="dxa"/>
        <w:tblInd w:w="100" w:type="dxa"/>
        <w:tblLayout w:type="fixed"/>
        <w:tblLook w:val="04A0"/>
      </w:tblPr>
      <w:tblGrid>
        <w:gridCol w:w="2418"/>
        <w:gridCol w:w="1134"/>
        <w:gridCol w:w="1134"/>
        <w:gridCol w:w="992"/>
        <w:gridCol w:w="1134"/>
        <w:gridCol w:w="1280"/>
        <w:gridCol w:w="1271"/>
        <w:gridCol w:w="1180"/>
      </w:tblGrid>
      <w:tr w:rsidR="0085284E" w:rsidRPr="0085284E" w:rsidTr="007E6322">
        <w:trPr>
          <w:trHeight w:val="1125"/>
        </w:trPr>
        <w:tc>
          <w:tcPr>
            <w:tcW w:w="2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84E" w:rsidRPr="0085284E" w:rsidRDefault="0085284E" w:rsidP="004F102B">
            <w:pPr>
              <w:spacing w:after="0" w:line="240" w:lineRule="auto"/>
              <w:jc w:val="center"/>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тыс.руб.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5284E" w:rsidRPr="0085284E" w:rsidRDefault="0085284E" w:rsidP="004F102B">
            <w:pPr>
              <w:spacing w:after="0" w:line="240" w:lineRule="auto"/>
              <w:jc w:val="center"/>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Ссудная и приравне</w:t>
            </w:r>
            <w:r w:rsidRPr="0085284E">
              <w:rPr>
                <w:rFonts w:ascii="Times New Roman" w:eastAsia="Times New Roman" w:hAnsi="Times New Roman"/>
                <w:sz w:val="16"/>
                <w:szCs w:val="16"/>
                <w:lang w:eastAsia="ru-RU"/>
              </w:rPr>
              <w:t>н</w:t>
            </w:r>
            <w:r w:rsidRPr="0085284E">
              <w:rPr>
                <w:rFonts w:ascii="Times New Roman" w:eastAsia="Times New Roman" w:hAnsi="Times New Roman"/>
                <w:sz w:val="16"/>
                <w:szCs w:val="16"/>
                <w:lang w:eastAsia="ru-RU"/>
              </w:rPr>
              <w:t>ная к ней задолже</w:t>
            </w:r>
            <w:r w:rsidRPr="0085284E">
              <w:rPr>
                <w:rFonts w:ascii="Times New Roman" w:eastAsia="Times New Roman" w:hAnsi="Times New Roman"/>
                <w:sz w:val="16"/>
                <w:szCs w:val="16"/>
                <w:lang w:eastAsia="ru-RU"/>
              </w:rPr>
              <w:t>н</w:t>
            </w:r>
            <w:r w:rsidRPr="0085284E">
              <w:rPr>
                <w:rFonts w:ascii="Times New Roman" w:eastAsia="Times New Roman" w:hAnsi="Times New Roman"/>
                <w:sz w:val="16"/>
                <w:szCs w:val="16"/>
                <w:lang w:eastAsia="ru-RU"/>
              </w:rPr>
              <w:t>ность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5284E" w:rsidRPr="0085284E" w:rsidRDefault="0085284E" w:rsidP="004F102B">
            <w:pPr>
              <w:spacing w:after="0" w:line="240" w:lineRule="auto"/>
              <w:jc w:val="center"/>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Ценные бумаги, имеющиеся в наличии для продажи, включая инвестиции в дочерние и зависимые организации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5284E" w:rsidRPr="0085284E" w:rsidRDefault="0085284E" w:rsidP="004F102B">
            <w:pPr>
              <w:spacing w:after="0" w:line="240" w:lineRule="auto"/>
              <w:jc w:val="center"/>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5284E" w:rsidRPr="0085284E" w:rsidRDefault="0085284E" w:rsidP="004F102B">
            <w:pPr>
              <w:spacing w:after="0" w:line="240" w:lineRule="auto"/>
              <w:jc w:val="center"/>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Прочие а</w:t>
            </w:r>
            <w:r w:rsidRPr="0085284E">
              <w:rPr>
                <w:rFonts w:ascii="Times New Roman" w:eastAsia="Times New Roman" w:hAnsi="Times New Roman"/>
                <w:sz w:val="16"/>
                <w:szCs w:val="16"/>
                <w:lang w:eastAsia="ru-RU"/>
              </w:rPr>
              <w:t>к</w:t>
            </w:r>
            <w:r w:rsidRPr="0085284E">
              <w:rPr>
                <w:rFonts w:ascii="Times New Roman" w:eastAsia="Times New Roman" w:hAnsi="Times New Roman"/>
                <w:sz w:val="16"/>
                <w:szCs w:val="16"/>
                <w:lang w:eastAsia="ru-RU"/>
              </w:rPr>
              <w:t>тивы</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5284E" w:rsidRPr="0085284E" w:rsidRDefault="0085284E" w:rsidP="004F102B">
            <w:pPr>
              <w:spacing w:after="0" w:line="240" w:lineRule="auto"/>
              <w:jc w:val="center"/>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Условные обязательства кредитного характера</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85284E" w:rsidRPr="0085284E" w:rsidRDefault="0085284E" w:rsidP="004F102B">
            <w:pPr>
              <w:spacing w:after="0" w:line="240" w:lineRule="auto"/>
              <w:jc w:val="center"/>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Оценочные обязательства некредитного характера</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85284E" w:rsidRPr="0085284E" w:rsidRDefault="0085284E" w:rsidP="004F102B">
            <w:pPr>
              <w:spacing w:after="0" w:line="240" w:lineRule="auto"/>
              <w:jc w:val="center"/>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Всего</w:t>
            </w:r>
          </w:p>
        </w:tc>
      </w:tr>
      <w:tr w:rsidR="00D733AD" w:rsidRPr="0085284E" w:rsidTr="009212EA">
        <w:trPr>
          <w:trHeight w:val="450"/>
        </w:trPr>
        <w:tc>
          <w:tcPr>
            <w:tcW w:w="2418" w:type="dxa"/>
            <w:tcBorders>
              <w:top w:val="nil"/>
              <w:left w:val="single" w:sz="4" w:space="0" w:color="auto"/>
              <w:bottom w:val="single" w:sz="4" w:space="0" w:color="auto"/>
              <w:right w:val="single" w:sz="4" w:space="0" w:color="auto"/>
            </w:tcBorders>
            <w:shd w:val="clear" w:color="000000" w:fill="FFFFFF"/>
            <w:hideMark/>
          </w:tcPr>
          <w:p w:rsidR="00D733AD" w:rsidRPr="0085284E" w:rsidRDefault="00D733AD" w:rsidP="004F102B">
            <w:pPr>
              <w:spacing w:after="0" w:line="240" w:lineRule="auto"/>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Величина резерва под обесц</w:t>
            </w:r>
            <w:r w:rsidRPr="0085284E">
              <w:rPr>
                <w:rFonts w:ascii="Times New Roman" w:eastAsia="Times New Roman" w:hAnsi="Times New Roman"/>
                <w:sz w:val="16"/>
                <w:szCs w:val="16"/>
                <w:lang w:eastAsia="ru-RU"/>
              </w:rPr>
              <w:t>е</w:t>
            </w:r>
            <w:r w:rsidRPr="0085284E">
              <w:rPr>
                <w:rFonts w:ascii="Times New Roman" w:eastAsia="Times New Roman" w:hAnsi="Times New Roman"/>
                <w:sz w:val="16"/>
                <w:szCs w:val="16"/>
                <w:lang w:eastAsia="ru-RU"/>
              </w:rPr>
              <w:t>нение по состоянию на 01</w:t>
            </w:r>
            <w:r w:rsidRPr="004F102B">
              <w:rPr>
                <w:rFonts w:ascii="Times New Roman" w:eastAsia="Times New Roman" w:hAnsi="Times New Roman"/>
                <w:sz w:val="16"/>
                <w:szCs w:val="16"/>
                <w:lang w:eastAsia="ru-RU"/>
              </w:rPr>
              <w:t xml:space="preserve"> я</w:t>
            </w:r>
            <w:r w:rsidRPr="004F102B">
              <w:rPr>
                <w:rFonts w:ascii="Times New Roman" w:eastAsia="Times New Roman" w:hAnsi="Times New Roman"/>
                <w:sz w:val="16"/>
                <w:szCs w:val="16"/>
                <w:lang w:eastAsia="ru-RU"/>
              </w:rPr>
              <w:t>н</w:t>
            </w:r>
            <w:r w:rsidRPr="004F102B">
              <w:rPr>
                <w:rFonts w:ascii="Times New Roman" w:eastAsia="Times New Roman" w:hAnsi="Times New Roman"/>
                <w:sz w:val="16"/>
                <w:szCs w:val="16"/>
                <w:lang w:eastAsia="ru-RU"/>
              </w:rPr>
              <w:t xml:space="preserve">варя </w:t>
            </w:r>
            <w:r w:rsidRPr="0085284E">
              <w:rPr>
                <w:rFonts w:ascii="Times New Roman" w:eastAsia="Times New Roman" w:hAnsi="Times New Roman"/>
                <w:sz w:val="16"/>
                <w:szCs w:val="16"/>
                <w:lang w:eastAsia="ru-RU"/>
              </w:rPr>
              <w:t>2018</w:t>
            </w:r>
            <w:r w:rsidRPr="004F102B">
              <w:rPr>
                <w:rFonts w:ascii="Times New Roman" w:eastAsia="Times New Roman" w:hAnsi="Times New Roman"/>
                <w:sz w:val="16"/>
                <w:szCs w:val="16"/>
                <w:lang w:eastAsia="ru-RU"/>
              </w:rPr>
              <w:t xml:space="preserve"> г.</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8 697 985</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1 284 982</w:t>
            </w:r>
          </w:p>
        </w:tc>
        <w:tc>
          <w:tcPr>
            <w:tcW w:w="992"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59 828</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1 369 481</w:t>
            </w:r>
          </w:p>
        </w:tc>
        <w:tc>
          <w:tcPr>
            <w:tcW w:w="1280"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22 516</w:t>
            </w:r>
          </w:p>
        </w:tc>
        <w:tc>
          <w:tcPr>
            <w:tcW w:w="1271"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417 806</w:t>
            </w:r>
          </w:p>
        </w:tc>
        <w:tc>
          <w:tcPr>
            <w:tcW w:w="1180"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11 852 598</w:t>
            </w:r>
          </w:p>
        </w:tc>
      </w:tr>
      <w:tr w:rsidR="00D733AD" w:rsidRPr="0085284E" w:rsidTr="009212EA">
        <w:trPr>
          <w:trHeight w:val="450"/>
        </w:trPr>
        <w:tc>
          <w:tcPr>
            <w:tcW w:w="2418" w:type="dxa"/>
            <w:tcBorders>
              <w:top w:val="nil"/>
              <w:left w:val="single" w:sz="4" w:space="0" w:color="auto"/>
              <w:bottom w:val="single" w:sz="4" w:space="0" w:color="auto"/>
              <w:right w:val="single" w:sz="4" w:space="0" w:color="auto"/>
            </w:tcBorders>
            <w:shd w:val="clear" w:color="000000" w:fill="FFFFFF"/>
            <w:hideMark/>
          </w:tcPr>
          <w:p w:rsidR="00D733AD" w:rsidRPr="0085284E" w:rsidRDefault="00D733AD" w:rsidP="004F102B">
            <w:pPr>
              <w:spacing w:after="0" w:line="240" w:lineRule="auto"/>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Чистое создание (восстановл</w:t>
            </w:r>
            <w:r w:rsidRPr="0085284E">
              <w:rPr>
                <w:rFonts w:ascii="Times New Roman" w:eastAsia="Times New Roman" w:hAnsi="Times New Roman"/>
                <w:sz w:val="16"/>
                <w:szCs w:val="16"/>
                <w:lang w:eastAsia="ru-RU"/>
              </w:rPr>
              <w:t>е</w:t>
            </w:r>
            <w:r w:rsidRPr="0085284E">
              <w:rPr>
                <w:rFonts w:ascii="Times New Roman" w:eastAsia="Times New Roman" w:hAnsi="Times New Roman"/>
                <w:sz w:val="16"/>
                <w:szCs w:val="16"/>
                <w:lang w:eastAsia="ru-RU"/>
              </w:rPr>
              <w:t>ние) резерва под обесценение</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1 509 201</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139 247</w:t>
            </w:r>
          </w:p>
        </w:tc>
        <w:tc>
          <w:tcPr>
            <w:tcW w:w="992"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-618</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280 076</w:t>
            </w:r>
          </w:p>
        </w:tc>
        <w:tc>
          <w:tcPr>
            <w:tcW w:w="1280"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-20 805</w:t>
            </w:r>
          </w:p>
        </w:tc>
        <w:tc>
          <w:tcPr>
            <w:tcW w:w="1271"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355 871</w:t>
            </w:r>
          </w:p>
        </w:tc>
        <w:tc>
          <w:tcPr>
            <w:tcW w:w="1180"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2 262 972</w:t>
            </w:r>
          </w:p>
        </w:tc>
      </w:tr>
      <w:tr w:rsidR="00D733AD" w:rsidRPr="0085284E" w:rsidTr="009212EA">
        <w:trPr>
          <w:trHeight w:val="167"/>
        </w:trPr>
        <w:tc>
          <w:tcPr>
            <w:tcW w:w="2418" w:type="dxa"/>
            <w:tcBorders>
              <w:top w:val="nil"/>
              <w:left w:val="single" w:sz="4" w:space="0" w:color="auto"/>
              <w:bottom w:val="single" w:sz="4" w:space="0" w:color="auto"/>
              <w:right w:val="single" w:sz="4" w:space="0" w:color="auto"/>
            </w:tcBorders>
            <w:shd w:val="clear" w:color="000000" w:fill="FFFFFF"/>
            <w:hideMark/>
          </w:tcPr>
          <w:p w:rsidR="00D733AD" w:rsidRPr="0085284E" w:rsidRDefault="00D733AD" w:rsidP="004F102B">
            <w:pPr>
              <w:spacing w:after="0" w:line="240" w:lineRule="auto"/>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Списания за счет резерва</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34 213</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992"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280"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271"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0</w:t>
            </w:r>
          </w:p>
        </w:tc>
        <w:tc>
          <w:tcPr>
            <w:tcW w:w="1180"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34 213</w:t>
            </w:r>
          </w:p>
        </w:tc>
      </w:tr>
      <w:tr w:rsidR="00D733AD" w:rsidRPr="0085284E" w:rsidTr="009212EA">
        <w:trPr>
          <w:trHeight w:val="450"/>
        </w:trPr>
        <w:tc>
          <w:tcPr>
            <w:tcW w:w="2418" w:type="dxa"/>
            <w:tcBorders>
              <w:top w:val="nil"/>
              <w:left w:val="single" w:sz="4" w:space="0" w:color="auto"/>
              <w:bottom w:val="single" w:sz="4" w:space="0" w:color="auto"/>
              <w:right w:val="single" w:sz="4" w:space="0" w:color="auto"/>
            </w:tcBorders>
            <w:shd w:val="clear" w:color="000000" w:fill="FFFFFF"/>
            <w:hideMark/>
          </w:tcPr>
          <w:p w:rsidR="00D733AD" w:rsidRPr="0085284E" w:rsidRDefault="00D733AD" w:rsidP="004F102B">
            <w:pPr>
              <w:spacing w:after="0" w:line="240" w:lineRule="auto"/>
              <w:rPr>
                <w:rFonts w:ascii="Times New Roman" w:eastAsia="Times New Roman" w:hAnsi="Times New Roman"/>
                <w:sz w:val="16"/>
                <w:szCs w:val="16"/>
                <w:lang w:eastAsia="ru-RU"/>
              </w:rPr>
            </w:pPr>
            <w:r w:rsidRPr="0085284E">
              <w:rPr>
                <w:rFonts w:ascii="Times New Roman" w:eastAsia="Times New Roman" w:hAnsi="Times New Roman"/>
                <w:sz w:val="16"/>
                <w:szCs w:val="16"/>
                <w:lang w:eastAsia="ru-RU"/>
              </w:rPr>
              <w:t>Величина резерва под обесц</w:t>
            </w:r>
            <w:r w:rsidRPr="0085284E">
              <w:rPr>
                <w:rFonts w:ascii="Times New Roman" w:eastAsia="Times New Roman" w:hAnsi="Times New Roman"/>
                <w:sz w:val="16"/>
                <w:szCs w:val="16"/>
                <w:lang w:eastAsia="ru-RU"/>
              </w:rPr>
              <w:t>е</w:t>
            </w:r>
            <w:r w:rsidRPr="0085284E">
              <w:rPr>
                <w:rFonts w:ascii="Times New Roman" w:eastAsia="Times New Roman" w:hAnsi="Times New Roman"/>
                <w:sz w:val="16"/>
                <w:szCs w:val="16"/>
                <w:lang w:eastAsia="ru-RU"/>
              </w:rPr>
              <w:t xml:space="preserve">нение по состоянию на </w:t>
            </w:r>
            <w:r>
              <w:rPr>
                <w:rFonts w:ascii="Times New Roman" w:eastAsia="Times New Roman" w:hAnsi="Times New Roman"/>
                <w:sz w:val="16"/>
                <w:szCs w:val="16"/>
                <w:lang w:eastAsia="ru-RU"/>
              </w:rPr>
              <w:t>01 о</w:t>
            </w:r>
            <w:r>
              <w:rPr>
                <w:rFonts w:ascii="Times New Roman" w:eastAsia="Times New Roman" w:hAnsi="Times New Roman"/>
                <w:sz w:val="16"/>
                <w:szCs w:val="16"/>
                <w:lang w:eastAsia="ru-RU"/>
              </w:rPr>
              <w:t>к</w:t>
            </w:r>
            <w:r>
              <w:rPr>
                <w:rFonts w:ascii="Times New Roman" w:eastAsia="Times New Roman" w:hAnsi="Times New Roman"/>
                <w:sz w:val="16"/>
                <w:szCs w:val="16"/>
                <w:lang w:eastAsia="ru-RU"/>
              </w:rPr>
              <w:t xml:space="preserve">тября 2018 </w:t>
            </w:r>
            <w:r w:rsidRPr="004F102B">
              <w:rPr>
                <w:rFonts w:ascii="Times New Roman" w:eastAsia="Times New Roman" w:hAnsi="Times New Roman"/>
                <w:sz w:val="16"/>
                <w:szCs w:val="16"/>
                <w:lang w:eastAsia="ru-RU"/>
              </w:rPr>
              <w:t>г.</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10 207 186</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1 424 229</w:t>
            </w:r>
          </w:p>
        </w:tc>
        <w:tc>
          <w:tcPr>
            <w:tcW w:w="992"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59 210</w:t>
            </w:r>
          </w:p>
        </w:tc>
        <w:tc>
          <w:tcPr>
            <w:tcW w:w="1134"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1 649 557</w:t>
            </w:r>
          </w:p>
        </w:tc>
        <w:tc>
          <w:tcPr>
            <w:tcW w:w="1280"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1 711</w:t>
            </w:r>
          </w:p>
        </w:tc>
        <w:tc>
          <w:tcPr>
            <w:tcW w:w="1271"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773 677</w:t>
            </w:r>
          </w:p>
        </w:tc>
        <w:tc>
          <w:tcPr>
            <w:tcW w:w="1180" w:type="dxa"/>
            <w:tcBorders>
              <w:top w:val="nil"/>
              <w:left w:val="nil"/>
              <w:bottom w:val="single" w:sz="4" w:space="0" w:color="auto"/>
              <w:right w:val="single" w:sz="4" w:space="0" w:color="auto"/>
            </w:tcBorders>
            <w:shd w:val="clear" w:color="auto" w:fill="auto"/>
            <w:noWrap/>
            <w:hideMark/>
          </w:tcPr>
          <w:p w:rsidR="00D733AD" w:rsidRPr="001D17E8" w:rsidRDefault="00D733AD" w:rsidP="009212EA">
            <w:pPr>
              <w:spacing w:after="0" w:line="240" w:lineRule="auto"/>
              <w:ind w:firstLineChars="100" w:firstLine="160"/>
              <w:jc w:val="right"/>
              <w:rPr>
                <w:rFonts w:ascii="Times New Roman" w:eastAsia="Times New Roman" w:hAnsi="Times New Roman"/>
                <w:sz w:val="16"/>
                <w:szCs w:val="16"/>
                <w:lang w:eastAsia="ru-RU"/>
              </w:rPr>
            </w:pPr>
            <w:r>
              <w:rPr>
                <w:color w:val="000000"/>
                <w:sz w:val="16"/>
                <w:szCs w:val="16"/>
              </w:rPr>
              <w:t>14 115 570</w:t>
            </w:r>
          </w:p>
        </w:tc>
      </w:tr>
    </w:tbl>
    <w:p w:rsidR="00070209" w:rsidRPr="004F102B" w:rsidRDefault="00070209" w:rsidP="004F102B">
      <w:pPr>
        <w:pStyle w:val="a3"/>
        <w:tabs>
          <w:tab w:val="left" w:pos="142"/>
        </w:tabs>
        <w:spacing w:after="0" w:line="240" w:lineRule="auto"/>
        <w:ind w:left="0"/>
        <w:jc w:val="both"/>
        <w:rPr>
          <w:rFonts w:ascii="Verdana" w:hAnsi="Verdana"/>
          <w:b/>
          <w:sz w:val="16"/>
          <w:szCs w:val="16"/>
        </w:rPr>
      </w:pPr>
    </w:p>
    <w:p w:rsidR="00AA7322" w:rsidRPr="004F102B" w:rsidRDefault="00AA7322" w:rsidP="004F102B">
      <w:pPr>
        <w:spacing w:after="0" w:line="240" w:lineRule="auto"/>
        <w:jc w:val="both"/>
        <w:rPr>
          <w:rFonts w:ascii="Verdana" w:hAnsi="Verdana"/>
          <w:b/>
          <w:sz w:val="16"/>
          <w:szCs w:val="16"/>
        </w:rPr>
      </w:pPr>
      <w:r w:rsidRPr="004F102B">
        <w:rPr>
          <w:rFonts w:ascii="Verdana" w:hAnsi="Verdana"/>
          <w:b/>
          <w:sz w:val="16"/>
          <w:szCs w:val="16"/>
        </w:rPr>
        <w:t>6.1.9. Финансовые активы, переданные без прекращения признания.</w:t>
      </w:r>
    </w:p>
    <w:p w:rsidR="00AA7322" w:rsidRPr="004F102B" w:rsidRDefault="00AA7322" w:rsidP="004F102B">
      <w:pPr>
        <w:pStyle w:val="a3"/>
        <w:spacing w:after="0" w:line="240" w:lineRule="auto"/>
        <w:ind w:left="0"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Банк остается выгодоприобретателем по ценным бумагам, переданным по сделкам РЕПО. Так в случае выплаты от эмитента по ценной бумаге, переданной по сделке РЕПО, Банк получает указанный платеж либо от первоначального пок</w:t>
      </w:r>
      <w:r w:rsidRPr="004F102B">
        <w:rPr>
          <w:rFonts w:ascii="Verdana" w:eastAsia="Times New Roman" w:hAnsi="Verdana"/>
          <w:sz w:val="16"/>
          <w:szCs w:val="16"/>
          <w:lang w:eastAsia="ru-RU"/>
        </w:rPr>
        <w:t>у</w:t>
      </w:r>
      <w:r w:rsidRPr="004F102B">
        <w:rPr>
          <w:rFonts w:ascii="Verdana" w:eastAsia="Times New Roman" w:hAnsi="Verdana"/>
          <w:sz w:val="16"/>
          <w:szCs w:val="16"/>
          <w:lang w:eastAsia="ru-RU"/>
        </w:rPr>
        <w:t>пателя, либо исходя из данной величины уменьшается сумма второй части сделки РЕПО. Порядок исполнения второй части сделки РЕПО в данном случае определяется генеральным соглашением между контрагентами по сделке РЕПО, либо прав</w:t>
      </w:r>
      <w:r w:rsidRPr="004F102B">
        <w:rPr>
          <w:rFonts w:ascii="Verdana" w:eastAsia="Times New Roman" w:hAnsi="Verdana"/>
          <w:sz w:val="16"/>
          <w:szCs w:val="16"/>
          <w:lang w:eastAsia="ru-RU"/>
        </w:rPr>
        <w:t>и</w:t>
      </w:r>
      <w:r w:rsidRPr="004F102B">
        <w:rPr>
          <w:rFonts w:ascii="Verdana" w:eastAsia="Times New Roman" w:hAnsi="Verdana"/>
          <w:sz w:val="16"/>
          <w:szCs w:val="16"/>
          <w:lang w:eastAsia="ru-RU"/>
        </w:rPr>
        <w:t>лами торговой площадки.</w:t>
      </w:r>
    </w:p>
    <w:p w:rsidR="00AA7322" w:rsidRPr="004F102B" w:rsidRDefault="00AA7322" w:rsidP="004F102B">
      <w:pPr>
        <w:pStyle w:val="a3"/>
        <w:spacing w:after="0" w:line="240" w:lineRule="auto"/>
        <w:ind w:left="0"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Так же Банк несет риски связанные с ценной бумагой, переданной по сделке РЕПО. В случае снижения стоимости ценной бумаги ниже определенного уровня, переданной по первой части сделки РЕПО, Банк будет вынужден дополнительно обеспечивать сделку либо ценным бумагами, либо денежными средствами, в зависимости от условий генерального соглаш</w:t>
      </w:r>
      <w:r w:rsidRPr="004F102B">
        <w:rPr>
          <w:rFonts w:ascii="Verdana" w:eastAsia="Times New Roman" w:hAnsi="Verdana"/>
          <w:sz w:val="16"/>
          <w:szCs w:val="16"/>
          <w:lang w:eastAsia="ru-RU"/>
        </w:rPr>
        <w:t>е</w:t>
      </w:r>
      <w:r w:rsidRPr="004F102B">
        <w:rPr>
          <w:rFonts w:ascii="Verdana" w:eastAsia="Times New Roman" w:hAnsi="Verdana"/>
          <w:sz w:val="16"/>
          <w:szCs w:val="16"/>
          <w:lang w:eastAsia="ru-RU"/>
        </w:rPr>
        <w:t>ния или правил торговой площадки.</w:t>
      </w:r>
    </w:p>
    <w:p w:rsidR="009E6E1F" w:rsidRPr="004F102B" w:rsidRDefault="009E6E1F" w:rsidP="004F102B">
      <w:pPr>
        <w:autoSpaceDE w:val="0"/>
        <w:autoSpaceDN w:val="0"/>
        <w:adjustRightInd w:val="0"/>
        <w:spacing w:after="0" w:line="240" w:lineRule="auto"/>
        <w:ind w:firstLine="709"/>
        <w:jc w:val="both"/>
        <w:rPr>
          <w:rFonts w:ascii="Verdana" w:hAnsi="Verdana"/>
          <w:sz w:val="16"/>
          <w:szCs w:val="16"/>
        </w:rPr>
      </w:pPr>
      <w:r w:rsidRPr="004F102B">
        <w:rPr>
          <w:rFonts w:ascii="Verdana" w:eastAsia="Times New Roman" w:hAnsi="Verdana"/>
          <w:sz w:val="16"/>
          <w:szCs w:val="16"/>
        </w:rPr>
        <w:t xml:space="preserve">Банк осуществляет сделки </w:t>
      </w:r>
      <w:r w:rsidR="00F50270">
        <w:rPr>
          <w:rFonts w:ascii="Verdana" w:eastAsia="Times New Roman" w:hAnsi="Verdana"/>
          <w:sz w:val="16"/>
          <w:szCs w:val="16"/>
        </w:rPr>
        <w:t>РЕПО</w:t>
      </w:r>
      <w:r w:rsidRPr="004F102B">
        <w:rPr>
          <w:rFonts w:ascii="Verdana" w:eastAsia="Times New Roman" w:hAnsi="Verdana"/>
          <w:sz w:val="16"/>
          <w:szCs w:val="16"/>
        </w:rPr>
        <w:t xml:space="preserve"> преимущественно с Банком России, НКЦ и с контрагентами на Московской бирже в соответствии с нормативными документами Банка России и правилами Московской Биржи, регламентирующими указанные операции. Сделки </w:t>
      </w:r>
      <w:r w:rsidR="00F50270">
        <w:rPr>
          <w:rFonts w:ascii="Verdana" w:eastAsia="Times New Roman" w:hAnsi="Verdana"/>
          <w:sz w:val="16"/>
          <w:szCs w:val="16"/>
        </w:rPr>
        <w:t>РЕПО</w:t>
      </w:r>
      <w:r w:rsidRPr="004F102B">
        <w:rPr>
          <w:rFonts w:ascii="Verdana" w:eastAsia="Times New Roman" w:hAnsi="Verdana"/>
          <w:sz w:val="16"/>
          <w:szCs w:val="16"/>
        </w:rPr>
        <w:t xml:space="preserve"> заключаются на срок, не превышающий 90 дней, на основании</w:t>
      </w:r>
      <w:r w:rsidRPr="004F102B">
        <w:rPr>
          <w:rFonts w:ascii="Verdana" w:hAnsi="Verdana" w:cs="Verdana"/>
          <w:sz w:val="16"/>
          <w:szCs w:val="16"/>
          <w:lang w:eastAsia="ru-RU"/>
        </w:rPr>
        <w:t xml:space="preserve"> договоров </w:t>
      </w:r>
      <w:r w:rsidR="00F50270">
        <w:rPr>
          <w:rFonts w:ascii="Verdana" w:hAnsi="Verdana" w:cs="Verdana"/>
          <w:sz w:val="16"/>
          <w:szCs w:val="16"/>
          <w:lang w:eastAsia="ru-RU"/>
        </w:rPr>
        <w:t>РЕПО</w:t>
      </w:r>
      <w:r w:rsidRPr="004F102B">
        <w:rPr>
          <w:rFonts w:ascii="Verdana" w:hAnsi="Verdana" w:cs="Verdana"/>
          <w:sz w:val="16"/>
          <w:szCs w:val="16"/>
          <w:lang w:eastAsia="ru-RU"/>
        </w:rPr>
        <w:t>, определенных статьей 51.3 Федерального закона «О рынке ценных бумаг», заключенных в том числе на условиях генерального соглаш</w:t>
      </w:r>
      <w:r w:rsidRPr="004F102B">
        <w:rPr>
          <w:rFonts w:ascii="Verdana" w:hAnsi="Verdana" w:cs="Verdana"/>
          <w:sz w:val="16"/>
          <w:szCs w:val="16"/>
          <w:lang w:eastAsia="ru-RU"/>
        </w:rPr>
        <w:t>е</w:t>
      </w:r>
      <w:r w:rsidRPr="004F102B">
        <w:rPr>
          <w:rFonts w:ascii="Verdana" w:hAnsi="Verdana" w:cs="Verdana"/>
          <w:sz w:val="16"/>
          <w:szCs w:val="16"/>
          <w:lang w:eastAsia="ru-RU"/>
        </w:rPr>
        <w:t>ния (единого договора) и удовлетворяющих правилам пункта 1 статьи 4.1 Федерального закона «О несостоятельности (ба</w:t>
      </w:r>
      <w:r w:rsidRPr="004F102B">
        <w:rPr>
          <w:rFonts w:ascii="Verdana" w:hAnsi="Verdana" w:cs="Verdana"/>
          <w:sz w:val="16"/>
          <w:szCs w:val="16"/>
          <w:lang w:eastAsia="ru-RU"/>
        </w:rPr>
        <w:t>н</w:t>
      </w:r>
      <w:r w:rsidRPr="004F102B">
        <w:rPr>
          <w:rFonts w:ascii="Verdana" w:hAnsi="Verdana" w:cs="Verdana"/>
          <w:sz w:val="16"/>
          <w:szCs w:val="16"/>
          <w:lang w:eastAsia="ru-RU"/>
        </w:rPr>
        <w:t>кротстве)», а также требованиям пунктов 3 и (или) 4 статьи 4.1 Федерального закона « несостоятельности (банкротстве)».</w:t>
      </w:r>
    </w:p>
    <w:p w:rsidR="00AA7322" w:rsidRPr="004F102B" w:rsidRDefault="00AA7322" w:rsidP="004F102B">
      <w:pPr>
        <w:autoSpaceDE w:val="0"/>
        <w:autoSpaceDN w:val="0"/>
        <w:adjustRightInd w:val="0"/>
        <w:spacing w:after="0" w:line="240" w:lineRule="auto"/>
        <w:ind w:firstLine="708"/>
        <w:jc w:val="both"/>
        <w:rPr>
          <w:rFonts w:ascii="Verdana" w:hAnsi="Verdana"/>
          <w:sz w:val="16"/>
          <w:szCs w:val="16"/>
        </w:rPr>
      </w:pPr>
      <w:r w:rsidRPr="004F102B">
        <w:rPr>
          <w:rFonts w:ascii="Verdana" w:hAnsi="Verdana"/>
          <w:sz w:val="16"/>
          <w:szCs w:val="16"/>
        </w:rPr>
        <w:t>Информация о балансовой стоимости переданных без прекращения признания активов и соответствующих им об</w:t>
      </w:r>
      <w:r w:rsidRPr="004F102B">
        <w:rPr>
          <w:rFonts w:ascii="Verdana" w:hAnsi="Verdana"/>
          <w:sz w:val="16"/>
          <w:szCs w:val="16"/>
        </w:rPr>
        <w:t>я</w:t>
      </w:r>
      <w:r w:rsidRPr="004F102B">
        <w:rPr>
          <w:rFonts w:ascii="Verdana" w:hAnsi="Verdana"/>
          <w:sz w:val="16"/>
          <w:szCs w:val="16"/>
        </w:rPr>
        <w:t>зательств по сделкам продажи и обратного выкупа ценных бумаг, осуществляемых Банком в ходе обычной деловой активн</w:t>
      </w:r>
      <w:r w:rsidRPr="004F102B">
        <w:rPr>
          <w:rFonts w:ascii="Verdana" w:hAnsi="Verdana"/>
          <w:sz w:val="16"/>
          <w:szCs w:val="16"/>
        </w:rPr>
        <w:t>о</w:t>
      </w:r>
      <w:r w:rsidRPr="004F102B">
        <w:rPr>
          <w:rFonts w:ascii="Verdana" w:hAnsi="Verdana"/>
          <w:sz w:val="16"/>
          <w:szCs w:val="16"/>
        </w:rPr>
        <w:t>сти, содержится в таблице ниже.</w:t>
      </w:r>
    </w:p>
    <w:tbl>
      <w:tblPr>
        <w:tblW w:w="5793" w:type="dxa"/>
        <w:tblInd w:w="103" w:type="dxa"/>
        <w:tblLook w:val="04A0"/>
      </w:tblPr>
      <w:tblGrid>
        <w:gridCol w:w="1990"/>
        <w:gridCol w:w="1843"/>
        <w:gridCol w:w="1960"/>
      </w:tblGrid>
      <w:tr w:rsidR="00AA7322" w:rsidRPr="00E7449D" w:rsidTr="009212EA">
        <w:trPr>
          <w:trHeight w:val="427"/>
        </w:trPr>
        <w:tc>
          <w:tcPr>
            <w:tcW w:w="1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322" w:rsidRPr="00E7449D" w:rsidRDefault="00AA7322" w:rsidP="004F102B">
            <w:pPr>
              <w:spacing w:after="0" w:line="240" w:lineRule="auto"/>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тыс.руб.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A7322" w:rsidRPr="00E7449D" w:rsidRDefault="00AA7322" w:rsidP="004F102B">
            <w:pPr>
              <w:spacing w:after="0" w:line="240" w:lineRule="auto"/>
              <w:jc w:val="center"/>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 xml:space="preserve"> Балансовая стоимость активов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AA7322" w:rsidRPr="00E7449D" w:rsidRDefault="00AA7322" w:rsidP="004F102B">
            <w:pPr>
              <w:spacing w:after="0" w:line="240" w:lineRule="auto"/>
              <w:jc w:val="center"/>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 xml:space="preserve"> Балансовая стоимость связанных обязательств </w:t>
            </w:r>
          </w:p>
        </w:tc>
      </w:tr>
      <w:tr w:rsidR="00D733AD" w:rsidRPr="00E7449D" w:rsidTr="009212EA">
        <w:trPr>
          <w:trHeight w:val="13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D733AD" w:rsidRPr="00E7449D" w:rsidRDefault="00D733AD" w:rsidP="007D2619">
            <w:pPr>
              <w:spacing w:after="0" w:line="240" w:lineRule="auto"/>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 xml:space="preserve">на 01 </w:t>
            </w:r>
            <w:r w:rsidR="007D2619">
              <w:rPr>
                <w:rFonts w:ascii="Times New Roman" w:eastAsia="Times New Roman" w:hAnsi="Times New Roman"/>
                <w:sz w:val="16"/>
                <w:szCs w:val="16"/>
                <w:lang w:eastAsia="ru-RU"/>
              </w:rPr>
              <w:t xml:space="preserve">октября    </w:t>
            </w:r>
            <w:r w:rsidR="007D2619" w:rsidRPr="00E7449D">
              <w:rPr>
                <w:rFonts w:ascii="Times New Roman" w:eastAsia="Times New Roman" w:hAnsi="Times New Roman"/>
                <w:sz w:val="16"/>
                <w:szCs w:val="16"/>
                <w:lang w:eastAsia="ru-RU"/>
              </w:rPr>
              <w:t xml:space="preserve"> </w:t>
            </w:r>
            <w:r w:rsidRPr="00E7449D">
              <w:rPr>
                <w:rFonts w:ascii="Times New Roman" w:eastAsia="Times New Roman" w:hAnsi="Times New Roman"/>
                <w:sz w:val="16"/>
                <w:szCs w:val="16"/>
                <w:lang w:eastAsia="ru-RU"/>
              </w:rPr>
              <w:t>2018 г.</w:t>
            </w:r>
          </w:p>
        </w:tc>
        <w:tc>
          <w:tcPr>
            <w:tcW w:w="1843" w:type="dxa"/>
            <w:tcBorders>
              <w:top w:val="nil"/>
              <w:left w:val="nil"/>
              <w:bottom w:val="single" w:sz="4" w:space="0" w:color="auto"/>
              <w:right w:val="single" w:sz="4" w:space="0" w:color="auto"/>
            </w:tcBorders>
            <w:shd w:val="clear" w:color="auto" w:fill="auto"/>
            <w:noWrap/>
            <w:hideMark/>
          </w:tcPr>
          <w:p w:rsidR="00D733AD" w:rsidRPr="00D733AD" w:rsidRDefault="00D733AD" w:rsidP="009212EA">
            <w:pPr>
              <w:spacing w:after="0" w:line="240" w:lineRule="auto"/>
              <w:jc w:val="right"/>
              <w:rPr>
                <w:rFonts w:ascii="Times New Roman" w:eastAsia="Times New Roman" w:hAnsi="Times New Roman"/>
                <w:sz w:val="16"/>
                <w:szCs w:val="16"/>
                <w:lang w:eastAsia="ru-RU"/>
              </w:rPr>
            </w:pPr>
            <w:r w:rsidRPr="00D733AD">
              <w:rPr>
                <w:rFonts w:ascii="Times New Roman" w:hAnsi="Times New Roman"/>
                <w:sz w:val="16"/>
                <w:szCs w:val="16"/>
              </w:rPr>
              <w:t>23 396 076</w:t>
            </w:r>
          </w:p>
        </w:tc>
        <w:tc>
          <w:tcPr>
            <w:tcW w:w="1960" w:type="dxa"/>
            <w:tcBorders>
              <w:top w:val="nil"/>
              <w:left w:val="nil"/>
              <w:bottom w:val="single" w:sz="4" w:space="0" w:color="auto"/>
              <w:right w:val="single" w:sz="4" w:space="0" w:color="auto"/>
            </w:tcBorders>
            <w:shd w:val="clear" w:color="auto" w:fill="auto"/>
            <w:noWrap/>
            <w:hideMark/>
          </w:tcPr>
          <w:p w:rsidR="00D733AD" w:rsidRPr="00D733AD" w:rsidRDefault="00D733AD" w:rsidP="009212EA">
            <w:pPr>
              <w:spacing w:after="0" w:line="240" w:lineRule="auto"/>
              <w:jc w:val="right"/>
              <w:rPr>
                <w:rFonts w:ascii="Times New Roman" w:eastAsia="Times New Roman" w:hAnsi="Times New Roman"/>
                <w:sz w:val="16"/>
                <w:szCs w:val="16"/>
                <w:lang w:eastAsia="ru-RU"/>
              </w:rPr>
            </w:pPr>
            <w:r w:rsidRPr="00D733AD">
              <w:rPr>
                <w:rFonts w:ascii="Times New Roman" w:hAnsi="Times New Roman"/>
                <w:sz w:val="16"/>
                <w:szCs w:val="16"/>
              </w:rPr>
              <w:t>20 536 158</w:t>
            </w:r>
          </w:p>
        </w:tc>
      </w:tr>
      <w:tr w:rsidR="00AA7322" w:rsidRPr="004F102B" w:rsidTr="009212EA">
        <w:trPr>
          <w:trHeight w:val="82"/>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AA7322" w:rsidRPr="00E7449D" w:rsidRDefault="00AA7322" w:rsidP="004F102B">
            <w:pPr>
              <w:spacing w:after="0" w:line="240" w:lineRule="auto"/>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на 01 января 2018 г.</w:t>
            </w:r>
          </w:p>
        </w:tc>
        <w:tc>
          <w:tcPr>
            <w:tcW w:w="1843" w:type="dxa"/>
            <w:tcBorders>
              <w:top w:val="nil"/>
              <w:left w:val="nil"/>
              <w:bottom w:val="single" w:sz="4" w:space="0" w:color="auto"/>
              <w:right w:val="single" w:sz="4" w:space="0" w:color="auto"/>
            </w:tcBorders>
            <w:shd w:val="clear" w:color="auto" w:fill="auto"/>
            <w:noWrap/>
            <w:hideMark/>
          </w:tcPr>
          <w:p w:rsidR="00AA7322" w:rsidRPr="00E7449D" w:rsidRDefault="00AA7322" w:rsidP="009212EA">
            <w:pPr>
              <w:spacing w:after="0" w:line="240" w:lineRule="auto"/>
              <w:jc w:val="right"/>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 xml:space="preserve">                    16 682 224</w:t>
            </w:r>
          </w:p>
        </w:tc>
        <w:tc>
          <w:tcPr>
            <w:tcW w:w="1960" w:type="dxa"/>
            <w:tcBorders>
              <w:top w:val="nil"/>
              <w:left w:val="nil"/>
              <w:bottom w:val="single" w:sz="4" w:space="0" w:color="auto"/>
              <w:right w:val="single" w:sz="4" w:space="0" w:color="auto"/>
            </w:tcBorders>
            <w:shd w:val="clear" w:color="auto" w:fill="auto"/>
            <w:noWrap/>
            <w:hideMark/>
          </w:tcPr>
          <w:p w:rsidR="00AA7322" w:rsidRPr="004F102B" w:rsidRDefault="00E40C2C" w:rsidP="009212EA">
            <w:pPr>
              <w:spacing w:after="0" w:line="240" w:lineRule="auto"/>
              <w:jc w:val="right"/>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                        </w:t>
            </w:r>
            <w:r w:rsidR="00AA7322" w:rsidRPr="00E7449D">
              <w:rPr>
                <w:rFonts w:ascii="Times New Roman" w:eastAsia="Times New Roman" w:hAnsi="Times New Roman"/>
                <w:sz w:val="16"/>
                <w:szCs w:val="16"/>
                <w:lang w:eastAsia="ru-RU"/>
              </w:rPr>
              <w:t>15 214 143</w:t>
            </w:r>
          </w:p>
        </w:tc>
      </w:tr>
    </w:tbl>
    <w:p w:rsidR="00AA7322" w:rsidRPr="004F102B" w:rsidRDefault="00AA7322" w:rsidP="004F102B">
      <w:pPr>
        <w:autoSpaceDE w:val="0"/>
        <w:autoSpaceDN w:val="0"/>
        <w:adjustRightInd w:val="0"/>
        <w:spacing w:after="0" w:line="240" w:lineRule="auto"/>
        <w:ind w:firstLine="708"/>
        <w:jc w:val="both"/>
        <w:rPr>
          <w:rFonts w:ascii="Verdana" w:hAnsi="Verdana"/>
          <w:sz w:val="16"/>
          <w:szCs w:val="16"/>
        </w:rPr>
      </w:pPr>
      <w:r w:rsidRPr="004F102B">
        <w:rPr>
          <w:rFonts w:ascii="Verdana" w:hAnsi="Verdana"/>
          <w:sz w:val="16"/>
          <w:szCs w:val="16"/>
        </w:rPr>
        <w:t>Более подробная информация по ценным бумагам, переданным без прекращения признания по сделкам прямого р</w:t>
      </w:r>
      <w:r w:rsidRPr="004F102B">
        <w:rPr>
          <w:rFonts w:ascii="Verdana" w:hAnsi="Verdana"/>
          <w:sz w:val="16"/>
          <w:szCs w:val="16"/>
        </w:rPr>
        <w:t>е</w:t>
      </w:r>
      <w:r w:rsidRPr="004F102B">
        <w:rPr>
          <w:rFonts w:ascii="Verdana" w:hAnsi="Verdana"/>
          <w:sz w:val="16"/>
          <w:szCs w:val="16"/>
        </w:rPr>
        <w:t>по, находится в п.6.1.2., 6.1.3., 6.1.7</w:t>
      </w:r>
    </w:p>
    <w:p w:rsidR="00AA7322" w:rsidRPr="004F102B" w:rsidRDefault="00AA7322" w:rsidP="004F102B">
      <w:pPr>
        <w:autoSpaceDE w:val="0"/>
        <w:autoSpaceDN w:val="0"/>
        <w:adjustRightInd w:val="0"/>
        <w:spacing w:after="0" w:line="240" w:lineRule="auto"/>
        <w:ind w:firstLine="708"/>
        <w:jc w:val="both"/>
        <w:rPr>
          <w:rFonts w:ascii="Verdana" w:hAnsi="Verdana"/>
          <w:sz w:val="16"/>
          <w:szCs w:val="16"/>
        </w:rPr>
      </w:pPr>
      <w:r w:rsidRPr="004F102B">
        <w:rPr>
          <w:rFonts w:ascii="Verdana" w:hAnsi="Verdana"/>
          <w:sz w:val="16"/>
          <w:szCs w:val="16"/>
        </w:rPr>
        <w:t>Во втором квартале 2016 года Банком было предоставлено обеспечение в исполнение обязательств Банка и задо</w:t>
      </w:r>
      <w:r w:rsidRPr="004F102B">
        <w:rPr>
          <w:rFonts w:ascii="Verdana" w:hAnsi="Verdana"/>
          <w:sz w:val="16"/>
          <w:szCs w:val="16"/>
        </w:rPr>
        <w:t>л</w:t>
      </w:r>
      <w:r w:rsidRPr="004F102B">
        <w:rPr>
          <w:rFonts w:ascii="Verdana" w:hAnsi="Verdana"/>
          <w:sz w:val="16"/>
          <w:szCs w:val="16"/>
        </w:rPr>
        <w:t>женности АКБ «Абсолют Банк» (ПАО) по договорам займа с Государственной Корпорацией  «Агентство по страхованию вкладов» (далее – ГК «АСВ»), заключенным в рамках мероприятий по финансовому оздоровлению Банка. Срок предоста</w:t>
      </w:r>
      <w:r w:rsidRPr="004F102B">
        <w:rPr>
          <w:rFonts w:ascii="Verdana" w:hAnsi="Verdana"/>
          <w:sz w:val="16"/>
          <w:szCs w:val="16"/>
        </w:rPr>
        <w:t>в</w:t>
      </w:r>
      <w:r w:rsidRPr="004F102B">
        <w:rPr>
          <w:rFonts w:ascii="Verdana" w:hAnsi="Verdana"/>
          <w:sz w:val="16"/>
          <w:szCs w:val="16"/>
        </w:rPr>
        <w:t>ленных займов составляет от 2 до 10 лет.</w:t>
      </w:r>
    </w:p>
    <w:p w:rsidR="00AA7322" w:rsidRPr="004F102B" w:rsidRDefault="00AA7322" w:rsidP="004F102B">
      <w:pPr>
        <w:spacing w:after="0" w:line="240" w:lineRule="auto"/>
        <w:ind w:firstLine="709"/>
        <w:jc w:val="both"/>
        <w:rPr>
          <w:rFonts w:ascii="Verdana" w:hAnsi="Verdana"/>
          <w:sz w:val="16"/>
          <w:szCs w:val="16"/>
        </w:rPr>
      </w:pPr>
      <w:r w:rsidRPr="004F102B">
        <w:rPr>
          <w:rFonts w:ascii="Verdana" w:hAnsi="Verdana"/>
          <w:sz w:val="16"/>
          <w:szCs w:val="16"/>
        </w:rPr>
        <w:t xml:space="preserve">В качестве гарантийного обеспечения Банк передал </w:t>
      </w:r>
      <w:r w:rsidR="006E6DBD" w:rsidRPr="004F102B">
        <w:rPr>
          <w:rFonts w:ascii="Verdana" w:hAnsi="Verdana"/>
          <w:sz w:val="16"/>
          <w:szCs w:val="16"/>
        </w:rPr>
        <w:t xml:space="preserve">недвижимое имущество и </w:t>
      </w:r>
      <w:r w:rsidRPr="004F102B">
        <w:rPr>
          <w:rFonts w:ascii="Verdana" w:hAnsi="Verdana"/>
          <w:sz w:val="16"/>
          <w:szCs w:val="16"/>
        </w:rPr>
        <w:t xml:space="preserve">права требования по пулу </w:t>
      </w:r>
      <w:r w:rsidR="006E6DBD" w:rsidRPr="004F102B">
        <w:rPr>
          <w:rFonts w:ascii="Verdana" w:hAnsi="Verdana"/>
          <w:sz w:val="16"/>
          <w:szCs w:val="16"/>
        </w:rPr>
        <w:t xml:space="preserve">выданных Банком </w:t>
      </w:r>
      <w:r w:rsidRPr="004F102B">
        <w:rPr>
          <w:rFonts w:ascii="Verdana" w:hAnsi="Verdana"/>
          <w:sz w:val="16"/>
          <w:szCs w:val="16"/>
        </w:rPr>
        <w:t>кредитов, удовлетворяющих критериям, указанным в соглашениях с ГК «АСВ».</w:t>
      </w:r>
    </w:p>
    <w:p w:rsidR="00AA7322" w:rsidRPr="004F102B" w:rsidRDefault="00AA7322" w:rsidP="004F102B">
      <w:pPr>
        <w:spacing w:after="0" w:line="240" w:lineRule="auto"/>
        <w:jc w:val="both"/>
        <w:rPr>
          <w:rFonts w:ascii="Verdana" w:hAnsi="Verdana"/>
          <w:sz w:val="16"/>
          <w:szCs w:val="16"/>
        </w:rPr>
      </w:pPr>
      <w:r w:rsidRPr="004F102B">
        <w:rPr>
          <w:rFonts w:ascii="Verdana" w:hAnsi="Verdana"/>
          <w:sz w:val="16"/>
          <w:szCs w:val="16"/>
        </w:rPr>
        <w:tab/>
        <w:t>Банк сохраняет контроль над получением всех финансовых потоков по переданным в обеспечение активам, и несет все риски по ним (кредитные, операционные). Для сохранения залоговой стоимости переданных активов на уровне не ниже задолженности перед ГК «АСВ» Банк на ежеквартальной основе пересматривает состав залогового обеспечения на предмет соответствия критериям ГК «АСВ».</w:t>
      </w:r>
    </w:p>
    <w:p w:rsidR="00AA7322" w:rsidRPr="004F102B" w:rsidRDefault="00AA7322" w:rsidP="004F102B">
      <w:pPr>
        <w:spacing w:after="0" w:line="240" w:lineRule="auto"/>
        <w:ind w:firstLine="708"/>
        <w:jc w:val="both"/>
        <w:rPr>
          <w:rFonts w:ascii="Verdana" w:hAnsi="Verdana"/>
          <w:sz w:val="16"/>
          <w:szCs w:val="16"/>
        </w:rPr>
      </w:pPr>
      <w:r w:rsidRPr="004F102B">
        <w:rPr>
          <w:rFonts w:ascii="Verdana" w:hAnsi="Verdana"/>
          <w:sz w:val="16"/>
          <w:szCs w:val="16"/>
        </w:rPr>
        <w:t xml:space="preserve">Задолженность перед ГК «АСВ» составляет 23,3 млрд.руб., которая состоит из задолженности АКБ «Абсолют Банк» (ПАО) в размере 11 млрд.руб. и Банка - 12,3 млрд.руб. Общая балансовая стоимость обеспечения Банка под вышеуказанные задолженности на </w:t>
      </w:r>
      <w:r w:rsidR="00B77C68">
        <w:rPr>
          <w:rFonts w:ascii="Verdana" w:hAnsi="Verdana"/>
          <w:sz w:val="16"/>
          <w:szCs w:val="16"/>
        </w:rPr>
        <w:t xml:space="preserve">01 октября 2018 </w:t>
      </w:r>
      <w:r w:rsidRPr="004F102B">
        <w:rPr>
          <w:rFonts w:ascii="Verdana" w:hAnsi="Verdana"/>
          <w:sz w:val="16"/>
          <w:szCs w:val="16"/>
        </w:rPr>
        <w:t xml:space="preserve">г. составила </w:t>
      </w:r>
      <w:r w:rsidR="009E6E1F" w:rsidRPr="004F102B">
        <w:rPr>
          <w:rFonts w:ascii="Verdana" w:hAnsi="Verdana"/>
          <w:sz w:val="16"/>
          <w:szCs w:val="16"/>
        </w:rPr>
        <w:t>10</w:t>
      </w:r>
      <w:r w:rsidRPr="004F102B">
        <w:rPr>
          <w:rFonts w:ascii="Verdana" w:hAnsi="Verdana"/>
          <w:sz w:val="16"/>
          <w:szCs w:val="16"/>
        </w:rPr>
        <w:t>,</w:t>
      </w:r>
      <w:r w:rsidR="009E6E1F" w:rsidRPr="004F102B">
        <w:rPr>
          <w:rFonts w:ascii="Verdana" w:hAnsi="Verdana"/>
          <w:sz w:val="16"/>
          <w:szCs w:val="16"/>
        </w:rPr>
        <w:t>2</w:t>
      </w:r>
      <w:r w:rsidRPr="004F102B">
        <w:rPr>
          <w:rFonts w:ascii="Verdana" w:hAnsi="Verdana"/>
          <w:sz w:val="16"/>
          <w:szCs w:val="16"/>
        </w:rPr>
        <w:t xml:space="preserve"> млрд.руб., справедливая стоимость переданных Банком кредитов соо</w:t>
      </w:r>
      <w:r w:rsidRPr="004F102B">
        <w:rPr>
          <w:rFonts w:ascii="Verdana" w:hAnsi="Verdana"/>
          <w:sz w:val="16"/>
          <w:szCs w:val="16"/>
        </w:rPr>
        <w:t>т</w:t>
      </w:r>
      <w:r w:rsidRPr="004F102B">
        <w:rPr>
          <w:rFonts w:ascii="Verdana" w:hAnsi="Verdana"/>
          <w:sz w:val="16"/>
          <w:szCs w:val="16"/>
        </w:rPr>
        <w:t>ветствует их балансовой стоимости</w:t>
      </w:r>
    </w:p>
    <w:tbl>
      <w:tblPr>
        <w:tblW w:w="9850" w:type="dxa"/>
        <w:tblInd w:w="108" w:type="dxa"/>
        <w:tblLook w:val="04A0"/>
      </w:tblPr>
      <w:tblGrid>
        <w:gridCol w:w="2580"/>
        <w:gridCol w:w="2734"/>
        <w:gridCol w:w="2835"/>
        <w:gridCol w:w="1701"/>
      </w:tblGrid>
      <w:tr w:rsidR="00AA7322" w:rsidRPr="00084071" w:rsidTr="009A4B4D">
        <w:trPr>
          <w:trHeight w:val="423"/>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322" w:rsidRPr="00084071" w:rsidRDefault="00AA7322" w:rsidP="004F102B">
            <w:pPr>
              <w:spacing w:after="0" w:line="240" w:lineRule="auto"/>
              <w:jc w:val="center"/>
              <w:rPr>
                <w:rFonts w:ascii="Times New Roman" w:eastAsia="Times New Roman" w:hAnsi="Times New Roman"/>
                <w:bCs/>
                <w:sz w:val="16"/>
                <w:szCs w:val="16"/>
                <w:lang w:eastAsia="ru-RU"/>
              </w:rPr>
            </w:pPr>
            <w:r w:rsidRPr="00084071">
              <w:rPr>
                <w:rFonts w:ascii="Times New Roman" w:eastAsia="Times New Roman" w:hAnsi="Times New Roman"/>
                <w:bCs/>
                <w:sz w:val="16"/>
                <w:szCs w:val="16"/>
                <w:lang w:eastAsia="ru-RU"/>
              </w:rPr>
              <w:t>Заемщик</w:t>
            </w:r>
          </w:p>
        </w:tc>
        <w:tc>
          <w:tcPr>
            <w:tcW w:w="2734" w:type="dxa"/>
            <w:tcBorders>
              <w:top w:val="single" w:sz="4" w:space="0" w:color="auto"/>
              <w:left w:val="nil"/>
              <w:bottom w:val="single" w:sz="4" w:space="0" w:color="auto"/>
              <w:right w:val="single" w:sz="4" w:space="0" w:color="auto"/>
            </w:tcBorders>
            <w:shd w:val="clear" w:color="auto" w:fill="auto"/>
            <w:vAlign w:val="center"/>
            <w:hideMark/>
          </w:tcPr>
          <w:p w:rsidR="00AA7322" w:rsidRPr="00084071" w:rsidRDefault="00AA7322" w:rsidP="004F102B">
            <w:pPr>
              <w:spacing w:after="0" w:line="240" w:lineRule="auto"/>
              <w:jc w:val="center"/>
              <w:rPr>
                <w:rFonts w:ascii="Times New Roman" w:eastAsia="Times New Roman" w:hAnsi="Times New Roman"/>
                <w:bCs/>
                <w:sz w:val="16"/>
                <w:szCs w:val="16"/>
                <w:lang w:eastAsia="ru-RU"/>
              </w:rPr>
            </w:pPr>
            <w:r w:rsidRPr="00084071">
              <w:rPr>
                <w:rFonts w:ascii="Times New Roman" w:eastAsia="Times New Roman" w:hAnsi="Times New Roman"/>
                <w:bCs/>
                <w:sz w:val="16"/>
                <w:szCs w:val="16"/>
                <w:lang w:eastAsia="ru-RU"/>
              </w:rPr>
              <w:t xml:space="preserve">Балансовая стоимость переданных Банком активов на 01 </w:t>
            </w:r>
            <w:r w:rsidR="00622576">
              <w:rPr>
                <w:rFonts w:ascii="Times New Roman" w:eastAsia="Times New Roman" w:hAnsi="Times New Roman"/>
                <w:bCs/>
                <w:sz w:val="16"/>
                <w:szCs w:val="16"/>
                <w:lang w:eastAsia="ru-RU"/>
              </w:rPr>
              <w:t>октября</w:t>
            </w:r>
            <w:r w:rsidRPr="00084071">
              <w:rPr>
                <w:rFonts w:ascii="Times New Roman" w:eastAsia="Times New Roman" w:hAnsi="Times New Roman"/>
                <w:bCs/>
                <w:sz w:val="16"/>
                <w:szCs w:val="16"/>
                <w:lang w:eastAsia="ru-RU"/>
              </w:rPr>
              <w:t xml:space="preserve"> </w:t>
            </w:r>
            <w:r w:rsidR="00A74C76" w:rsidRPr="00A74C76">
              <w:rPr>
                <w:rFonts w:ascii="Times New Roman" w:eastAsia="Times New Roman" w:hAnsi="Times New Roman"/>
                <w:bCs/>
                <w:sz w:val="16"/>
                <w:szCs w:val="16"/>
                <w:lang w:eastAsia="ru-RU"/>
              </w:rPr>
              <w:t>2</w:t>
            </w:r>
            <w:r w:rsidRPr="00084071">
              <w:rPr>
                <w:rFonts w:ascii="Times New Roman" w:eastAsia="Times New Roman" w:hAnsi="Times New Roman"/>
                <w:bCs/>
                <w:sz w:val="16"/>
                <w:szCs w:val="16"/>
                <w:lang w:eastAsia="ru-RU"/>
              </w:rPr>
              <w:t>018г., млн. руб.</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AA7322" w:rsidRPr="00084071" w:rsidRDefault="00AA7322" w:rsidP="004F102B">
            <w:pPr>
              <w:spacing w:after="0" w:line="240" w:lineRule="auto"/>
              <w:jc w:val="center"/>
              <w:rPr>
                <w:rFonts w:ascii="Times New Roman" w:eastAsia="Times New Roman" w:hAnsi="Times New Roman"/>
                <w:bCs/>
                <w:sz w:val="16"/>
                <w:szCs w:val="16"/>
                <w:lang w:eastAsia="ru-RU"/>
              </w:rPr>
            </w:pPr>
            <w:r w:rsidRPr="00084071">
              <w:rPr>
                <w:rFonts w:ascii="Times New Roman" w:eastAsia="Times New Roman" w:hAnsi="Times New Roman"/>
                <w:bCs/>
                <w:sz w:val="16"/>
                <w:szCs w:val="16"/>
                <w:lang w:eastAsia="ru-RU"/>
              </w:rPr>
              <w:t>Балансовая стоимость переданных Банком активов до передачи на 01 января 2018г., млн. руб.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A7322" w:rsidRPr="00084071" w:rsidRDefault="00AA7322" w:rsidP="004F102B">
            <w:pPr>
              <w:spacing w:after="0" w:line="240" w:lineRule="auto"/>
              <w:jc w:val="center"/>
              <w:rPr>
                <w:rFonts w:ascii="Times New Roman" w:eastAsia="Times New Roman" w:hAnsi="Times New Roman"/>
                <w:bCs/>
                <w:sz w:val="16"/>
                <w:szCs w:val="16"/>
                <w:lang w:eastAsia="ru-RU"/>
              </w:rPr>
            </w:pPr>
            <w:r w:rsidRPr="00084071">
              <w:rPr>
                <w:rFonts w:ascii="Times New Roman" w:eastAsia="Times New Roman" w:hAnsi="Times New Roman"/>
                <w:bCs/>
                <w:sz w:val="16"/>
                <w:szCs w:val="16"/>
                <w:lang w:eastAsia="ru-RU"/>
              </w:rPr>
              <w:t>Задолженность перед АСВ, млн. руб.</w:t>
            </w:r>
          </w:p>
        </w:tc>
      </w:tr>
      <w:tr w:rsidR="00AA7322" w:rsidRPr="00084071" w:rsidTr="009A4B4D">
        <w:trPr>
          <w:trHeight w:val="134"/>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AA7322" w:rsidRPr="00084071" w:rsidRDefault="009E6E1F" w:rsidP="004F102B">
            <w:pPr>
              <w:spacing w:after="0" w:line="240" w:lineRule="auto"/>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АКБ «Абсолют Б</w:t>
            </w:r>
            <w:r w:rsidR="00AA7322" w:rsidRPr="00084071">
              <w:rPr>
                <w:rFonts w:ascii="Times New Roman" w:eastAsia="Times New Roman" w:hAnsi="Times New Roman"/>
                <w:sz w:val="16"/>
                <w:szCs w:val="16"/>
                <w:lang w:eastAsia="ru-RU"/>
              </w:rPr>
              <w:t>анк</w:t>
            </w:r>
            <w:r w:rsidRPr="00084071">
              <w:rPr>
                <w:rFonts w:ascii="Times New Roman" w:eastAsia="Times New Roman" w:hAnsi="Times New Roman"/>
                <w:sz w:val="16"/>
                <w:szCs w:val="16"/>
                <w:lang w:eastAsia="ru-RU"/>
              </w:rPr>
              <w:t>» (ПАО)</w:t>
            </w:r>
          </w:p>
        </w:tc>
        <w:tc>
          <w:tcPr>
            <w:tcW w:w="2734" w:type="dxa"/>
            <w:tcBorders>
              <w:top w:val="nil"/>
              <w:left w:val="nil"/>
              <w:bottom w:val="single" w:sz="4" w:space="0" w:color="auto"/>
              <w:right w:val="single" w:sz="4" w:space="0" w:color="auto"/>
            </w:tcBorders>
            <w:shd w:val="clear" w:color="auto" w:fill="auto"/>
            <w:noWrap/>
            <w:vAlign w:val="center"/>
            <w:hideMark/>
          </w:tcPr>
          <w:p w:rsidR="00AA7322" w:rsidRPr="00084071" w:rsidRDefault="00AA7322" w:rsidP="004F102B">
            <w:pPr>
              <w:spacing w:after="0" w:line="240" w:lineRule="auto"/>
              <w:jc w:val="right"/>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7 001</w:t>
            </w:r>
          </w:p>
        </w:tc>
        <w:tc>
          <w:tcPr>
            <w:tcW w:w="2835" w:type="dxa"/>
            <w:tcBorders>
              <w:top w:val="nil"/>
              <w:left w:val="nil"/>
              <w:bottom w:val="single" w:sz="4" w:space="0" w:color="auto"/>
              <w:right w:val="single" w:sz="4" w:space="0" w:color="auto"/>
            </w:tcBorders>
            <w:shd w:val="clear" w:color="auto" w:fill="auto"/>
            <w:noWrap/>
            <w:vAlign w:val="center"/>
            <w:hideMark/>
          </w:tcPr>
          <w:p w:rsidR="00AA7322" w:rsidRPr="00084071" w:rsidRDefault="00AA7322" w:rsidP="004F102B">
            <w:pPr>
              <w:spacing w:after="0" w:line="240" w:lineRule="auto"/>
              <w:jc w:val="right"/>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7 001</w:t>
            </w:r>
          </w:p>
        </w:tc>
        <w:tc>
          <w:tcPr>
            <w:tcW w:w="1701" w:type="dxa"/>
            <w:tcBorders>
              <w:top w:val="nil"/>
              <w:left w:val="nil"/>
              <w:bottom w:val="single" w:sz="4" w:space="0" w:color="auto"/>
              <w:right w:val="single" w:sz="4" w:space="0" w:color="auto"/>
            </w:tcBorders>
            <w:shd w:val="clear" w:color="auto" w:fill="auto"/>
            <w:noWrap/>
            <w:vAlign w:val="bottom"/>
            <w:hideMark/>
          </w:tcPr>
          <w:p w:rsidR="00AA7322" w:rsidRPr="00084071" w:rsidRDefault="00AA7322" w:rsidP="004F102B">
            <w:pPr>
              <w:spacing w:after="0" w:line="240" w:lineRule="auto"/>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 xml:space="preserve">                         11 000   </w:t>
            </w:r>
          </w:p>
        </w:tc>
      </w:tr>
      <w:tr w:rsidR="00AA7322" w:rsidRPr="00084071" w:rsidTr="009A4B4D">
        <w:trPr>
          <w:trHeight w:val="8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AA7322" w:rsidRPr="00084071" w:rsidRDefault="009E6E1F" w:rsidP="004F102B">
            <w:pPr>
              <w:spacing w:after="0" w:line="240" w:lineRule="auto"/>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ПАО «БАЛТИНВЕСТБАНК»</w:t>
            </w:r>
          </w:p>
        </w:tc>
        <w:tc>
          <w:tcPr>
            <w:tcW w:w="2734" w:type="dxa"/>
            <w:tcBorders>
              <w:top w:val="nil"/>
              <w:left w:val="nil"/>
              <w:bottom w:val="single" w:sz="4" w:space="0" w:color="auto"/>
              <w:right w:val="single" w:sz="4" w:space="0" w:color="auto"/>
            </w:tcBorders>
            <w:shd w:val="clear" w:color="auto" w:fill="auto"/>
            <w:noWrap/>
            <w:vAlign w:val="center"/>
            <w:hideMark/>
          </w:tcPr>
          <w:p w:rsidR="00AA7322" w:rsidRPr="00084071" w:rsidRDefault="00CF4139" w:rsidP="00622576">
            <w:pPr>
              <w:spacing w:after="0" w:line="240" w:lineRule="auto"/>
              <w:jc w:val="right"/>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2 </w:t>
            </w:r>
            <w:r w:rsidR="00622576">
              <w:rPr>
                <w:rFonts w:ascii="Times New Roman" w:eastAsia="Times New Roman" w:hAnsi="Times New Roman"/>
                <w:sz w:val="16"/>
                <w:szCs w:val="16"/>
                <w:lang w:eastAsia="ru-RU"/>
              </w:rPr>
              <w:t>040</w:t>
            </w:r>
            <w:r w:rsidR="00AA7322" w:rsidRPr="00084071">
              <w:rPr>
                <w:rFonts w:ascii="Times New Roman" w:eastAsia="Times New Roman" w:hAnsi="Times New Roman"/>
                <w:sz w:val="16"/>
                <w:szCs w:val="16"/>
                <w:lang w:eastAsia="ru-RU"/>
              </w:rPr>
              <w:t xml:space="preserve">                                </w:t>
            </w:r>
          </w:p>
        </w:tc>
        <w:tc>
          <w:tcPr>
            <w:tcW w:w="2835" w:type="dxa"/>
            <w:tcBorders>
              <w:top w:val="nil"/>
              <w:left w:val="nil"/>
              <w:bottom w:val="single" w:sz="4" w:space="0" w:color="auto"/>
              <w:right w:val="single" w:sz="4" w:space="0" w:color="auto"/>
            </w:tcBorders>
            <w:shd w:val="clear" w:color="auto" w:fill="auto"/>
            <w:noWrap/>
            <w:vAlign w:val="center"/>
            <w:hideMark/>
          </w:tcPr>
          <w:p w:rsidR="00AA7322" w:rsidRPr="00084071" w:rsidRDefault="00AA7322" w:rsidP="004F102B">
            <w:pPr>
              <w:spacing w:after="0" w:line="240" w:lineRule="auto"/>
              <w:jc w:val="right"/>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6 555 </w:t>
            </w:r>
          </w:p>
        </w:tc>
        <w:tc>
          <w:tcPr>
            <w:tcW w:w="1701" w:type="dxa"/>
            <w:tcBorders>
              <w:top w:val="nil"/>
              <w:left w:val="nil"/>
              <w:bottom w:val="single" w:sz="4" w:space="0" w:color="auto"/>
              <w:right w:val="single" w:sz="4" w:space="0" w:color="auto"/>
            </w:tcBorders>
            <w:shd w:val="clear" w:color="auto" w:fill="auto"/>
            <w:noWrap/>
            <w:vAlign w:val="bottom"/>
            <w:hideMark/>
          </w:tcPr>
          <w:p w:rsidR="00AA7322" w:rsidRPr="00084071" w:rsidRDefault="00AA7322" w:rsidP="004F102B">
            <w:pPr>
              <w:spacing w:after="0" w:line="240" w:lineRule="auto"/>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 xml:space="preserve">                         12 300   </w:t>
            </w:r>
          </w:p>
        </w:tc>
      </w:tr>
      <w:tr w:rsidR="00AA7322" w:rsidRPr="00084071" w:rsidTr="009A4B4D">
        <w:trPr>
          <w:trHeight w:val="7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AA7322" w:rsidRPr="00084071" w:rsidRDefault="00AA7322" w:rsidP="004F102B">
            <w:pPr>
              <w:spacing w:after="0" w:line="240" w:lineRule="auto"/>
              <w:rPr>
                <w:rFonts w:ascii="Times New Roman" w:eastAsia="Times New Roman" w:hAnsi="Times New Roman"/>
                <w:bCs/>
                <w:sz w:val="16"/>
                <w:szCs w:val="16"/>
                <w:lang w:eastAsia="ru-RU"/>
              </w:rPr>
            </w:pPr>
            <w:r w:rsidRPr="00084071">
              <w:rPr>
                <w:rFonts w:ascii="Times New Roman" w:eastAsia="Times New Roman" w:hAnsi="Times New Roman"/>
                <w:bCs/>
                <w:sz w:val="16"/>
                <w:szCs w:val="16"/>
                <w:lang w:eastAsia="ru-RU"/>
              </w:rPr>
              <w:t>Итого:</w:t>
            </w:r>
          </w:p>
        </w:tc>
        <w:tc>
          <w:tcPr>
            <w:tcW w:w="2734" w:type="dxa"/>
            <w:tcBorders>
              <w:top w:val="nil"/>
              <w:left w:val="nil"/>
              <w:bottom w:val="single" w:sz="4" w:space="0" w:color="auto"/>
              <w:right w:val="single" w:sz="4" w:space="0" w:color="auto"/>
            </w:tcBorders>
            <w:shd w:val="clear" w:color="auto" w:fill="auto"/>
            <w:noWrap/>
            <w:vAlign w:val="center"/>
            <w:hideMark/>
          </w:tcPr>
          <w:p w:rsidR="00AA7322" w:rsidRPr="00084071" w:rsidRDefault="00622576" w:rsidP="00622576">
            <w:pPr>
              <w:spacing w:after="0" w:line="240" w:lineRule="auto"/>
              <w:jc w:val="right"/>
              <w:rPr>
                <w:rFonts w:ascii="Times New Roman" w:eastAsia="Times New Roman" w:hAnsi="Times New Roman"/>
                <w:bCs/>
                <w:sz w:val="16"/>
                <w:szCs w:val="16"/>
                <w:lang w:eastAsia="ru-RU"/>
              </w:rPr>
            </w:pPr>
            <w:r>
              <w:rPr>
                <w:rFonts w:ascii="Times New Roman" w:eastAsia="Times New Roman" w:hAnsi="Times New Roman"/>
                <w:bCs/>
                <w:sz w:val="16"/>
                <w:szCs w:val="16"/>
                <w:lang w:eastAsia="ru-RU"/>
              </w:rPr>
              <w:t>9 041</w:t>
            </w:r>
            <w:r w:rsidR="00AA7322" w:rsidRPr="00084071">
              <w:rPr>
                <w:rFonts w:ascii="Times New Roman" w:eastAsia="Times New Roman" w:hAnsi="Times New Roman"/>
                <w:bCs/>
                <w:sz w:val="16"/>
                <w:szCs w:val="16"/>
                <w:lang w:eastAsia="ru-RU"/>
              </w:rPr>
              <w:t xml:space="preserve">                             </w:t>
            </w:r>
          </w:p>
        </w:tc>
        <w:tc>
          <w:tcPr>
            <w:tcW w:w="2835" w:type="dxa"/>
            <w:tcBorders>
              <w:top w:val="nil"/>
              <w:left w:val="nil"/>
              <w:bottom w:val="single" w:sz="4" w:space="0" w:color="auto"/>
              <w:right w:val="single" w:sz="4" w:space="0" w:color="auto"/>
            </w:tcBorders>
            <w:shd w:val="clear" w:color="auto" w:fill="auto"/>
            <w:noWrap/>
            <w:vAlign w:val="center"/>
            <w:hideMark/>
          </w:tcPr>
          <w:p w:rsidR="00AA7322" w:rsidRPr="00084071" w:rsidRDefault="00AA7322" w:rsidP="004F102B">
            <w:pPr>
              <w:spacing w:after="0" w:line="240" w:lineRule="auto"/>
              <w:jc w:val="right"/>
              <w:rPr>
                <w:rFonts w:ascii="Times New Roman" w:eastAsia="Times New Roman" w:hAnsi="Times New Roman"/>
                <w:bCs/>
                <w:sz w:val="16"/>
                <w:szCs w:val="16"/>
                <w:lang w:eastAsia="ru-RU"/>
              </w:rPr>
            </w:pPr>
            <w:r w:rsidRPr="00084071">
              <w:rPr>
                <w:rFonts w:ascii="Times New Roman" w:eastAsia="Times New Roman" w:hAnsi="Times New Roman"/>
                <w:bCs/>
                <w:sz w:val="16"/>
                <w:szCs w:val="16"/>
                <w:lang w:eastAsia="ru-RU"/>
              </w:rPr>
              <w:t xml:space="preserve">                    13 556   </w:t>
            </w:r>
          </w:p>
        </w:tc>
        <w:tc>
          <w:tcPr>
            <w:tcW w:w="1701" w:type="dxa"/>
            <w:tcBorders>
              <w:top w:val="nil"/>
              <w:left w:val="nil"/>
              <w:bottom w:val="single" w:sz="4" w:space="0" w:color="auto"/>
              <w:right w:val="single" w:sz="4" w:space="0" w:color="auto"/>
            </w:tcBorders>
            <w:shd w:val="clear" w:color="auto" w:fill="auto"/>
            <w:noWrap/>
            <w:vAlign w:val="bottom"/>
            <w:hideMark/>
          </w:tcPr>
          <w:p w:rsidR="00AA7322" w:rsidRPr="00084071" w:rsidRDefault="00AA7322" w:rsidP="004F102B">
            <w:pPr>
              <w:spacing w:after="0" w:line="240" w:lineRule="auto"/>
              <w:rPr>
                <w:rFonts w:ascii="Times New Roman" w:eastAsia="Times New Roman" w:hAnsi="Times New Roman"/>
                <w:bCs/>
                <w:sz w:val="16"/>
                <w:szCs w:val="16"/>
                <w:lang w:eastAsia="ru-RU"/>
              </w:rPr>
            </w:pPr>
            <w:r w:rsidRPr="00084071">
              <w:rPr>
                <w:rFonts w:ascii="Times New Roman" w:eastAsia="Times New Roman" w:hAnsi="Times New Roman"/>
                <w:bCs/>
                <w:sz w:val="16"/>
                <w:szCs w:val="16"/>
                <w:lang w:eastAsia="ru-RU"/>
              </w:rPr>
              <w:t xml:space="preserve">                         23 300   </w:t>
            </w:r>
          </w:p>
        </w:tc>
      </w:tr>
    </w:tbl>
    <w:p w:rsidR="005F4796" w:rsidRPr="004F102B" w:rsidRDefault="005F4796" w:rsidP="004F102B">
      <w:pPr>
        <w:tabs>
          <w:tab w:val="left" w:pos="-1701"/>
        </w:tabs>
        <w:spacing w:after="0" w:line="240" w:lineRule="auto"/>
        <w:jc w:val="both"/>
        <w:rPr>
          <w:rFonts w:ascii="Verdana" w:hAnsi="Verdana"/>
          <w:b/>
          <w:sz w:val="16"/>
          <w:szCs w:val="16"/>
        </w:rPr>
      </w:pPr>
    </w:p>
    <w:p w:rsidR="00AA7322" w:rsidRPr="004F102B" w:rsidRDefault="005F4796" w:rsidP="004F102B">
      <w:pPr>
        <w:tabs>
          <w:tab w:val="left" w:pos="-1701"/>
        </w:tabs>
        <w:spacing w:after="0" w:line="240" w:lineRule="auto"/>
        <w:jc w:val="both"/>
        <w:rPr>
          <w:rFonts w:ascii="Verdana" w:hAnsi="Verdana"/>
          <w:b/>
          <w:sz w:val="16"/>
          <w:szCs w:val="16"/>
        </w:rPr>
      </w:pPr>
      <w:r w:rsidRPr="004F102B">
        <w:rPr>
          <w:rFonts w:ascii="Verdana" w:hAnsi="Verdana"/>
          <w:b/>
          <w:sz w:val="16"/>
          <w:szCs w:val="16"/>
        </w:rPr>
        <w:t xml:space="preserve">6.1.10. </w:t>
      </w:r>
      <w:r w:rsidR="00AA7322" w:rsidRPr="004F102B">
        <w:rPr>
          <w:rFonts w:ascii="Verdana" w:hAnsi="Verdana"/>
          <w:b/>
          <w:sz w:val="16"/>
          <w:szCs w:val="16"/>
        </w:rPr>
        <w:t>Сведения о финансовых инструментах, имеющихся в наличии для продажи или удерживаемых для п</w:t>
      </w:r>
      <w:r w:rsidR="00AA7322" w:rsidRPr="004F102B">
        <w:rPr>
          <w:rFonts w:ascii="Verdana" w:hAnsi="Verdana"/>
          <w:b/>
          <w:sz w:val="16"/>
          <w:szCs w:val="16"/>
        </w:rPr>
        <w:t>о</w:t>
      </w:r>
      <w:r w:rsidR="00AA7322" w:rsidRPr="004F102B">
        <w:rPr>
          <w:rFonts w:ascii="Verdana" w:hAnsi="Verdana"/>
          <w:b/>
          <w:sz w:val="16"/>
          <w:szCs w:val="16"/>
        </w:rPr>
        <w:t>гашения, переклассифицированных из одной категории в другую</w:t>
      </w:r>
    </w:p>
    <w:p w:rsidR="00AA7322" w:rsidRPr="004F102B" w:rsidRDefault="00AA7322" w:rsidP="004F102B">
      <w:pPr>
        <w:spacing w:after="0" w:line="240" w:lineRule="auto"/>
        <w:ind w:firstLine="709"/>
        <w:jc w:val="both"/>
        <w:rPr>
          <w:rFonts w:ascii="Verdana" w:hAnsi="Verdana"/>
          <w:b/>
          <w:sz w:val="16"/>
          <w:szCs w:val="16"/>
        </w:rPr>
      </w:pPr>
      <w:r w:rsidRPr="004F102B">
        <w:rPr>
          <w:rFonts w:ascii="Verdana" w:eastAsia="Times New Roman" w:hAnsi="Verdana"/>
          <w:sz w:val="16"/>
          <w:szCs w:val="16"/>
          <w:lang w:eastAsia="ru-RU"/>
        </w:rPr>
        <w:t xml:space="preserve">Банк в течение </w:t>
      </w:r>
      <w:r w:rsidR="00F50270">
        <w:rPr>
          <w:rFonts w:ascii="Verdana" w:eastAsia="Times New Roman" w:hAnsi="Verdana"/>
          <w:sz w:val="16"/>
          <w:szCs w:val="16"/>
          <w:lang w:eastAsia="ru-RU"/>
        </w:rPr>
        <w:t xml:space="preserve">9 месяцев </w:t>
      </w:r>
      <w:r w:rsidRPr="004F102B">
        <w:rPr>
          <w:rFonts w:ascii="Verdana" w:eastAsia="Times New Roman" w:hAnsi="Verdana"/>
          <w:sz w:val="16"/>
          <w:szCs w:val="16"/>
          <w:lang w:eastAsia="ru-RU"/>
        </w:rPr>
        <w:t xml:space="preserve"> 2018</w:t>
      </w:r>
      <w:r w:rsidR="00F50270">
        <w:rPr>
          <w:rFonts w:ascii="Verdana" w:eastAsia="Times New Roman" w:hAnsi="Verdana"/>
          <w:sz w:val="16"/>
          <w:szCs w:val="16"/>
          <w:lang w:eastAsia="ru-RU"/>
        </w:rPr>
        <w:t xml:space="preserve"> года</w:t>
      </w:r>
      <w:r w:rsidRPr="004F102B">
        <w:rPr>
          <w:rFonts w:ascii="Verdana" w:eastAsia="Times New Roman" w:hAnsi="Verdana"/>
          <w:sz w:val="16"/>
          <w:szCs w:val="16"/>
          <w:lang w:eastAsia="ru-RU"/>
        </w:rPr>
        <w:t xml:space="preserve"> не осуществлял переклассификацию ценных бумаг, имеющихся в наличии для продажи или удерживаемых для погашения, из одной категории в другую.</w:t>
      </w:r>
      <w:r w:rsidRPr="004F102B" w:rsidDel="00B33226">
        <w:rPr>
          <w:rFonts w:ascii="Verdana" w:hAnsi="Verdana"/>
          <w:sz w:val="16"/>
          <w:szCs w:val="16"/>
        </w:rPr>
        <w:t xml:space="preserve"> </w:t>
      </w:r>
    </w:p>
    <w:p w:rsidR="005F4796" w:rsidRDefault="005F4796" w:rsidP="004F102B">
      <w:pPr>
        <w:spacing w:after="0" w:line="240" w:lineRule="auto"/>
        <w:jc w:val="both"/>
        <w:rPr>
          <w:rFonts w:ascii="Verdana" w:hAnsi="Verdana"/>
          <w:b/>
          <w:sz w:val="16"/>
          <w:szCs w:val="16"/>
        </w:rPr>
      </w:pPr>
    </w:p>
    <w:p w:rsidR="009212EA" w:rsidRDefault="009212EA" w:rsidP="004F102B">
      <w:pPr>
        <w:spacing w:after="0" w:line="240" w:lineRule="auto"/>
        <w:jc w:val="both"/>
        <w:rPr>
          <w:rFonts w:ascii="Verdana" w:hAnsi="Verdana"/>
          <w:b/>
          <w:sz w:val="16"/>
          <w:szCs w:val="16"/>
        </w:rPr>
      </w:pPr>
    </w:p>
    <w:p w:rsidR="009212EA" w:rsidRPr="004F102B" w:rsidRDefault="009212EA" w:rsidP="004F102B">
      <w:pPr>
        <w:spacing w:after="0" w:line="240" w:lineRule="auto"/>
        <w:jc w:val="both"/>
        <w:rPr>
          <w:rFonts w:ascii="Verdana" w:hAnsi="Verdana"/>
          <w:b/>
          <w:sz w:val="16"/>
          <w:szCs w:val="16"/>
        </w:rPr>
      </w:pPr>
    </w:p>
    <w:p w:rsidR="00AA7322" w:rsidRPr="004F102B" w:rsidRDefault="005F4796" w:rsidP="004F102B">
      <w:pPr>
        <w:spacing w:after="0" w:line="240" w:lineRule="auto"/>
        <w:jc w:val="both"/>
        <w:rPr>
          <w:rFonts w:ascii="Verdana" w:hAnsi="Verdana"/>
          <w:b/>
          <w:sz w:val="16"/>
          <w:szCs w:val="16"/>
        </w:rPr>
      </w:pPr>
      <w:r w:rsidRPr="004F102B">
        <w:rPr>
          <w:rFonts w:ascii="Verdana" w:hAnsi="Verdana"/>
          <w:b/>
          <w:sz w:val="16"/>
          <w:szCs w:val="16"/>
        </w:rPr>
        <w:lastRenderedPageBreak/>
        <w:t xml:space="preserve">6.1.11. </w:t>
      </w:r>
      <w:r w:rsidR="00AA7322" w:rsidRPr="004F102B">
        <w:rPr>
          <w:rFonts w:ascii="Verdana" w:hAnsi="Verdana"/>
          <w:b/>
          <w:sz w:val="16"/>
          <w:szCs w:val="16"/>
        </w:rPr>
        <w:t>Сведения о финансовых активах, изменение первоначальной стоимости которых отражается путем со</w:t>
      </w:r>
      <w:r w:rsidR="00AA7322" w:rsidRPr="004F102B">
        <w:rPr>
          <w:rFonts w:ascii="Verdana" w:hAnsi="Verdana"/>
          <w:b/>
          <w:sz w:val="16"/>
          <w:szCs w:val="16"/>
        </w:rPr>
        <w:t>з</w:t>
      </w:r>
      <w:r w:rsidR="00AA7322" w:rsidRPr="004F102B">
        <w:rPr>
          <w:rFonts w:ascii="Verdana" w:hAnsi="Verdana"/>
          <w:b/>
          <w:sz w:val="16"/>
          <w:szCs w:val="16"/>
        </w:rPr>
        <w:t>дания резервов на возможные потери</w:t>
      </w:r>
    </w:p>
    <w:p w:rsidR="00AA7322" w:rsidRDefault="00AA7322" w:rsidP="004F102B">
      <w:pPr>
        <w:pStyle w:val="a3"/>
        <w:spacing w:after="0" w:line="240" w:lineRule="auto"/>
        <w:ind w:left="0" w:firstLine="708"/>
        <w:jc w:val="both"/>
        <w:rPr>
          <w:rFonts w:ascii="Verdana" w:hAnsi="Verdana"/>
          <w:b/>
          <w:sz w:val="16"/>
          <w:szCs w:val="16"/>
        </w:rPr>
      </w:pPr>
      <w:r w:rsidRPr="004F102B">
        <w:rPr>
          <w:rFonts w:ascii="Verdana" w:hAnsi="Verdana"/>
          <w:sz w:val="16"/>
          <w:szCs w:val="16"/>
        </w:rPr>
        <w:t>Справедливая стоимость ценных бумаг, изменение первоначальной стоимости которых отражается путем создания резервов на возможные потери, учитываемых на счетах Раздела 5 "Операции с ценными бумагами и производными фина</w:t>
      </w:r>
      <w:r w:rsidRPr="004F102B">
        <w:rPr>
          <w:rFonts w:ascii="Verdana" w:hAnsi="Verdana"/>
          <w:sz w:val="16"/>
          <w:szCs w:val="16"/>
        </w:rPr>
        <w:t>н</w:t>
      </w:r>
      <w:r w:rsidRPr="004F102B">
        <w:rPr>
          <w:rFonts w:ascii="Verdana" w:hAnsi="Verdana"/>
          <w:sz w:val="16"/>
          <w:szCs w:val="16"/>
        </w:rPr>
        <w:t>совыми инструментами" Положения Банка России № 579-П, представлена далее</w:t>
      </w:r>
      <w:r w:rsidRPr="004F102B">
        <w:rPr>
          <w:rFonts w:ascii="Verdana" w:hAnsi="Verdana"/>
          <w:b/>
          <w:sz w:val="16"/>
          <w:szCs w:val="16"/>
        </w:rPr>
        <w:t>:</w:t>
      </w:r>
    </w:p>
    <w:p w:rsidR="00E40C2C" w:rsidRPr="004F102B" w:rsidRDefault="00E40C2C" w:rsidP="004F102B">
      <w:pPr>
        <w:pStyle w:val="a3"/>
        <w:spacing w:after="0" w:line="240" w:lineRule="auto"/>
        <w:ind w:left="0" w:firstLine="708"/>
        <w:jc w:val="both"/>
        <w:rPr>
          <w:rFonts w:ascii="Verdana" w:hAnsi="Verdana"/>
          <w:b/>
          <w:sz w:val="16"/>
          <w:szCs w:val="16"/>
        </w:rPr>
      </w:pPr>
    </w:p>
    <w:tbl>
      <w:tblPr>
        <w:tblW w:w="10402" w:type="dxa"/>
        <w:tblInd w:w="93" w:type="dxa"/>
        <w:tblLook w:val="04A0"/>
      </w:tblPr>
      <w:tblGrid>
        <w:gridCol w:w="5260"/>
        <w:gridCol w:w="1320"/>
        <w:gridCol w:w="1300"/>
        <w:gridCol w:w="1349"/>
        <w:gridCol w:w="1173"/>
      </w:tblGrid>
      <w:tr w:rsidR="00265D19" w:rsidRPr="00E7449D" w:rsidTr="00265D19">
        <w:trPr>
          <w:trHeight w:val="240"/>
        </w:trPr>
        <w:tc>
          <w:tcPr>
            <w:tcW w:w="5260" w:type="dxa"/>
            <w:tcBorders>
              <w:top w:val="single" w:sz="4" w:space="0" w:color="auto"/>
              <w:left w:val="single" w:sz="4" w:space="0" w:color="auto"/>
              <w:bottom w:val="nil"/>
              <w:right w:val="single" w:sz="4" w:space="0" w:color="auto"/>
            </w:tcBorders>
            <w:shd w:val="clear" w:color="auto" w:fill="auto"/>
            <w:vAlign w:val="bottom"/>
            <w:hideMark/>
          </w:tcPr>
          <w:p w:rsidR="00265D19" w:rsidRPr="00265D19" w:rsidRDefault="00265D19" w:rsidP="004F102B">
            <w:pPr>
              <w:spacing w:after="0" w:line="240" w:lineRule="auto"/>
              <w:rPr>
                <w:rFonts w:ascii="Times New Roman" w:eastAsia="Times New Roman" w:hAnsi="Times New Roman"/>
                <w:sz w:val="16"/>
                <w:szCs w:val="16"/>
                <w:lang w:eastAsia="ru-RU"/>
              </w:rPr>
            </w:pPr>
            <w:r w:rsidRPr="00265D19">
              <w:rPr>
                <w:rFonts w:ascii="Times New Roman" w:eastAsia="Times New Roman" w:hAnsi="Times New Roman"/>
                <w:sz w:val="16"/>
                <w:szCs w:val="16"/>
                <w:lang w:eastAsia="ru-RU"/>
              </w:rPr>
              <w:t> </w:t>
            </w:r>
          </w:p>
        </w:tc>
        <w:tc>
          <w:tcPr>
            <w:tcW w:w="2620" w:type="dxa"/>
            <w:gridSpan w:val="2"/>
            <w:tcBorders>
              <w:top w:val="single" w:sz="4" w:space="0" w:color="auto"/>
              <w:left w:val="nil"/>
              <w:bottom w:val="single" w:sz="4" w:space="0" w:color="auto"/>
              <w:right w:val="single" w:sz="4" w:space="0" w:color="000000"/>
            </w:tcBorders>
            <w:shd w:val="clear" w:color="auto" w:fill="auto"/>
            <w:vAlign w:val="bottom"/>
            <w:hideMark/>
          </w:tcPr>
          <w:p w:rsidR="00265D19" w:rsidRPr="00E7449D" w:rsidRDefault="00265D19" w:rsidP="004F102B">
            <w:pPr>
              <w:spacing w:after="0" w:line="240" w:lineRule="auto"/>
              <w:jc w:val="center"/>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E7449D">
              <w:rPr>
                <w:rFonts w:ascii="Times New Roman" w:eastAsia="Times New Roman" w:hAnsi="Times New Roman"/>
                <w:sz w:val="16"/>
                <w:szCs w:val="16"/>
                <w:lang w:eastAsia="ru-RU"/>
              </w:rPr>
              <w:t>г.</w:t>
            </w:r>
          </w:p>
        </w:tc>
        <w:tc>
          <w:tcPr>
            <w:tcW w:w="2522" w:type="dxa"/>
            <w:gridSpan w:val="2"/>
            <w:tcBorders>
              <w:top w:val="single" w:sz="4" w:space="0" w:color="auto"/>
              <w:left w:val="nil"/>
              <w:bottom w:val="single" w:sz="4" w:space="0" w:color="auto"/>
              <w:right w:val="single" w:sz="4" w:space="0" w:color="000000"/>
            </w:tcBorders>
            <w:shd w:val="clear" w:color="auto" w:fill="auto"/>
            <w:vAlign w:val="bottom"/>
            <w:hideMark/>
          </w:tcPr>
          <w:p w:rsidR="00265D19" w:rsidRPr="00E7449D" w:rsidRDefault="00265D19" w:rsidP="004F102B">
            <w:pPr>
              <w:spacing w:after="0" w:line="240" w:lineRule="auto"/>
              <w:jc w:val="center"/>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на 01 января 2018 г.</w:t>
            </w:r>
          </w:p>
        </w:tc>
      </w:tr>
      <w:tr w:rsidR="00265D19" w:rsidRPr="00E7449D" w:rsidTr="00265D19">
        <w:trPr>
          <w:trHeight w:val="67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265D19" w:rsidRPr="00E7449D" w:rsidRDefault="00265D19" w:rsidP="004F102B">
            <w:pPr>
              <w:spacing w:after="0" w:line="240" w:lineRule="auto"/>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 </w:t>
            </w:r>
          </w:p>
        </w:tc>
        <w:tc>
          <w:tcPr>
            <w:tcW w:w="1320" w:type="dxa"/>
            <w:tcBorders>
              <w:top w:val="nil"/>
              <w:left w:val="nil"/>
              <w:bottom w:val="nil"/>
              <w:right w:val="single" w:sz="4" w:space="0" w:color="auto"/>
            </w:tcBorders>
            <w:shd w:val="clear" w:color="auto" w:fill="auto"/>
            <w:vAlign w:val="bottom"/>
            <w:hideMark/>
          </w:tcPr>
          <w:p w:rsidR="00265D19" w:rsidRPr="00E7449D" w:rsidRDefault="00265D19" w:rsidP="004F102B">
            <w:pPr>
              <w:spacing w:after="0" w:line="240" w:lineRule="auto"/>
              <w:jc w:val="center"/>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Балансовая стоимость, тыс.руб.</w:t>
            </w:r>
          </w:p>
        </w:tc>
        <w:tc>
          <w:tcPr>
            <w:tcW w:w="1300" w:type="dxa"/>
            <w:tcBorders>
              <w:top w:val="nil"/>
              <w:left w:val="nil"/>
              <w:bottom w:val="nil"/>
              <w:right w:val="single" w:sz="4" w:space="0" w:color="auto"/>
            </w:tcBorders>
            <w:shd w:val="clear" w:color="auto" w:fill="auto"/>
            <w:vAlign w:val="bottom"/>
            <w:hideMark/>
          </w:tcPr>
          <w:p w:rsidR="00265D19" w:rsidRPr="00E7449D" w:rsidRDefault="00265D19" w:rsidP="004F102B">
            <w:pPr>
              <w:spacing w:after="0" w:line="240" w:lineRule="auto"/>
              <w:jc w:val="center"/>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Справедливая стоимость, тыс.руб.</w:t>
            </w:r>
          </w:p>
        </w:tc>
        <w:tc>
          <w:tcPr>
            <w:tcW w:w="1349" w:type="dxa"/>
            <w:tcBorders>
              <w:top w:val="nil"/>
              <w:left w:val="nil"/>
              <w:bottom w:val="nil"/>
              <w:right w:val="single" w:sz="4" w:space="0" w:color="auto"/>
            </w:tcBorders>
            <w:shd w:val="clear" w:color="auto" w:fill="auto"/>
            <w:vAlign w:val="bottom"/>
            <w:hideMark/>
          </w:tcPr>
          <w:p w:rsidR="00265D19" w:rsidRPr="00E7449D" w:rsidRDefault="00265D19" w:rsidP="004F102B">
            <w:pPr>
              <w:spacing w:after="0" w:line="240" w:lineRule="auto"/>
              <w:jc w:val="center"/>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Балансовая стоимость, тыс.руб.</w:t>
            </w:r>
          </w:p>
        </w:tc>
        <w:tc>
          <w:tcPr>
            <w:tcW w:w="1173" w:type="dxa"/>
            <w:tcBorders>
              <w:top w:val="nil"/>
              <w:left w:val="nil"/>
              <w:bottom w:val="nil"/>
              <w:right w:val="single" w:sz="4" w:space="0" w:color="auto"/>
            </w:tcBorders>
            <w:shd w:val="clear" w:color="auto" w:fill="auto"/>
            <w:vAlign w:val="bottom"/>
            <w:hideMark/>
          </w:tcPr>
          <w:p w:rsidR="00265D19" w:rsidRPr="00E7449D" w:rsidRDefault="00265D19" w:rsidP="004F102B">
            <w:pPr>
              <w:spacing w:after="0" w:line="240" w:lineRule="auto"/>
              <w:jc w:val="center"/>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Справедливая стоимость, тыс.руб.</w:t>
            </w:r>
          </w:p>
        </w:tc>
      </w:tr>
      <w:tr w:rsidR="00F50270" w:rsidRPr="00E7449D" w:rsidTr="00084071">
        <w:trPr>
          <w:trHeight w:val="58"/>
        </w:trPr>
        <w:tc>
          <w:tcPr>
            <w:tcW w:w="5260" w:type="dxa"/>
            <w:tcBorders>
              <w:top w:val="nil"/>
              <w:left w:val="single" w:sz="4" w:space="0" w:color="auto"/>
              <w:bottom w:val="single" w:sz="4" w:space="0" w:color="auto"/>
              <w:right w:val="single" w:sz="4" w:space="0" w:color="auto"/>
            </w:tcBorders>
            <w:shd w:val="clear" w:color="auto" w:fill="auto"/>
            <w:hideMark/>
          </w:tcPr>
          <w:p w:rsidR="00F50270" w:rsidRPr="00E7449D" w:rsidRDefault="00F50270" w:rsidP="004F102B">
            <w:pPr>
              <w:spacing w:after="0" w:line="240" w:lineRule="auto"/>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Вложения в ценные бумаги, имеющиеся в наличии для продажи:</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F50270" w:rsidRPr="00F50270" w:rsidRDefault="00F50270" w:rsidP="00E647CB">
            <w:pPr>
              <w:spacing w:after="0" w:line="240" w:lineRule="auto"/>
              <w:ind w:firstLineChars="100" w:firstLine="160"/>
              <w:jc w:val="right"/>
              <w:rPr>
                <w:rFonts w:ascii="Times New Roman" w:eastAsia="Times New Roman" w:hAnsi="Times New Roman"/>
                <w:sz w:val="16"/>
                <w:szCs w:val="16"/>
                <w:lang w:eastAsia="ru-RU"/>
              </w:rPr>
            </w:pPr>
            <w:r w:rsidRPr="00F50270">
              <w:rPr>
                <w:rFonts w:ascii="Times New Roman" w:hAnsi="Times New Roman"/>
                <w:sz w:val="16"/>
                <w:szCs w:val="16"/>
              </w:rPr>
              <w:t>20 793 841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0270" w:rsidRPr="00F50270" w:rsidRDefault="00F50270" w:rsidP="00E647CB">
            <w:pPr>
              <w:spacing w:after="0" w:line="240" w:lineRule="auto"/>
              <w:ind w:firstLineChars="100" w:firstLine="160"/>
              <w:jc w:val="right"/>
              <w:rPr>
                <w:rFonts w:ascii="Times New Roman" w:eastAsia="Times New Roman" w:hAnsi="Times New Roman"/>
                <w:sz w:val="16"/>
                <w:szCs w:val="16"/>
                <w:lang w:eastAsia="ru-RU"/>
              </w:rPr>
            </w:pPr>
            <w:r w:rsidRPr="00F50270">
              <w:rPr>
                <w:rFonts w:ascii="Times New Roman" w:hAnsi="Times New Roman"/>
                <w:sz w:val="16"/>
                <w:szCs w:val="16"/>
              </w:rPr>
              <w:t>20 384 413</w:t>
            </w:r>
          </w:p>
        </w:tc>
        <w:tc>
          <w:tcPr>
            <w:tcW w:w="1349" w:type="dxa"/>
            <w:tcBorders>
              <w:top w:val="single" w:sz="4" w:space="0" w:color="auto"/>
              <w:left w:val="nil"/>
              <w:bottom w:val="single" w:sz="4" w:space="0" w:color="auto"/>
              <w:right w:val="single" w:sz="4" w:space="0" w:color="auto"/>
            </w:tcBorders>
            <w:shd w:val="clear" w:color="auto" w:fill="auto"/>
            <w:noWrap/>
            <w:vAlign w:val="bottom"/>
            <w:hideMark/>
          </w:tcPr>
          <w:p w:rsidR="00F50270" w:rsidRPr="00E7449D" w:rsidRDefault="00F50270" w:rsidP="004F102B">
            <w:pPr>
              <w:spacing w:after="0" w:line="240" w:lineRule="auto"/>
              <w:ind w:firstLineChars="100" w:firstLine="160"/>
              <w:jc w:val="right"/>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17 315 725</w:t>
            </w:r>
          </w:p>
        </w:tc>
        <w:tc>
          <w:tcPr>
            <w:tcW w:w="1173" w:type="dxa"/>
            <w:tcBorders>
              <w:top w:val="single" w:sz="4" w:space="0" w:color="auto"/>
              <w:left w:val="nil"/>
              <w:bottom w:val="single" w:sz="4" w:space="0" w:color="auto"/>
              <w:right w:val="single" w:sz="4" w:space="0" w:color="auto"/>
            </w:tcBorders>
            <w:shd w:val="clear" w:color="auto" w:fill="auto"/>
            <w:noWrap/>
            <w:vAlign w:val="bottom"/>
            <w:hideMark/>
          </w:tcPr>
          <w:p w:rsidR="00F50270" w:rsidRPr="00E7449D" w:rsidRDefault="00F50270" w:rsidP="004F102B">
            <w:pPr>
              <w:spacing w:after="0" w:line="240" w:lineRule="auto"/>
              <w:ind w:firstLineChars="100" w:firstLine="160"/>
              <w:jc w:val="right"/>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16 921 920</w:t>
            </w:r>
          </w:p>
        </w:tc>
      </w:tr>
      <w:tr w:rsidR="00F50270" w:rsidRPr="00E7449D" w:rsidTr="00084071">
        <w:trPr>
          <w:trHeight w:val="110"/>
        </w:trPr>
        <w:tc>
          <w:tcPr>
            <w:tcW w:w="5260" w:type="dxa"/>
            <w:tcBorders>
              <w:top w:val="nil"/>
              <w:left w:val="single" w:sz="4" w:space="0" w:color="auto"/>
              <w:bottom w:val="single" w:sz="4" w:space="0" w:color="auto"/>
              <w:right w:val="single" w:sz="4" w:space="0" w:color="auto"/>
            </w:tcBorders>
            <w:shd w:val="clear" w:color="auto" w:fill="auto"/>
            <w:hideMark/>
          </w:tcPr>
          <w:p w:rsidR="00F50270" w:rsidRPr="00E7449D" w:rsidRDefault="00F50270" w:rsidP="00084071">
            <w:pPr>
              <w:spacing w:after="0" w:line="240" w:lineRule="auto"/>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Справедливая стоимость которых не может быть надежно определена</w:t>
            </w:r>
          </w:p>
        </w:tc>
        <w:tc>
          <w:tcPr>
            <w:tcW w:w="1320" w:type="dxa"/>
            <w:tcBorders>
              <w:top w:val="nil"/>
              <w:left w:val="nil"/>
              <w:bottom w:val="single" w:sz="4" w:space="0" w:color="auto"/>
              <w:right w:val="single" w:sz="4" w:space="0" w:color="auto"/>
            </w:tcBorders>
            <w:shd w:val="clear" w:color="auto" w:fill="auto"/>
            <w:noWrap/>
            <w:vAlign w:val="bottom"/>
            <w:hideMark/>
          </w:tcPr>
          <w:p w:rsidR="00F50270" w:rsidRPr="00F50270" w:rsidRDefault="00F50270" w:rsidP="00E647CB">
            <w:pPr>
              <w:spacing w:after="0" w:line="240" w:lineRule="auto"/>
              <w:ind w:firstLineChars="100" w:firstLine="160"/>
              <w:jc w:val="right"/>
              <w:rPr>
                <w:rFonts w:ascii="Times New Roman" w:eastAsia="Times New Roman" w:hAnsi="Times New Roman"/>
                <w:sz w:val="16"/>
                <w:szCs w:val="16"/>
                <w:lang w:eastAsia="ru-RU"/>
              </w:rPr>
            </w:pPr>
            <w:r w:rsidRPr="00F50270">
              <w:rPr>
                <w:rFonts w:ascii="Times New Roman" w:hAnsi="Times New Roman"/>
                <w:sz w:val="16"/>
                <w:szCs w:val="16"/>
              </w:rPr>
              <w:t>5 190 349</w:t>
            </w:r>
          </w:p>
        </w:tc>
        <w:tc>
          <w:tcPr>
            <w:tcW w:w="1300" w:type="dxa"/>
            <w:tcBorders>
              <w:top w:val="nil"/>
              <w:left w:val="nil"/>
              <w:bottom w:val="single" w:sz="4" w:space="0" w:color="auto"/>
              <w:right w:val="single" w:sz="4" w:space="0" w:color="auto"/>
            </w:tcBorders>
            <w:shd w:val="clear" w:color="auto" w:fill="auto"/>
            <w:noWrap/>
            <w:vAlign w:val="bottom"/>
            <w:hideMark/>
          </w:tcPr>
          <w:p w:rsidR="00F50270" w:rsidRPr="00F50270" w:rsidRDefault="00F50270" w:rsidP="00E647CB">
            <w:pPr>
              <w:spacing w:after="0" w:line="240" w:lineRule="auto"/>
              <w:ind w:firstLineChars="100" w:firstLine="160"/>
              <w:jc w:val="right"/>
              <w:rPr>
                <w:rFonts w:ascii="Times New Roman" w:eastAsia="Times New Roman" w:hAnsi="Times New Roman"/>
                <w:sz w:val="16"/>
                <w:szCs w:val="16"/>
                <w:lang w:eastAsia="ru-RU"/>
              </w:rPr>
            </w:pPr>
            <w:r w:rsidRPr="00F50270">
              <w:rPr>
                <w:rFonts w:ascii="Times New Roman" w:hAnsi="Times New Roman"/>
                <w:sz w:val="16"/>
                <w:szCs w:val="16"/>
              </w:rPr>
              <w:t>3 766 119</w:t>
            </w:r>
          </w:p>
        </w:tc>
        <w:tc>
          <w:tcPr>
            <w:tcW w:w="1349" w:type="dxa"/>
            <w:tcBorders>
              <w:top w:val="nil"/>
              <w:left w:val="nil"/>
              <w:bottom w:val="single" w:sz="4" w:space="0" w:color="auto"/>
              <w:right w:val="single" w:sz="4" w:space="0" w:color="auto"/>
            </w:tcBorders>
            <w:shd w:val="clear" w:color="auto" w:fill="auto"/>
            <w:noWrap/>
            <w:vAlign w:val="bottom"/>
            <w:hideMark/>
          </w:tcPr>
          <w:p w:rsidR="00F50270" w:rsidRPr="00E7449D" w:rsidRDefault="00F50270" w:rsidP="004F102B">
            <w:pPr>
              <w:spacing w:after="0" w:line="240" w:lineRule="auto"/>
              <w:ind w:firstLineChars="100" w:firstLine="160"/>
              <w:jc w:val="right"/>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4 777 986</w:t>
            </w:r>
          </w:p>
        </w:tc>
        <w:tc>
          <w:tcPr>
            <w:tcW w:w="1173" w:type="dxa"/>
            <w:tcBorders>
              <w:top w:val="nil"/>
              <w:left w:val="nil"/>
              <w:bottom w:val="single" w:sz="4" w:space="0" w:color="auto"/>
              <w:right w:val="single" w:sz="4" w:space="0" w:color="auto"/>
            </w:tcBorders>
            <w:shd w:val="clear" w:color="auto" w:fill="auto"/>
            <w:noWrap/>
            <w:vAlign w:val="bottom"/>
            <w:hideMark/>
          </w:tcPr>
          <w:p w:rsidR="00F50270" w:rsidRPr="00E7449D" w:rsidRDefault="00F50270" w:rsidP="004F102B">
            <w:pPr>
              <w:spacing w:after="0" w:line="240" w:lineRule="auto"/>
              <w:ind w:firstLineChars="100" w:firstLine="160"/>
              <w:jc w:val="right"/>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3 493 004</w:t>
            </w:r>
          </w:p>
        </w:tc>
      </w:tr>
      <w:tr w:rsidR="00F50270" w:rsidRPr="00E7449D" w:rsidTr="00084071">
        <w:trPr>
          <w:trHeight w:val="58"/>
        </w:trPr>
        <w:tc>
          <w:tcPr>
            <w:tcW w:w="5260" w:type="dxa"/>
            <w:tcBorders>
              <w:top w:val="nil"/>
              <w:left w:val="single" w:sz="4" w:space="0" w:color="auto"/>
              <w:bottom w:val="single" w:sz="4" w:space="0" w:color="auto"/>
              <w:right w:val="single" w:sz="4" w:space="0" w:color="auto"/>
            </w:tcBorders>
            <w:shd w:val="clear" w:color="auto" w:fill="auto"/>
            <w:hideMark/>
          </w:tcPr>
          <w:p w:rsidR="00F50270" w:rsidRPr="00E7449D" w:rsidRDefault="00F50270" w:rsidP="004F102B">
            <w:pPr>
              <w:spacing w:after="0" w:line="240" w:lineRule="auto"/>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Имеющие признаки обесценения</w:t>
            </w:r>
          </w:p>
        </w:tc>
        <w:tc>
          <w:tcPr>
            <w:tcW w:w="1320" w:type="dxa"/>
            <w:tcBorders>
              <w:top w:val="nil"/>
              <w:left w:val="nil"/>
              <w:bottom w:val="single" w:sz="4" w:space="0" w:color="auto"/>
              <w:right w:val="single" w:sz="4" w:space="0" w:color="auto"/>
            </w:tcBorders>
            <w:shd w:val="clear" w:color="auto" w:fill="auto"/>
            <w:noWrap/>
            <w:vAlign w:val="bottom"/>
            <w:hideMark/>
          </w:tcPr>
          <w:p w:rsidR="00F50270" w:rsidRPr="00F50270" w:rsidRDefault="00F50270" w:rsidP="00E647CB">
            <w:pPr>
              <w:spacing w:after="0" w:line="240" w:lineRule="auto"/>
              <w:ind w:firstLineChars="100" w:firstLine="160"/>
              <w:jc w:val="right"/>
              <w:rPr>
                <w:rFonts w:ascii="Times New Roman" w:eastAsia="Times New Roman" w:hAnsi="Times New Roman"/>
                <w:sz w:val="16"/>
                <w:szCs w:val="16"/>
                <w:lang w:eastAsia="ru-RU"/>
              </w:rPr>
            </w:pPr>
            <w:r w:rsidRPr="00F50270">
              <w:rPr>
                <w:rFonts w:ascii="Times New Roman" w:hAnsi="Times New Roman"/>
                <w:sz w:val="16"/>
                <w:szCs w:val="16"/>
              </w:rPr>
              <w:t>4 782 772</w:t>
            </w:r>
          </w:p>
        </w:tc>
        <w:tc>
          <w:tcPr>
            <w:tcW w:w="1300" w:type="dxa"/>
            <w:tcBorders>
              <w:top w:val="nil"/>
              <w:left w:val="nil"/>
              <w:bottom w:val="single" w:sz="4" w:space="0" w:color="auto"/>
              <w:right w:val="single" w:sz="4" w:space="0" w:color="auto"/>
            </w:tcBorders>
            <w:shd w:val="clear" w:color="auto" w:fill="auto"/>
            <w:noWrap/>
            <w:vAlign w:val="bottom"/>
            <w:hideMark/>
          </w:tcPr>
          <w:p w:rsidR="00F50270" w:rsidRPr="00F50270" w:rsidRDefault="00F50270" w:rsidP="00E647CB">
            <w:pPr>
              <w:spacing w:after="0" w:line="240" w:lineRule="auto"/>
              <w:ind w:firstLineChars="100" w:firstLine="160"/>
              <w:jc w:val="right"/>
              <w:rPr>
                <w:rFonts w:ascii="Times New Roman" w:eastAsia="Times New Roman" w:hAnsi="Times New Roman"/>
                <w:sz w:val="16"/>
                <w:szCs w:val="16"/>
                <w:lang w:eastAsia="ru-RU"/>
              </w:rPr>
            </w:pPr>
            <w:r w:rsidRPr="00F50270">
              <w:rPr>
                <w:rFonts w:ascii="Times New Roman" w:hAnsi="Times New Roman"/>
                <w:sz w:val="16"/>
                <w:szCs w:val="16"/>
              </w:rPr>
              <w:t>3 358 543</w:t>
            </w:r>
          </w:p>
        </w:tc>
        <w:tc>
          <w:tcPr>
            <w:tcW w:w="1349" w:type="dxa"/>
            <w:tcBorders>
              <w:top w:val="nil"/>
              <w:left w:val="nil"/>
              <w:bottom w:val="single" w:sz="4" w:space="0" w:color="auto"/>
              <w:right w:val="single" w:sz="4" w:space="0" w:color="auto"/>
            </w:tcBorders>
            <w:shd w:val="clear" w:color="auto" w:fill="auto"/>
            <w:noWrap/>
            <w:vAlign w:val="bottom"/>
            <w:hideMark/>
          </w:tcPr>
          <w:p w:rsidR="00F50270" w:rsidRPr="00E7449D" w:rsidRDefault="00F50270" w:rsidP="004F102B">
            <w:pPr>
              <w:spacing w:after="0" w:line="240" w:lineRule="auto"/>
              <w:ind w:firstLineChars="100" w:firstLine="160"/>
              <w:jc w:val="right"/>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4 421 165</w:t>
            </w:r>
          </w:p>
        </w:tc>
        <w:tc>
          <w:tcPr>
            <w:tcW w:w="1173" w:type="dxa"/>
            <w:tcBorders>
              <w:top w:val="nil"/>
              <w:left w:val="nil"/>
              <w:bottom w:val="single" w:sz="4" w:space="0" w:color="auto"/>
              <w:right w:val="single" w:sz="4" w:space="0" w:color="auto"/>
            </w:tcBorders>
            <w:shd w:val="clear" w:color="auto" w:fill="auto"/>
            <w:noWrap/>
            <w:vAlign w:val="bottom"/>
            <w:hideMark/>
          </w:tcPr>
          <w:p w:rsidR="00F50270" w:rsidRPr="00E7449D" w:rsidRDefault="00F50270" w:rsidP="004F102B">
            <w:pPr>
              <w:spacing w:after="0" w:line="240" w:lineRule="auto"/>
              <w:ind w:firstLineChars="100" w:firstLine="160"/>
              <w:jc w:val="right"/>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3 136 182</w:t>
            </w:r>
          </w:p>
        </w:tc>
      </w:tr>
      <w:tr w:rsidR="00F50270" w:rsidRPr="00265D19" w:rsidTr="00084071">
        <w:trPr>
          <w:trHeight w:val="144"/>
        </w:trPr>
        <w:tc>
          <w:tcPr>
            <w:tcW w:w="5260" w:type="dxa"/>
            <w:tcBorders>
              <w:top w:val="nil"/>
              <w:left w:val="single" w:sz="4" w:space="0" w:color="auto"/>
              <w:bottom w:val="single" w:sz="4" w:space="0" w:color="auto"/>
              <w:right w:val="single" w:sz="4" w:space="0" w:color="auto"/>
            </w:tcBorders>
            <w:shd w:val="clear" w:color="auto" w:fill="auto"/>
            <w:hideMark/>
          </w:tcPr>
          <w:p w:rsidR="00F50270" w:rsidRPr="00E7449D" w:rsidRDefault="00F50270" w:rsidP="004F102B">
            <w:pPr>
              <w:spacing w:after="0" w:line="240" w:lineRule="auto"/>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Вложения в ценные бумаги, удерживаемые до погашения</w:t>
            </w:r>
          </w:p>
        </w:tc>
        <w:tc>
          <w:tcPr>
            <w:tcW w:w="1320" w:type="dxa"/>
            <w:tcBorders>
              <w:top w:val="nil"/>
              <w:left w:val="nil"/>
              <w:bottom w:val="single" w:sz="4" w:space="0" w:color="auto"/>
              <w:right w:val="single" w:sz="4" w:space="0" w:color="auto"/>
            </w:tcBorders>
            <w:shd w:val="clear" w:color="auto" w:fill="auto"/>
            <w:noWrap/>
            <w:vAlign w:val="bottom"/>
            <w:hideMark/>
          </w:tcPr>
          <w:p w:rsidR="00F50270" w:rsidRPr="00F50270" w:rsidRDefault="00F50270" w:rsidP="00E647CB">
            <w:pPr>
              <w:spacing w:after="0" w:line="240" w:lineRule="auto"/>
              <w:ind w:firstLineChars="100" w:firstLine="160"/>
              <w:jc w:val="right"/>
              <w:rPr>
                <w:rFonts w:ascii="Times New Roman" w:eastAsia="Times New Roman" w:hAnsi="Times New Roman"/>
                <w:sz w:val="16"/>
                <w:szCs w:val="16"/>
                <w:lang w:eastAsia="ru-RU"/>
              </w:rPr>
            </w:pPr>
            <w:r w:rsidRPr="00F50270">
              <w:rPr>
                <w:rFonts w:ascii="Times New Roman" w:hAnsi="Times New Roman"/>
                <w:sz w:val="16"/>
                <w:szCs w:val="16"/>
              </w:rPr>
              <w:t>12 438 980</w:t>
            </w:r>
          </w:p>
        </w:tc>
        <w:tc>
          <w:tcPr>
            <w:tcW w:w="1300" w:type="dxa"/>
            <w:tcBorders>
              <w:top w:val="nil"/>
              <w:left w:val="nil"/>
              <w:bottom w:val="single" w:sz="4" w:space="0" w:color="auto"/>
              <w:right w:val="single" w:sz="4" w:space="0" w:color="auto"/>
            </w:tcBorders>
            <w:shd w:val="clear" w:color="auto" w:fill="auto"/>
            <w:noWrap/>
            <w:vAlign w:val="bottom"/>
            <w:hideMark/>
          </w:tcPr>
          <w:p w:rsidR="00F50270" w:rsidRPr="00F50270" w:rsidRDefault="00F50270" w:rsidP="004F102B">
            <w:pPr>
              <w:spacing w:after="0" w:line="240" w:lineRule="auto"/>
              <w:jc w:val="right"/>
              <w:rPr>
                <w:rFonts w:ascii="Times New Roman" w:eastAsia="Times New Roman" w:hAnsi="Times New Roman"/>
                <w:sz w:val="16"/>
                <w:szCs w:val="16"/>
                <w:lang w:eastAsia="ru-RU"/>
              </w:rPr>
            </w:pPr>
            <w:r w:rsidRPr="00F50270">
              <w:rPr>
                <w:rFonts w:ascii="Times New Roman" w:hAnsi="Times New Roman"/>
                <w:sz w:val="16"/>
                <w:szCs w:val="16"/>
              </w:rPr>
              <w:t>12 438 980</w:t>
            </w:r>
          </w:p>
        </w:tc>
        <w:tc>
          <w:tcPr>
            <w:tcW w:w="1349" w:type="dxa"/>
            <w:tcBorders>
              <w:top w:val="nil"/>
              <w:left w:val="nil"/>
              <w:bottom w:val="single" w:sz="4" w:space="0" w:color="auto"/>
              <w:right w:val="single" w:sz="4" w:space="0" w:color="auto"/>
            </w:tcBorders>
            <w:shd w:val="clear" w:color="auto" w:fill="auto"/>
            <w:noWrap/>
            <w:vAlign w:val="bottom"/>
            <w:hideMark/>
          </w:tcPr>
          <w:p w:rsidR="00F50270" w:rsidRPr="00E7449D" w:rsidRDefault="00F50270" w:rsidP="004F102B">
            <w:pPr>
              <w:spacing w:after="0" w:line="240" w:lineRule="auto"/>
              <w:ind w:firstLineChars="100" w:firstLine="160"/>
              <w:jc w:val="right"/>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11 642 808</w:t>
            </w:r>
          </w:p>
        </w:tc>
        <w:tc>
          <w:tcPr>
            <w:tcW w:w="1173" w:type="dxa"/>
            <w:tcBorders>
              <w:top w:val="nil"/>
              <w:left w:val="nil"/>
              <w:bottom w:val="single" w:sz="4" w:space="0" w:color="auto"/>
              <w:right w:val="single" w:sz="4" w:space="0" w:color="auto"/>
            </w:tcBorders>
            <w:shd w:val="clear" w:color="auto" w:fill="auto"/>
            <w:noWrap/>
            <w:vAlign w:val="bottom"/>
            <w:hideMark/>
          </w:tcPr>
          <w:p w:rsidR="00F50270" w:rsidRPr="00265D19" w:rsidRDefault="00F50270" w:rsidP="004F102B">
            <w:pPr>
              <w:spacing w:after="0" w:line="240" w:lineRule="auto"/>
              <w:ind w:firstLineChars="100" w:firstLine="160"/>
              <w:jc w:val="right"/>
              <w:rPr>
                <w:rFonts w:ascii="Times New Roman" w:eastAsia="Times New Roman" w:hAnsi="Times New Roman"/>
                <w:sz w:val="16"/>
                <w:szCs w:val="16"/>
                <w:lang w:eastAsia="ru-RU"/>
              </w:rPr>
            </w:pPr>
            <w:r w:rsidRPr="00E7449D">
              <w:rPr>
                <w:rFonts w:ascii="Times New Roman" w:eastAsia="Times New Roman" w:hAnsi="Times New Roman"/>
                <w:sz w:val="16"/>
                <w:szCs w:val="16"/>
                <w:lang w:eastAsia="ru-RU"/>
              </w:rPr>
              <w:t>11 642 808</w:t>
            </w:r>
          </w:p>
        </w:tc>
      </w:tr>
    </w:tbl>
    <w:p w:rsidR="00E915B4" w:rsidRPr="004F102B" w:rsidRDefault="00AA7322" w:rsidP="00084071">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В случае если справедливая стоимость инструмента не может быть надежно определена, Банк учитывает инструмент по цене приобретения с формированием соответствующего резерва на возможные потери</w:t>
      </w:r>
      <w:r w:rsidR="005F4796" w:rsidRPr="004F102B">
        <w:rPr>
          <w:rFonts w:ascii="Verdana" w:hAnsi="Verdana"/>
          <w:sz w:val="16"/>
          <w:szCs w:val="16"/>
        </w:rPr>
        <w:t>.</w:t>
      </w:r>
    </w:p>
    <w:p w:rsidR="005F4796" w:rsidRPr="004F102B" w:rsidRDefault="005F4796" w:rsidP="004F102B">
      <w:pPr>
        <w:pStyle w:val="a3"/>
        <w:tabs>
          <w:tab w:val="left" w:pos="142"/>
        </w:tabs>
        <w:spacing w:after="0" w:line="240" w:lineRule="auto"/>
        <w:ind w:left="0"/>
        <w:jc w:val="both"/>
        <w:rPr>
          <w:rFonts w:ascii="Verdana" w:hAnsi="Verdana"/>
          <w:sz w:val="16"/>
          <w:szCs w:val="16"/>
        </w:rPr>
      </w:pPr>
    </w:p>
    <w:p w:rsidR="003474A2" w:rsidRPr="004F102B" w:rsidRDefault="003474A2" w:rsidP="004F102B">
      <w:pPr>
        <w:pStyle w:val="a3"/>
        <w:numPr>
          <w:ilvl w:val="2"/>
          <w:numId w:val="2"/>
        </w:numPr>
        <w:tabs>
          <w:tab w:val="left" w:pos="142"/>
        </w:tabs>
        <w:spacing w:after="0" w:line="240" w:lineRule="auto"/>
        <w:jc w:val="both"/>
        <w:rPr>
          <w:rFonts w:ascii="Verdana" w:hAnsi="Verdana"/>
          <w:b/>
          <w:vanish/>
          <w:sz w:val="16"/>
          <w:szCs w:val="16"/>
        </w:rPr>
      </w:pPr>
    </w:p>
    <w:p w:rsidR="005F4796" w:rsidRPr="004F102B" w:rsidRDefault="005F4796" w:rsidP="004F102B">
      <w:pPr>
        <w:spacing w:after="0" w:line="240" w:lineRule="auto"/>
        <w:jc w:val="both"/>
        <w:rPr>
          <w:rFonts w:ascii="Verdana" w:hAnsi="Verdana"/>
          <w:b/>
          <w:sz w:val="16"/>
          <w:szCs w:val="16"/>
        </w:rPr>
      </w:pPr>
      <w:r w:rsidRPr="004F102B">
        <w:rPr>
          <w:rFonts w:ascii="Verdana" w:hAnsi="Verdana"/>
          <w:b/>
          <w:sz w:val="16"/>
          <w:szCs w:val="16"/>
        </w:rPr>
        <w:t>6.1.12. Основные средства.</w:t>
      </w:r>
    </w:p>
    <w:p w:rsidR="005F4796" w:rsidRPr="004F102B" w:rsidRDefault="005F4796" w:rsidP="009E2E5F">
      <w:pPr>
        <w:pStyle w:val="a3"/>
        <w:spacing w:after="0" w:line="240" w:lineRule="auto"/>
        <w:ind w:left="0" w:firstLine="709"/>
        <w:jc w:val="both"/>
        <w:rPr>
          <w:rFonts w:ascii="Verdana" w:eastAsiaTheme="minorHAnsi" w:hAnsi="Verdana"/>
          <w:sz w:val="16"/>
          <w:szCs w:val="16"/>
        </w:rPr>
      </w:pPr>
      <w:r w:rsidRPr="004F102B">
        <w:rPr>
          <w:rFonts w:ascii="Verdana" w:eastAsiaTheme="minorHAnsi" w:hAnsi="Verdana"/>
          <w:sz w:val="16"/>
          <w:szCs w:val="16"/>
        </w:rPr>
        <w:t xml:space="preserve">Основные средства (далее – ОС) принимаются к бухгалтерскому учету по первоначальной стоимости. </w:t>
      </w:r>
    </w:p>
    <w:p w:rsidR="005F4796" w:rsidRPr="004F102B" w:rsidRDefault="005F4796" w:rsidP="009E2E5F">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Первоначальной стоимостью объектов ОС, полученных Банком по договорам дарения (безвозмездно), признается их СС на дату признания.</w:t>
      </w:r>
    </w:p>
    <w:p w:rsidR="005F4796" w:rsidRPr="004F102B" w:rsidRDefault="005F4796" w:rsidP="009E2E5F">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Первоначальной стоимостью объектов ОС, полученных Банком по договору мены, признается:</w:t>
      </w:r>
    </w:p>
    <w:p w:rsidR="005F4796" w:rsidRPr="004F102B" w:rsidRDefault="005F4796" w:rsidP="009E2E5F">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 xml:space="preserve">- СС полученного актива - если имеется возможность ее надежно определить; </w:t>
      </w:r>
    </w:p>
    <w:p w:rsidR="005F4796" w:rsidRPr="004F102B" w:rsidRDefault="005F4796" w:rsidP="009E2E5F">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 стоимость, определенная на основе стоимости переданного(-ых) Банком  актива(-ов) (т.е. выбывающего актива), отраженной на счетах бухгалтерского учета по учету этих активов, - в случае отсутствия возможности надежно определить СС объекта.</w:t>
      </w:r>
    </w:p>
    <w:p w:rsidR="005F4796" w:rsidRPr="004F102B" w:rsidRDefault="005F4796" w:rsidP="009E2E5F">
      <w:pPr>
        <w:autoSpaceDE w:val="0"/>
        <w:autoSpaceDN w:val="0"/>
        <w:adjustRightInd w:val="0"/>
        <w:spacing w:after="0" w:line="240" w:lineRule="auto"/>
        <w:ind w:firstLine="709"/>
        <w:jc w:val="both"/>
        <w:rPr>
          <w:rFonts w:ascii="Verdana" w:hAnsi="Verdana"/>
          <w:bCs/>
          <w:sz w:val="16"/>
          <w:szCs w:val="16"/>
        </w:rPr>
      </w:pPr>
      <w:r w:rsidRPr="004F102B">
        <w:rPr>
          <w:rFonts w:ascii="Verdana" w:hAnsi="Verdana"/>
          <w:sz w:val="16"/>
          <w:szCs w:val="16"/>
        </w:rPr>
        <w:t>Первоначальной стоимостью объектов ОС, внесенных в уставный капитал Банка,  признается стоимость данных объектов, определенная в соответствии с порядком, установленным законодательством Российской Федерации и нормати</w:t>
      </w:r>
      <w:r w:rsidRPr="004F102B">
        <w:rPr>
          <w:rFonts w:ascii="Verdana" w:hAnsi="Verdana"/>
          <w:sz w:val="16"/>
          <w:szCs w:val="16"/>
        </w:rPr>
        <w:t>в</w:t>
      </w:r>
      <w:r w:rsidRPr="004F102B">
        <w:rPr>
          <w:rFonts w:ascii="Verdana" w:hAnsi="Verdana"/>
          <w:sz w:val="16"/>
          <w:szCs w:val="16"/>
        </w:rPr>
        <w:t>ными актами Банка России.</w:t>
      </w:r>
    </w:p>
    <w:p w:rsidR="005F4796" w:rsidRPr="004F102B" w:rsidRDefault="005F4796" w:rsidP="009E2E5F">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Первоначальной стоимостью выявленных при инвентаризации имущества неучтенных объектов ОС признается:</w:t>
      </w:r>
    </w:p>
    <w:p w:rsidR="005F4796" w:rsidRPr="004F102B" w:rsidRDefault="005F4796" w:rsidP="009E2E5F">
      <w:pPr>
        <w:pStyle w:val="a3"/>
        <w:numPr>
          <w:ilvl w:val="0"/>
          <w:numId w:val="39"/>
        </w:numPr>
        <w:autoSpaceDE w:val="0"/>
        <w:autoSpaceDN w:val="0"/>
        <w:adjustRightInd w:val="0"/>
        <w:spacing w:after="0" w:line="240" w:lineRule="auto"/>
        <w:ind w:left="851" w:hanging="142"/>
        <w:contextualSpacing w:val="0"/>
        <w:jc w:val="both"/>
        <w:rPr>
          <w:rFonts w:ascii="Verdana" w:eastAsiaTheme="minorHAnsi" w:hAnsi="Verdana"/>
          <w:sz w:val="16"/>
          <w:szCs w:val="16"/>
        </w:rPr>
      </w:pPr>
      <w:r w:rsidRPr="004F102B">
        <w:rPr>
          <w:rFonts w:ascii="Verdana" w:eastAsiaTheme="minorHAnsi" w:hAnsi="Verdana"/>
          <w:sz w:val="16"/>
          <w:szCs w:val="16"/>
        </w:rPr>
        <w:t>справедливая стоимость выявленных неучтенных объектов ОС;</w:t>
      </w:r>
    </w:p>
    <w:p w:rsidR="005F4796" w:rsidRPr="004F102B" w:rsidRDefault="005F4796" w:rsidP="009E2E5F">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 сумма документально подтвержденных ранее произведенных затрат - если причинами возникновения излишков являются выявленные в ходе инвентаризации ошибки в бухгалтерском учете.</w:t>
      </w:r>
    </w:p>
    <w:p w:rsidR="005F4796" w:rsidRPr="004F102B" w:rsidRDefault="005F4796" w:rsidP="009E2E5F">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В первоначальную стоимость объекта ОС включаются фактические затраты по доставке и доведению объекта до с</w:t>
      </w:r>
      <w:r w:rsidRPr="004F102B">
        <w:rPr>
          <w:rFonts w:ascii="Verdana" w:hAnsi="Verdana"/>
          <w:sz w:val="16"/>
          <w:szCs w:val="16"/>
        </w:rPr>
        <w:t>о</w:t>
      </w:r>
      <w:r w:rsidRPr="004F102B">
        <w:rPr>
          <w:rFonts w:ascii="Verdana" w:hAnsi="Verdana"/>
          <w:sz w:val="16"/>
          <w:szCs w:val="16"/>
        </w:rPr>
        <w:t>стояния готовности к использованию, осуществленные до момента готовности к использованию, в соответствии с намер</w:t>
      </w:r>
      <w:r w:rsidRPr="004F102B">
        <w:rPr>
          <w:rFonts w:ascii="Verdana" w:hAnsi="Verdana"/>
          <w:sz w:val="16"/>
          <w:szCs w:val="16"/>
        </w:rPr>
        <w:t>е</w:t>
      </w:r>
      <w:r w:rsidRPr="004F102B">
        <w:rPr>
          <w:rFonts w:ascii="Verdana" w:hAnsi="Verdana"/>
          <w:sz w:val="16"/>
          <w:szCs w:val="16"/>
        </w:rPr>
        <w:t>ниями руководства Банка.</w:t>
      </w:r>
    </w:p>
    <w:p w:rsidR="005F4796" w:rsidRPr="004F102B" w:rsidRDefault="005F4796" w:rsidP="009E2E5F">
      <w:pPr>
        <w:spacing w:after="0" w:line="240" w:lineRule="auto"/>
        <w:ind w:firstLine="709"/>
        <w:jc w:val="both"/>
        <w:rPr>
          <w:rFonts w:ascii="Verdana" w:hAnsi="Verdana"/>
          <w:sz w:val="16"/>
          <w:szCs w:val="16"/>
        </w:rPr>
      </w:pPr>
      <w:r w:rsidRPr="004F102B">
        <w:rPr>
          <w:rFonts w:ascii="Verdana" w:hAnsi="Verdana"/>
          <w:sz w:val="16"/>
          <w:szCs w:val="16"/>
        </w:rPr>
        <w:t>Имущество, приобретенное за плату, признается при первоначальном признании в сумме фактических затрат (в том числе НДС).</w:t>
      </w:r>
    </w:p>
    <w:p w:rsidR="005F4796" w:rsidRPr="004F102B" w:rsidRDefault="005F4796" w:rsidP="009E2E5F">
      <w:pPr>
        <w:spacing w:after="0" w:line="240" w:lineRule="auto"/>
        <w:ind w:firstLine="709"/>
        <w:jc w:val="both"/>
        <w:rPr>
          <w:rFonts w:ascii="Verdana" w:hAnsi="Verdana"/>
          <w:sz w:val="16"/>
          <w:szCs w:val="16"/>
        </w:rPr>
      </w:pPr>
      <w:r w:rsidRPr="004F102B">
        <w:rPr>
          <w:rFonts w:ascii="Verdana" w:hAnsi="Verdana"/>
          <w:sz w:val="16"/>
          <w:szCs w:val="16"/>
        </w:rPr>
        <w:t>Фактическими затратами на сооружение (строительство), создание (изготовление) и приобретение объекта ОС, я</w:t>
      </w:r>
      <w:r w:rsidRPr="004F102B">
        <w:rPr>
          <w:rFonts w:ascii="Verdana" w:hAnsi="Verdana"/>
          <w:sz w:val="16"/>
          <w:szCs w:val="16"/>
        </w:rPr>
        <w:t>в</w:t>
      </w:r>
      <w:r w:rsidRPr="004F102B">
        <w:rPr>
          <w:rFonts w:ascii="Verdana" w:hAnsi="Verdana"/>
          <w:sz w:val="16"/>
          <w:szCs w:val="16"/>
        </w:rPr>
        <w:t>ляются:</w:t>
      </w:r>
    </w:p>
    <w:p w:rsidR="005F4796" w:rsidRPr="004F102B" w:rsidRDefault="005F4796" w:rsidP="009E2E5F">
      <w:pPr>
        <w:spacing w:after="0" w:line="240" w:lineRule="auto"/>
        <w:ind w:firstLine="709"/>
        <w:jc w:val="both"/>
        <w:rPr>
          <w:rFonts w:ascii="Verdana" w:hAnsi="Verdana"/>
          <w:sz w:val="16"/>
          <w:szCs w:val="16"/>
        </w:rPr>
      </w:pPr>
      <w:r w:rsidRPr="004F102B">
        <w:rPr>
          <w:rFonts w:ascii="Verdana" w:hAnsi="Verdana"/>
          <w:sz w:val="16"/>
          <w:szCs w:val="16"/>
        </w:rPr>
        <w:t>- цена приобретения,</w:t>
      </w:r>
    </w:p>
    <w:p w:rsidR="005F4796" w:rsidRPr="004F102B" w:rsidRDefault="005F4796" w:rsidP="009E2E5F">
      <w:pPr>
        <w:spacing w:after="0" w:line="240" w:lineRule="auto"/>
        <w:ind w:firstLine="709"/>
        <w:jc w:val="both"/>
        <w:rPr>
          <w:rFonts w:ascii="Verdana" w:hAnsi="Verdana"/>
          <w:sz w:val="16"/>
          <w:szCs w:val="16"/>
        </w:rPr>
      </w:pPr>
      <w:r w:rsidRPr="004F102B">
        <w:rPr>
          <w:rFonts w:ascii="Verdana" w:hAnsi="Verdana"/>
          <w:sz w:val="16"/>
          <w:szCs w:val="16"/>
        </w:rPr>
        <w:t xml:space="preserve">- стоимость проектных, подрядных, строительных и иных работ, </w:t>
      </w:r>
    </w:p>
    <w:p w:rsidR="005F4796" w:rsidRPr="004F102B" w:rsidRDefault="005F4796" w:rsidP="009E2E5F">
      <w:pPr>
        <w:spacing w:after="0" w:line="240" w:lineRule="auto"/>
        <w:ind w:firstLine="709"/>
        <w:jc w:val="both"/>
        <w:rPr>
          <w:rFonts w:ascii="Verdana" w:hAnsi="Verdana"/>
          <w:sz w:val="16"/>
          <w:szCs w:val="16"/>
        </w:rPr>
      </w:pPr>
      <w:r w:rsidRPr="004F102B">
        <w:rPr>
          <w:rFonts w:ascii="Verdana" w:hAnsi="Verdana"/>
          <w:sz w:val="16"/>
          <w:szCs w:val="16"/>
        </w:rPr>
        <w:t xml:space="preserve">- монтаж оборудования, </w:t>
      </w:r>
    </w:p>
    <w:p w:rsidR="005F4796" w:rsidRPr="004F102B" w:rsidRDefault="005F4796" w:rsidP="009E2E5F">
      <w:pPr>
        <w:spacing w:after="0" w:line="240" w:lineRule="auto"/>
        <w:ind w:firstLine="709"/>
        <w:jc w:val="both"/>
        <w:rPr>
          <w:rFonts w:ascii="Verdana" w:hAnsi="Verdana"/>
          <w:sz w:val="16"/>
          <w:szCs w:val="16"/>
        </w:rPr>
      </w:pPr>
      <w:r w:rsidRPr="004F102B">
        <w:rPr>
          <w:rFonts w:ascii="Verdana" w:hAnsi="Verdana"/>
          <w:sz w:val="16"/>
          <w:szCs w:val="16"/>
        </w:rPr>
        <w:t xml:space="preserve">- стоимость инвентаря, принадлежностей и иных материалов, </w:t>
      </w:r>
    </w:p>
    <w:p w:rsidR="005F4796" w:rsidRPr="004F102B" w:rsidRDefault="005F4796" w:rsidP="009E2E5F">
      <w:pPr>
        <w:spacing w:after="0" w:line="240" w:lineRule="auto"/>
        <w:ind w:firstLine="709"/>
        <w:jc w:val="both"/>
        <w:rPr>
          <w:rFonts w:ascii="Verdana" w:hAnsi="Verdana"/>
          <w:sz w:val="16"/>
          <w:szCs w:val="16"/>
        </w:rPr>
      </w:pPr>
      <w:r w:rsidRPr="004F102B">
        <w:rPr>
          <w:rFonts w:ascii="Verdana" w:hAnsi="Verdana"/>
          <w:sz w:val="16"/>
          <w:szCs w:val="16"/>
        </w:rPr>
        <w:t xml:space="preserve">- импортные пошлины, таможенные сборы, иные обязательные платежи, </w:t>
      </w:r>
    </w:p>
    <w:p w:rsidR="005F4796" w:rsidRPr="004F102B" w:rsidRDefault="005F4796" w:rsidP="009E2E5F">
      <w:pPr>
        <w:spacing w:after="0" w:line="240" w:lineRule="auto"/>
        <w:ind w:firstLine="709"/>
        <w:jc w:val="both"/>
        <w:rPr>
          <w:rFonts w:ascii="Verdana" w:hAnsi="Verdana"/>
          <w:sz w:val="16"/>
          <w:szCs w:val="16"/>
        </w:rPr>
      </w:pPr>
      <w:r w:rsidRPr="004F102B">
        <w:rPr>
          <w:rFonts w:ascii="Verdana" w:hAnsi="Verdana"/>
          <w:sz w:val="16"/>
          <w:szCs w:val="16"/>
        </w:rPr>
        <w:t>- суммы вознаграждений, уплачиваемые за информационные, консультационные, посреднические услуги, связа</w:t>
      </w:r>
      <w:r w:rsidRPr="004F102B">
        <w:rPr>
          <w:rFonts w:ascii="Verdana" w:hAnsi="Verdana"/>
          <w:sz w:val="16"/>
          <w:szCs w:val="16"/>
        </w:rPr>
        <w:t>н</w:t>
      </w:r>
      <w:r w:rsidRPr="004F102B">
        <w:rPr>
          <w:rFonts w:ascii="Verdana" w:hAnsi="Verdana"/>
          <w:sz w:val="16"/>
          <w:szCs w:val="16"/>
        </w:rPr>
        <w:t xml:space="preserve">ные с приобретением объекта ОС,   </w:t>
      </w:r>
    </w:p>
    <w:p w:rsidR="005F4796" w:rsidRPr="004F102B" w:rsidRDefault="005F4796" w:rsidP="009E2E5F">
      <w:pPr>
        <w:spacing w:after="0" w:line="240" w:lineRule="auto"/>
        <w:ind w:firstLine="709"/>
        <w:jc w:val="both"/>
        <w:rPr>
          <w:rFonts w:ascii="Verdana" w:hAnsi="Verdana"/>
          <w:sz w:val="16"/>
          <w:szCs w:val="16"/>
        </w:rPr>
      </w:pPr>
      <w:r w:rsidRPr="004F102B">
        <w:rPr>
          <w:rFonts w:ascii="Verdana" w:hAnsi="Verdana"/>
          <w:sz w:val="16"/>
          <w:szCs w:val="16"/>
        </w:rPr>
        <w:t>- прочие затраты по капитальным вложениям, по доставке и доведению полученных объектов ОС до состояния г</w:t>
      </w:r>
      <w:r w:rsidRPr="004F102B">
        <w:rPr>
          <w:rFonts w:ascii="Verdana" w:hAnsi="Verdana"/>
          <w:sz w:val="16"/>
          <w:szCs w:val="16"/>
        </w:rPr>
        <w:t>о</w:t>
      </w:r>
      <w:r w:rsidRPr="004F102B">
        <w:rPr>
          <w:rFonts w:ascii="Verdana" w:hAnsi="Verdana"/>
          <w:sz w:val="16"/>
          <w:szCs w:val="16"/>
        </w:rPr>
        <w:t>товности к использованию.</w:t>
      </w:r>
    </w:p>
    <w:p w:rsidR="005F4796" w:rsidRPr="004F102B" w:rsidRDefault="005F4796" w:rsidP="009E2E5F">
      <w:pPr>
        <w:tabs>
          <w:tab w:val="left" w:pos="9180"/>
        </w:tabs>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Лимит стоимости вновь приобретаемых объектов основных средств для принятия их к бухгалтерскому учету с 01.01.2016 установлен более 100 000 руб. за единицу (исходя из суммы фактических затрат Банка на сооружение (стро</w:t>
      </w:r>
      <w:r w:rsidRPr="004F102B">
        <w:rPr>
          <w:rFonts w:ascii="Verdana" w:hAnsi="Verdana"/>
          <w:sz w:val="16"/>
          <w:szCs w:val="16"/>
        </w:rPr>
        <w:t>и</w:t>
      </w:r>
      <w:r w:rsidRPr="004F102B">
        <w:rPr>
          <w:rFonts w:ascii="Verdana" w:hAnsi="Verdana"/>
          <w:sz w:val="16"/>
          <w:szCs w:val="16"/>
        </w:rPr>
        <w:t>тельство), создание (изготовление), приобретение, доставку и доведения их до состояния, в котором они пригодны для и</w:t>
      </w:r>
      <w:r w:rsidRPr="004F102B">
        <w:rPr>
          <w:rFonts w:ascii="Verdana" w:hAnsi="Verdana"/>
          <w:sz w:val="16"/>
          <w:szCs w:val="16"/>
        </w:rPr>
        <w:t>с</w:t>
      </w:r>
      <w:r w:rsidRPr="004F102B">
        <w:rPr>
          <w:rFonts w:ascii="Verdana" w:hAnsi="Verdana"/>
          <w:sz w:val="16"/>
          <w:szCs w:val="16"/>
        </w:rPr>
        <w:t>пользования), без учета суммы уплаченного налога на добавленную стоимость. Предметы стоимостью ниже установленного лимита , независимо от срока службы, учитываются в составе запасов.</w:t>
      </w:r>
    </w:p>
    <w:p w:rsidR="005F4796" w:rsidRPr="004F102B" w:rsidRDefault="005F4796" w:rsidP="009E2E5F">
      <w:pPr>
        <w:pStyle w:val="ConsPlusNormal"/>
        <w:ind w:firstLine="709"/>
        <w:jc w:val="both"/>
        <w:rPr>
          <w:rFonts w:ascii="Verdana" w:hAnsi="Verdana" w:cs="Times New Roman"/>
          <w:sz w:val="16"/>
          <w:szCs w:val="16"/>
        </w:rPr>
      </w:pPr>
      <w:r w:rsidRPr="004F102B">
        <w:rPr>
          <w:rFonts w:ascii="Verdana" w:eastAsiaTheme="minorHAnsi" w:hAnsi="Verdana" w:cs="Times New Roman"/>
          <w:sz w:val="16"/>
          <w:szCs w:val="16"/>
          <w:lang w:eastAsia="en-US"/>
        </w:rPr>
        <w:t>Все объекты ОС, принадлежащие Банку, подлежат проверке на обесценение на конец каждого отчетного года, а также при наступлении событий, существенно влияющих на оценку их стоимости</w:t>
      </w:r>
      <w:r w:rsidRPr="004F102B">
        <w:rPr>
          <w:rFonts w:ascii="Verdana" w:hAnsi="Verdana" w:cs="Times New Roman"/>
          <w:sz w:val="16"/>
          <w:szCs w:val="16"/>
        </w:rPr>
        <w:t>.</w:t>
      </w:r>
    </w:p>
    <w:p w:rsidR="005F4796" w:rsidRPr="004F102B" w:rsidRDefault="005F4796" w:rsidP="009E2E5F">
      <w:pPr>
        <w:tabs>
          <w:tab w:val="left" w:pos="9180"/>
        </w:tabs>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Амортизация по основным средствам начисляется в течение срока полезного использования с момента, когда объект имущества готов к использованию. При начислении амортизации применяется линейный способ. Сумма амортизации рассч</w:t>
      </w:r>
      <w:r w:rsidRPr="004F102B">
        <w:rPr>
          <w:rFonts w:ascii="Verdana" w:hAnsi="Verdana"/>
          <w:sz w:val="16"/>
          <w:szCs w:val="16"/>
        </w:rPr>
        <w:t>и</w:t>
      </w:r>
      <w:r w:rsidRPr="004F102B">
        <w:rPr>
          <w:rFonts w:ascii="Verdana" w:hAnsi="Verdana"/>
          <w:sz w:val="16"/>
          <w:szCs w:val="16"/>
        </w:rPr>
        <w:t xml:space="preserve">тывается  исходя из первоначальной стоимости объекта за вычетом расчетной ликвидационной стоимости и убытков от обесценения, срока полезного использования объекта и фактического количества календарных дней в месяце и отражается в учете ежемесячно в последний рабочий день. </w:t>
      </w:r>
    </w:p>
    <w:p w:rsidR="005F4796" w:rsidRPr="004F102B" w:rsidRDefault="005F4796" w:rsidP="009E2E5F">
      <w:pPr>
        <w:pStyle w:val="a3"/>
        <w:spacing w:after="0" w:line="240" w:lineRule="auto"/>
        <w:ind w:left="0" w:firstLine="709"/>
        <w:jc w:val="both"/>
        <w:rPr>
          <w:rFonts w:ascii="Verdana" w:hAnsi="Verdana"/>
          <w:sz w:val="16"/>
          <w:szCs w:val="16"/>
        </w:rPr>
      </w:pPr>
      <w:r w:rsidRPr="004F102B">
        <w:rPr>
          <w:rFonts w:ascii="Verdana" w:hAnsi="Verdana"/>
          <w:sz w:val="16"/>
          <w:szCs w:val="16"/>
        </w:rPr>
        <w:t>Структура основных средств, нематериальных активов, материальных запасов и недвижимости, временно неиспол</w:t>
      </w:r>
      <w:r w:rsidRPr="004F102B">
        <w:rPr>
          <w:rFonts w:ascii="Verdana" w:hAnsi="Verdana"/>
          <w:sz w:val="16"/>
          <w:szCs w:val="16"/>
        </w:rPr>
        <w:t>ь</w:t>
      </w:r>
      <w:r w:rsidRPr="004F102B">
        <w:rPr>
          <w:rFonts w:ascii="Verdana" w:hAnsi="Verdana"/>
          <w:sz w:val="16"/>
          <w:szCs w:val="16"/>
        </w:rPr>
        <w:t>зуемой в основной деятельности и д</w:t>
      </w:r>
      <w:r w:rsidRPr="004F102B">
        <w:rPr>
          <w:rFonts w:ascii="Verdana" w:eastAsia="Times New Roman" w:hAnsi="Verdana"/>
          <w:sz w:val="16"/>
          <w:szCs w:val="16"/>
          <w:lang w:eastAsia="ru-RU"/>
        </w:rPr>
        <w:t>олгосрочных активов, предназначенные для продажи</w:t>
      </w:r>
      <w:r w:rsidRPr="004F102B">
        <w:rPr>
          <w:rFonts w:ascii="Verdana" w:hAnsi="Verdana"/>
          <w:sz w:val="16"/>
          <w:szCs w:val="16"/>
        </w:rPr>
        <w:t xml:space="preserve">, по состоянию на 1 </w:t>
      </w:r>
      <w:r w:rsidR="007D2619">
        <w:rPr>
          <w:rFonts w:ascii="Verdana" w:hAnsi="Verdana"/>
          <w:sz w:val="16"/>
          <w:szCs w:val="16"/>
        </w:rPr>
        <w:t>октября</w:t>
      </w:r>
      <w:r w:rsidR="007D2619" w:rsidRPr="004F102B">
        <w:rPr>
          <w:rFonts w:ascii="Verdana" w:hAnsi="Verdana"/>
          <w:sz w:val="16"/>
          <w:szCs w:val="16"/>
        </w:rPr>
        <w:t xml:space="preserve"> </w:t>
      </w:r>
      <w:r w:rsidRPr="004F102B">
        <w:rPr>
          <w:rFonts w:ascii="Verdana" w:hAnsi="Verdana"/>
          <w:sz w:val="16"/>
          <w:szCs w:val="16"/>
        </w:rPr>
        <w:t>2018 года и 1 января 2018 года представлены далее:</w:t>
      </w:r>
    </w:p>
    <w:tbl>
      <w:tblPr>
        <w:tblW w:w="10788" w:type="dxa"/>
        <w:tblInd w:w="93" w:type="dxa"/>
        <w:tblLayout w:type="fixed"/>
        <w:tblLook w:val="04A0"/>
      </w:tblPr>
      <w:tblGrid>
        <w:gridCol w:w="2115"/>
        <w:gridCol w:w="940"/>
        <w:gridCol w:w="1071"/>
        <w:gridCol w:w="1202"/>
        <w:gridCol w:w="1066"/>
        <w:gridCol w:w="992"/>
        <w:gridCol w:w="993"/>
        <w:gridCol w:w="992"/>
        <w:gridCol w:w="1417"/>
      </w:tblGrid>
      <w:tr w:rsidR="00FB7F6E" w:rsidRPr="00084071" w:rsidTr="00FB7F6E">
        <w:trPr>
          <w:trHeight w:val="915"/>
        </w:trPr>
        <w:tc>
          <w:tcPr>
            <w:tcW w:w="21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F6E" w:rsidRPr="00084071" w:rsidRDefault="00FB7F6E" w:rsidP="004F102B">
            <w:pPr>
              <w:spacing w:after="0" w:line="240" w:lineRule="auto"/>
              <w:jc w:val="center"/>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Фактические затраты/</w:t>
            </w:r>
            <w:r w:rsidRPr="00084071">
              <w:rPr>
                <w:rFonts w:ascii="Times New Roman" w:eastAsia="Times New Roman" w:hAnsi="Times New Roman"/>
                <w:sz w:val="16"/>
                <w:szCs w:val="16"/>
                <w:lang w:eastAsia="ru-RU"/>
              </w:rPr>
              <w:br/>
              <w:t>Текущая (восстановител</w:t>
            </w:r>
            <w:r w:rsidRPr="00084071">
              <w:rPr>
                <w:rFonts w:ascii="Times New Roman" w:eastAsia="Times New Roman" w:hAnsi="Times New Roman"/>
                <w:sz w:val="16"/>
                <w:szCs w:val="16"/>
                <w:lang w:eastAsia="ru-RU"/>
              </w:rPr>
              <w:t>ь</w:t>
            </w:r>
            <w:r w:rsidRPr="00084071">
              <w:rPr>
                <w:rFonts w:ascii="Times New Roman" w:eastAsia="Times New Roman" w:hAnsi="Times New Roman"/>
                <w:sz w:val="16"/>
                <w:szCs w:val="16"/>
                <w:lang w:eastAsia="ru-RU"/>
              </w:rPr>
              <w:t>ная) стоимость,</w:t>
            </w:r>
            <w:r w:rsidRPr="00084071">
              <w:rPr>
                <w:rFonts w:ascii="Times New Roman" w:eastAsia="Times New Roman" w:hAnsi="Times New Roman"/>
                <w:sz w:val="16"/>
                <w:szCs w:val="16"/>
                <w:lang w:eastAsia="ru-RU"/>
              </w:rPr>
              <w:br/>
              <w:t xml:space="preserve"> тыс.руб.</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FB7F6E" w:rsidRPr="00084071" w:rsidRDefault="00FB7F6E" w:rsidP="004F102B">
            <w:pPr>
              <w:spacing w:after="0" w:line="240" w:lineRule="auto"/>
              <w:jc w:val="center"/>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Земля и здания</w:t>
            </w:r>
          </w:p>
        </w:tc>
        <w:tc>
          <w:tcPr>
            <w:tcW w:w="1071" w:type="dxa"/>
            <w:tcBorders>
              <w:top w:val="single" w:sz="4" w:space="0" w:color="auto"/>
              <w:left w:val="nil"/>
              <w:bottom w:val="single" w:sz="4" w:space="0" w:color="auto"/>
              <w:right w:val="single" w:sz="4" w:space="0" w:color="auto"/>
            </w:tcBorders>
            <w:shd w:val="clear" w:color="auto" w:fill="auto"/>
            <w:vAlign w:val="center"/>
            <w:hideMark/>
          </w:tcPr>
          <w:p w:rsidR="00FB7F6E" w:rsidRPr="00084071" w:rsidRDefault="00FB7F6E" w:rsidP="004F102B">
            <w:pPr>
              <w:spacing w:after="0" w:line="240" w:lineRule="auto"/>
              <w:jc w:val="center"/>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Оброруд</w:t>
            </w:r>
            <w:r w:rsidRPr="00084071">
              <w:rPr>
                <w:rFonts w:ascii="Times New Roman" w:eastAsia="Times New Roman" w:hAnsi="Times New Roman"/>
                <w:sz w:val="16"/>
                <w:szCs w:val="16"/>
                <w:lang w:eastAsia="ru-RU"/>
              </w:rPr>
              <w:t>о</w:t>
            </w:r>
            <w:r w:rsidRPr="00084071">
              <w:rPr>
                <w:rFonts w:ascii="Times New Roman" w:eastAsia="Times New Roman" w:hAnsi="Times New Roman"/>
                <w:sz w:val="16"/>
                <w:szCs w:val="16"/>
                <w:lang w:eastAsia="ru-RU"/>
              </w:rPr>
              <w:t>вание</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FB7F6E" w:rsidRPr="00084071" w:rsidRDefault="00FB7F6E" w:rsidP="004F102B">
            <w:pPr>
              <w:spacing w:after="0" w:line="240" w:lineRule="auto"/>
              <w:jc w:val="center"/>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Транспортные средства</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FB7F6E" w:rsidRPr="00084071" w:rsidRDefault="00FB7F6E" w:rsidP="004F102B">
            <w:pPr>
              <w:spacing w:after="0" w:line="240" w:lineRule="auto"/>
              <w:jc w:val="center"/>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Нематер</w:t>
            </w:r>
            <w:r w:rsidRPr="00084071">
              <w:rPr>
                <w:rFonts w:ascii="Times New Roman" w:eastAsia="Times New Roman" w:hAnsi="Times New Roman"/>
                <w:sz w:val="16"/>
                <w:szCs w:val="16"/>
                <w:lang w:eastAsia="ru-RU"/>
              </w:rPr>
              <w:t>и</w:t>
            </w:r>
            <w:r w:rsidRPr="00084071">
              <w:rPr>
                <w:rFonts w:ascii="Times New Roman" w:eastAsia="Times New Roman" w:hAnsi="Times New Roman"/>
                <w:sz w:val="16"/>
                <w:szCs w:val="16"/>
                <w:lang w:eastAsia="ru-RU"/>
              </w:rPr>
              <w:t>альные активы</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B7F6E" w:rsidRPr="00084071" w:rsidRDefault="00FB7F6E" w:rsidP="004F102B">
            <w:pPr>
              <w:spacing w:after="0" w:line="240" w:lineRule="auto"/>
              <w:jc w:val="center"/>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Матер</w:t>
            </w:r>
            <w:r w:rsidRPr="00084071">
              <w:rPr>
                <w:rFonts w:ascii="Times New Roman" w:eastAsia="Times New Roman" w:hAnsi="Times New Roman"/>
                <w:sz w:val="16"/>
                <w:szCs w:val="16"/>
                <w:lang w:eastAsia="ru-RU"/>
              </w:rPr>
              <w:t>и</w:t>
            </w:r>
            <w:r w:rsidRPr="00084071">
              <w:rPr>
                <w:rFonts w:ascii="Times New Roman" w:eastAsia="Times New Roman" w:hAnsi="Times New Roman"/>
                <w:sz w:val="16"/>
                <w:szCs w:val="16"/>
                <w:lang w:eastAsia="ru-RU"/>
              </w:rPr>
              <w:t>альные запасы</w:t>
            </w:r>
          </w:p>
        </w:tc>
        <w:tc>
          <w:tcPr>
            <w:tcW w:w="993" w:type="dxa"/>
            <w:tcBorders>
              <w:top w:val="single" w:sz="8" w:space="0" w:color="auto"/>
              <w:left w:val="nil"/>
              <w:bottom w:val="single" w:sz="8" w:space="0" w:color="auto"/>
              <w:right w:val="single" w:sz="8" w:space="0" w:color="auto"/>
            </w:tcBorders>
            <w:shd w:val="clear" w:color="auto" w:fill="auto"/>
            <w:vAlign w:val="bottom"/>
            <w:hideMark/>
          </w:tcPr>
          <w:p w:rsidR="00FB7F6E" w:rsidRPr="00084071" w:rsidRDefault="00FB7F6E" w:rsidP="004F102B">
            <w:pPr>
              <w:spacing w:after="0" w:line="240" w:lineRule="auto"/>
              <w:jc w:val="center"/>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ОС, не введенные в эксплу</w:t>
            </w:r>
            <w:r w:rsidRPr="00084071">
              <w:rPr>
                <w:rFonts w:ascii="Times New Roman" w:eastAsia="Times New Roman" w:hAnsi="Times New Roman"/>
                <w:sz w:val="16"/>
                <w:szCs w:val="16"/>
                <w:lang w:eastAsia="ru-RU"/>
              </w:rPr>
              <w:t>а</w:t>
            </w:r>
            <w:r w:rsidRPr="00084071">
              <w:rPr>
                <w:rFonts w:ascii="Times New Roman" w:eastAsia="Times New Roman" w:hAnsi="Times New Roman"/>
                <w:sz w:val="16"/>
                <w:szCs w:val="16"/>
                <w:lang w:eastAsia="ru-RU"/>
              </w:rPr>
              <w:t>тацию (60415)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F6E" w:rsidRPr="00084071" w:rsidRDefault="00FB7F6E" w:rsidP="004F102B">
            <w:pPr>
              <w:spacing w:after="0" w:line="240" w:lineRule="auto"/>
              <w:jc w:val="center"/>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Недвиж</w:t>
            </w:r>
            <w:r w:rsidRPr="00084071">
              <w:rPr>
                <w:rFonts w:ascii="Times New Roman" w:eastAsia="Times New Roman" w:hAnsi="Times New Roman"/>
                <w:sz w:val="16"/>
                <w:szCs w:val="16"/>
                <w:lang w:eastAsia="ru-RU"/>
              </w:rPr>
              <w:t>и</w:t>
            </w:r>
            <w:r w:rsidRPr="00084071">
              <w:rPr>
                <w:rFonts w:ascii="Times New Roman" w:eastAsia="Times New Roman" w:hAnsi="Times New Roman"/>
                <w:sz w:val="16"/>
                <w:szCs w:val="16"/>
                <w:lang w:eastAsia="ru-RU"/>
              </w:rPr>
              <w:t>мость, временно неиспол</w:t>
            </w:r>
            <w:r w:rsidRPr="00084071">
              <w:rPr>
                <w:rFonts w:ascii="Times New Roman" w:eastAsia="Times New Roman" w:hAnsi="Times New Roman"/>
                <w:sz w:val="16"/>
                <w:szCs w:val="16"/>
                <w:lang w:eastAsia="ru-RU"/>
              </w:rPr>
              <w:t>ь</w:t>
            </w:r>
            <w:r w:rsidRPr="00084071">
              <w:rPr>
                <w:rFonts w:ascii="Times New Roman" w:eastAsia="Times New Roman" w:hAnsi="Times New Roman"/>
                <w:sz w:val="16"/>
                <w:szCs w:val="16"/>
                <w:lang w:eastAsia="ru-RU"/>
              </w:rPr>
              <w:t>зуемая в основной деятельн</w:t>
            </w:r>
            <w:r w:rsidRPr="00084071">
              <w:rPr>
                <w:rFonts w:ascii="Times New Roman" w:eastAsia="Times New Roman" w:hAnsi="Times New Roman"/>
                <w:sz w:val="16"/>
                <w:szCs w:val="16"/>
                <w:lang w:eastAsia="ru-RU"/>
              </w:rPr>
              <w:t>о</w:t>
            </w:r>
            <w:r w:rsidRPr="00084071">
              <w:rPr>
                <w:rFonts w:ascii="Times New Roman" w:eastAsia="Times New Roman" w:hAnsi="Times New Roman"/>
                <w:sz w:val="16"/>
                <w:szCs w:val="16"/>
                <w:lang w:eastAsia="ru-RU"/>
              </w:rPr>
              <w:t>сти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B7F6E" w:rsidRPr="00084071" w:rsidRDefault="00FB7F6E" w:rsidP="004F102B">
            <w:pPr>
              <w:spacing w:after="0" w:line="240" w:lineRule="auto"/>
              <w:jc w:val="center"/>
              <w:rPr>
                <w:rFonts w:ascii="Times New Roman" w:eastAsia="Times New Roman" w:hAnsi="Times New Roman"/>
                <w:sz w:val="16"/>
                <w:szCs w:val="16"/>
                <w:lang w:eastAsia="ru-RU"/>
              </w:rPr>
            </w:pPr>
            <w:r w:rsidRPr="00084071">
              <w:rPr>
                <w:rFonts w:ascii="Times New Roman" w:eastAsia="Times New Roman" w:hAnsi="Times New Roman"/>
                <w:sz w:val="16"/>
                <w:szCs w:val="16"/>
                <w:lang w:eastAsia="ru-RU"/>
              </w:rPr>
              <w:t>Всего</w:t>
            </w:r>
          </w:p>
        </w:tc>
      </w:tr>
      <w:tr w:rsidR="00AE716B" w:rsidRPr="00084071" w:rsidTr="00AE716B">
        <w:trPr>
          <w:trHeight w:val="262"/>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AE716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t>Остаток по состоянию на 01</w:t>
            </w:r>
            <w:r>
              <w:rPr>
                <w:rFonts w:ascii="Times New Roman" w:hAnsi="Times New Roman"/>
                <w:color w:val="000000"/>
                <w:sz w:val="16"/>
                <w:szCs w:val="16"/>
              </w:rPr>
              <w:t xml:space="preserve"> января </w:t>
            </w:r>
            <w:r w:rsidRPr="00E02813">
              <w:rPr>
                <w:rFonts w:ascii="Times New Roman" w:hAnsi="Times New Roman"/>
                <w:color w:val="000000"/>
                <w:sz w:val="16"/>
                <w:szCs w:val="16"/>
              </w:rPr>
              <w:t xml:space="preserve">2018 года </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17 904</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157 141</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15 357</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190 279</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2 356</w:t>
            </w:r>
          </w:p>
        </w:tc>
        <w:tc>
          <w:tcPr>
            <w:tcW w:w="993" w:type="dxa"/>
            <w:tcBorders>
              <w:top w:val="single" w:sz="4" w:space="0" w:color="auto"/>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494</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10 215 549</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10 599 080   </w:t>
            </w:r>
          </w:p>
        </w:tc>
      </w:tr>
      <w:tr w:rsidR="00AE716B" w:rsidRPr="00084071" w:rsidTr="00AE716B">
        <w:trPr>
          <w:trHeight w:val="58"/>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4F102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t>Поступления</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153</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1 864</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600</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6 996</w:t>
            </w:r>
          </w:p>
        </w:tc>
        <w:tc>
          <w:tcPr>
            <w:tcW w:w="993"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874</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10 487   </w:t>
            </w:r>
          </w:p>
        </w:tc>
      </w:tr>
      <w:tr w:rsidR="00AE716B" w:rsidRPr="00084071" w:rsidTr="00AE716B">
        <w:trPr>
          <w:trHeight w:val="58"/>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AE716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t>Выбытия</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-4 455</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-35 890</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-9 246</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-4 216</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-8 281</w:t>
            </w:r>
          </w:p>
        </w:tc>
        <w:tc>
          <w:tcPr>
            <w:tcW w:w="993"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-1 176</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25 464</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37 800   </w:t>
            </w:r>
          </w:p>
        </w:tc>
      </w:tr>
      <w:tr w:rsidR="00AE716B" w:rsidRPr="00084071" w:rsidTr="00AE716B">
        <w:trPr>
          <w:trHeight w:val="470"/>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4F102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lastRenderedPageBreak/>
              <w:t>Изменение справедливой стоимости, в т.ч. за счет обесценения</w:t>
            </w:r>
          </w:p>
        </w:tc>
        <w:tc>
          <w:tcPr>
            <w:tcW w:w="940"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1071"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120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1066"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993"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bCs/>
                <w:sz w:val="16"/>
                <w:szCs w:val="16"/>
              </w:rPr>
              <w:t xml:space="preserve">                          -     </w:t>
            </w:r>
          </w:p>
        </w:tc>
      </w:tr>
      <w:tr w:rsidR="00AE716B" w:rsidRPr="00084071" w:rsidTr="00AE716B">
        <w:trPr>
          <w:trHeight w:val="219"/>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AE716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t>Остаток по состоянию на 01</w:t>
            </w:r>
            <w:r>
              <w:rPr>
                <w:rFonts w:ascii="Times New Roman" w:hAnsi="Times New Roman"/>
                <w:color w:val="000000"/>
                <w:sz w:val="16"/>
                <w:szCs w:val="16"/>
              </w:rPr>
              <w:t xml:space="preserve"> октября </w:t>
            </w:r>
            <w:r w:rsidRPr="00E02813">
              <w:rPr>
                <w:rFonts w:ascii="Times New Roman" w:hAnsi="Times New Roman"/>
                <w:color w:val="000000"/>
                <w:sz w:val="16"/>
                <w:szCs w:val="16"/>
              </w:rPr>
              <w:t xml:space="preserve">2018 года </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13 602</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123 115</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6 111</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186 663</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1 071</w:t>
            </w:r>
          </w:p>
        </w:tc>
        <w:tc>
          <w:tcPr>
            <w:tcW w:w="993"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192</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10 241 013</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10 571 767   </w:t>
            </w:r>
          </w:p>
        </w:tc>
      </w:tr>
      <w:tr w:rsidR="00AE716B" w:rsidRPr="00084071" w:rsidTr="00AE716B">
        <w:trPr>
          <w:trHeight w:val="171"/>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4F102B">
            <w:pPr>
              <w:spacing w:after="0" w:line="240" w:lineRule="auto"/>
              <w:rPr>
                <w:rFonts w:ascii="Times New Roman" w:eastAsia="Times New Roman" w:hAnsi="Times New Roman"/>
                <w:sz w:val="16"/>
                <w:szCs w:val="16"/>
                <w:lang w:eastAsia="ru-RU"/>
              </w:rPr>
            </w:pPr>
            <w:r w:rsidRPr="00E02813">
              <w:rPr>
                <w:rFonts w:ascii="Times New Roman" w:hAnsi="Times New Roman"/>
                <w:sz w:val="16"/>
                <w:szCs w:val="16"/>
              </w:rPr>
              <w:t xml:space="preserve">Амортизация </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w:t>
            </w:r>
          </w:p>
        </w:tc>
        <w:tc>
          <w:tcPr>
            <w:tcW w:w="993"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     </w:t>
            </w:r>
          </w:p>
        </w:tc>
      </w:tr>
      <w:tr w:rsidR="00AE716B" w:rsidRPr="00084071" w:rsidTr="00AE716B">
        <w:trPr>
          <w:trHeight w:val="260"/>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4F102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t>Остаток по состоянию на 01.01.2018 года</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5 765</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128 961</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15 204</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22 150</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993"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172 080   </w:t>
            </w:r>
          </w:p>
        </w:tc>
      </w:tr>
      <w:tr w:rsidR="00AE716B" w:rsidRPr="00084071" w:rsidTr="00AE716B">
        <w:trPr>
          <w:trHeight w:val="110"/>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4F102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t>Начислено за период</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436</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1 578</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160</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11 233</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436</w:t>
            </w:r>
          </w:p>
        </w:tc>
        <w:tc>
          <w:tcPr>
            <w:tcW w:w="993"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1 578</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160</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11 233   </w:t>
            </w:r>
          </w:p>
        </w:tc>
      </w:tr>
      <w:tr w:rsidR="00AE716B" w:rsidRPr="00084071" w:rsidTr="00AE716B">
        <w:trPr>
          <w:trHeight w:val="58"/>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AE716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t>Выбытия</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-1 112</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-29 927</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-9 253</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-4 165</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993"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44 457   </w:t>
            </w:r>
          </w:p>
        </w:tc>
      </w:tr>
      <w:tr w:rsidR="00AE716B" w:rsidRPr="00084071" w:rsidTr="00AE716B">
        <w:trPr>
          <w:trHeight w:val="58"/>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AE716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t>Переоценка</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993"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     </w:t>
            </w:r>
          </w:p>
        </w:tc>
      </w:tr>
      <w:tr w:rsidR="00AE716B" w:rsidRPr="00084071" w:rsidTr="00AE716B">
        <w:trPr>
          <w:trHeight w:val="157"/>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AE716B">
            <w:pPr>
              <w:spacing w:after="0" w:line="240" w:lineRule="auto"/>
              <w:rPr>
                <w:rFonts w:ascii="Times New Roman" w:eastAsia="Times New Roman" w:hAnsi="Times New Roman"/>
                <w:sz w:val="16"/>
                <w:szCs w:val="16"/>
                <w:lang w:eastAsia="ru-RU"/>
              </w:rPr>
            </w:pPr>
            <w:r w:rsidRPr="00E02813">
              <w:rPr>
                <w:rFonts w:ascii="Times New Roman" w:hAnsi="Times New Roman"/>
                <w:color w:val="000000"/>
                <w:sz w:val="16"/>
                <w:szCs w:val="16"/>
              </w:rPr>
              <w:t>Остаток по состоянию на 01</w:t>
            </w:r>
            <w:r>
              <w:rPr>
                <w:rFonts w:ascii="Times New Roman" w:hAnsi="Times New Roman"/>
                <w:color w:val="000000"/>
                <w:sz w:val="16"/>
                <w:szCs w:val="16"/>
              </w:rPr>
              <w:t xml:space="preserve"> октября </w:t>
            </w:r>
            <w:r w:rsidRPr="00E02813">
              <w:rPr>
                <w:rFonts w:ascii="Times New Roman" w:hAnsi="Times New Roman"/>
                <w:color w:val="000000"/>
                <w:sz w:val="16"/>
                <w:szCs w:val="16"/>
              </w:rPr>
              <w:t xml:space="preserve">2018 года </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5 089</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100 612</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6 111</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29 218</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sz w:val="16"/>
                <w:szCs w:val="16"/>
              </w:rPr>
              <w:t>0</w:t>
            </w:r>
          </w:p>
        </w:tc>
        <w:tc>
          <w:tcPr>
            <w:tcW w:w="993"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992"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jc w:val="right"/>
              <w:rPr>
                <w:rFonts w:ascii="Times New Roman" w:hAnsi="Times New Roman"/>
                <w:sz w:val="16"/>
                <w:szCs w:val="16"/>
              </w:rPr>
            </w:pPr>
            <w:r w:rsidRPr="00AE716B">
              <w:rPr>
                <w:rFonts w:ascii="Times New Roman" w:hAnsi="Times New Roman"/>
                <w:sz w:val="16"/>
                <w:szCs w:val="16"/>
              </w:rPr>
              <w:t>0</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141 030   </w:t>
            </w:r>
          </w:p>
        </w:tc>
      </w:tr>
      <w:tr w:rsidR="00AE716B" w:rsidRPr="00084071" w:rsidTr="00AE716B">
        <w:trPr>
          <w:trHeight w:val="565"/>
        </w:trPr>
        <w:tc>
          <w:tcPr>
            <w:tcW w:w="2115" w:type="dxa"/>
            <w:tcBorders>
              <w:top w:val="nil"/>
              <w:left w:val="single" w:sz="4" w:space="0" w:color="auto"/>
              <w:bottom w:val="single" w:sz="4" w:space="0" w:color="auto"/>
              <w:right w:val="single" w:sz="4" w:space="0" w:color="auto"/>
            </w:tcBorders>
            <w:shd w:val="clear" w:color="auto" w:fill="auto"/>
            <w:hideMark/>
          </w:tcPr>
          <w:p w:rsidR="00AE716B" w:rsidRPr="00E02813" w:rsidRDefault="00AE716B" w:rsidP="00AE716B">
            <w:pPr>
              <w:spacing w:after="0" w:line="240" w:lineRule="auto"/>
              <w:rPr>
                <w:rFonts w:ascii="Times New Roman" w:eastAsia="Times New Roman" w:hAnsi="Times New Roman"/>
                <w:sz w:val="16"/>
                <w:szCs w:val="16"/>
                <w:lang w:eastAsia="ru-RU"/>
              </w:rPr>
            </w:pPr>
            <w:r w:rsidRPr="00E02813">
              <w:rPr>
                <w:rFonts w:ascii="Times New Roman" w:hAnsi="Times New Roman"/>
                <w:sz w:val="16"/>
                <w:szCs w:val="16"/>
              </w:rPr>
              <w:t>Остаточная стоимость по состоянию на 01</w:t>
            </w:r>
            <w:r>
              <w:rPr>
                <w:rFonts w:ascii="Times New Roman" w:hAnsi="Times New Roman"/>
                <w:sz w:val="16"/>
                <w:szCs w:val="16"/>
              </w:rPr>
              <w:t xml:space="preserve"> октября</w:t>
            </w:r>
            <w:r w:rsidRPr="00E02813">
              <w:rPr>
                <w:rFonts w:ascii="Times New Roman" w:hAnsi="Times New Roman"/>
                <w:sz w:val="16"/>
                <w:szCs w:val="16"/>
              </w:rPr>
              <w:t xml:space="preserve"> 2018 года</w:t>
            </w:r>
          </w:p>
        </w:tc>
        <w:tc>
          <w:tcPr>
            <w:tcW w:w="940"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8 513</w:t>
            </w:r>
          </w:p>
        </w:tc>
        <w:tc>
          <w:tcPr>
            <w:tcW w:w="1071"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22 503</w:t>
            </w:r>
          </w:p>
        </w:tc>
        <w:tc>
          <w:tcPr>
            <w:tcW w:w="120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0</w:t>
            </w:r>
          </w:p>
        </w:tc>
        <w:tc>
          <w:tcPr>
            <w:tcW w:w="1066"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157 445</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1 071</w:t>
            </w:r>
          </w:p>
        </w:tc>
        <w:tc>
          <w:tcPr>
            <w:tcW w:w="993"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192</w:t>
            </w:r>
          </w:p>
        </w:tc>
        <w:tc>
          <w:tcPr>
            <w:tcW w:w="992" w:type="dxa"/>
            <w:tcBorders>
              <w:top w:val="nil"/>
              <w:left w:val="nil"/>
              <w:bottom w:val="single" w:sz="4" w:space="0" w:color="auto"/>
              <w:right w:val="single" w:sz="4" w:space="0" w:color="auto"/>
            </w:tcBorders>
            <w:shd w:val="clear" w:color="auto" w:fill="auto"/>
            <w:noWrap/>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10 241 013</w:t>
            </w:r>
          </w:p>
        </w:tc>
        <w:tc>
          <w:tcPr>
            <w:tcW w:w="1417" w:type="dxa"/>
            <w:tcBorders>
              <w:top w:val="nil"/>
              <w:left w:val="nil"/>
              <w:bottom w:val="single" w:sz="4" w:space="0" w:color="auto"/>
              <w:right w:val="single" w:sz="4" w:space="0" w:color="auto"/>
            </w:tcBorders>
            <w:shd w:val="clear" w:color="auto" w:fill="auto"/>
            <w:hideMark/>
          </w:tcPr>
          <w:p w:rsidR="00AE716B" w:rsidRPr="00AE716B" w:rsidRDefault="00AE716B" w:rsidP="00AE716B">
            <w:pPr>
              <w:tabs>
                <w:tab w:val="left" w:pos="142"/>
              </w:tabs>
              <w:spacing w:after="0" w:line="240" w:lineRule="auto"/>
              <w:jc w:val="right"/>
              <w:rPr>
                <w:rFonts w:ascii="Times New Roman" w:hAnsi="Times New Roman"/>
                <w:sz w:val="16"/>
                <w:szCs w:val="16"/>
              </w:rPr>
            </w:pPr>
            <w:r w:rsidRPr="00AE716B">
              <w:rPr>
                <w:rFonts w:ascii="Times New Roman" w:hAnsi="Times New Roman"/>
                <w:bCs/>
                <w:sz w:val="16"/>
                <w:szCs w:val="16"/>
              </w:rPr>
              <w:t xml:space="preserve">      10 430 737   </w:t>
            </w:r>
          </w:p>
        </w:tc>
      </w:tr>
    </w:tbl>
    <w:p w:rsidR="0003137B" w:rsidRPr="004F102B" w:rsidRDefault="00697376"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 xml:space="preserve">Структура долгосрочных активов, предназначенных для продажи по состоянию на </w:t>
      </w:r>
      <w:r w:rsidR="00B77C68">
        <w:rPr>
          <w:rFonts w:ascii="Verdana" w:hAnsi="Verdana"/>
          <w:sz w:val="16"/>
          <w:szCs w:val="16"/>
        </w:rPr>
        <w:t xml:space="preserve">01 октября 2018 </w:t>
      </w:r>
      <w:r w:rsidRPr="004F102B">
        <w:rPr>
          <w:rFonts w:ascii="Verdana" w:hAnsi="Verdana"/>
          <w:sz w:val="16"/>
          <w:szCs w:val="16"/>
        </w:rPr>
        <w:t>года и 01 января 201</w:t>
      </w:r>
      <w:r w:rsidR="00FB7F6E" w:rsidRPr="004F102B">
        <w:rPr>
          <w:rFonts w:ascii="Verdana" w:hAnsi="Verdana"/>
          <w:sz w:val="16"/>
          <w:szCs w:val="16"/>
        </w:rPr>
        <w:t>8</w:t>
      </w:r>
      <w:r w:rsidRPr="004F102B">
        <w:rPr>
          <w:rFonts w:ascii="Verdana" w:hAnsi="Verdana"/>
          <w:sz w:val="16"/>
          <w:szCs w:val="16"/>
        </w:rPr>
        <w:t xml:space="preserve"> года, а также изменение их стоимости за </w:t>
      </w:r>
      <w:r w:rsidR="00AE716B">
        <w:rPr>
          <w:rFonts w:ascii="Verdana" w:hAnsi="Verdana"/>
          <w:sz w:val="16"/>
          <w:szCs w:val="16"/>
        </w:rPr>
        <w:t>9</w:t>
      </w:r>
      <w:r w:rsidR="00FB7F6E" w:rsidRPr="004F102B">
        <w:rPr>
          <w:rFonts w:ascii="Verdana" w:hAnsi="Verdana"/>
          <w:sz w:val="16"/>
          <w:szCs w:val="16"/>
        </w:rPr>
        <w:t xml:space="preserve"> месяц</w:t>
      </w:r>
      <w:r w:rsidR="00AE716B">
        <w:rPr>
          <w:rFonts w:ascii="Verdana" w:hAnsi="Verdana"/>
          <w:sz w:val="16"/>
          <w:szCs w:val="16"/>
        </w:rPr>
        <w:t>ев</w:t>
      </w:r>
      <w:r w:rsidR="007F6C5D" w:rsidRPr="004F102B">
        <w:rPr>
          <w:rFonts w:ascii="Verdana" w:hAnsi="Verdana"/>
          <w:sz w:val="16"/>
          <w:szCs w:val="16"/>
        </w:rPr>
        <w:t xml:space="preserve"> </w:t>
      </w:r>
      <w:r w:rsidRPr="004F102B">
        <w:rPr>
          <w:rFonts w:ascii="Verdana" w:hAnsi="Verdana"/>
          <w:sz w:val="16"/>
          <w:szCs w:val="16"/>
        </w:rPr>
        <w:t>201</w:t>
      </w:r>
      <w:r w:rsidR="00FB7F6E" w:rsidRPr="004F102B">
        <w:rPr>
          <w:rFonts w:ascii="Verdana" w:hAnsi="Verdana"/>
          <w:sz w:val="16"/>
          <w:szCs w:val="16"/>
        </w:rPr>
        <w:t>8</w:t>
      </w:r>
      <w:r w:rsidRPr="004F102B">
        <w:rPr>
          <w:rFonts w:ascii="Verdana" w:hAnsi="Verdana"/>
          <w:sz w:val="16"/>
          <w:szCs w:val="16"/>
        </w:rPr>
        <w:t xml:space="preserve"> года представлены далее</w:t>
      </w:r>
    </w:p>
    <w:tbl>
      <w:tblPr>
        <w:tblW w:w="5118"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3417"/>
        <w:gridCol w:w="1701"/>
      </w:tblGrid>
      <w:tr w:rsidR="00244D77" w:rsidRPr="004F102B" w:rsidTr="00FB7F6E">
        <w:trPr>
          <w:trHeight w:val="915"/>
        </w:trPr>
        <w:tc>
          <w:tcPr>
            <w:tcW w:w="3417" w:type="dxa"/>
            <w:shd w:val="clear" w:color="000000" w:fill="FFFFFF"/>
            <w:vAlign w:val="center"/>
            <w:hideMark/>
          </w:tcPr>
          <w:p w:rsidR="00244D77" w:rsidRPr="004F102B" w:rsidRDefault="00244D77" w:rsidP="004F102B">
            <w:pPr>
              <w:tabs>
                <w:tab w:val="left" w:pos="142"/>
              </w:tabs>
              <w:spacing w:after="0" w:line="240" w:lineRule="auto"/>
              <w:jc w:val="center"/>
              <w:rPr>
                <w:rFonts w:ascii="Times New Roman" w:eastAsia="Times New Roman" w:hAnsi="Times New Roman"/>
                <w:bCs/>
                <w:sz w:val="16"/>
                <w:szCs w:val="16"/>
                <w:lang w:eastAsia="ru-RU"/>
              </w:rPr>
            </w:pPr>
            <w:r w:rsidRPr="004F102B">
              <w:rPr>
                <w:rFonts w:ascii="Times New Roman" w:eastAsia="Times New Roman" w:hAnsi="Times New Roman"/>
                <w:bCs/>
                <w:sz w:val="16"/>
                <w:szCs w:val="16"/>
                <w:lang w:eastAsia="ru-RU"/>
              </w:rPr>
              <w:t>Фактические затраты/</w:t>
            </w:r>
            <w:r w:rsidRPr="004F102B">
              <w:rPr>
                <w:rFonts w:ascii="Times New Roman" w:eastAsia="Times New Roman" w:hAnsi="Times New Roman"/>
                <w:bCs/>
                <w:sz w:val="16"/>
                <w:szCs w:val="16"/>
                <w:lang w:eastAsia="ru-RU"/>
              </w:rPr>
              <w:br/>
              <w:t>Текущая (восстановительная) стоимость, тыс.руб.</w:t>
            </w:r>
          </w:p>
        </w:tc>
        <w:tc>
          <w:tcPr>
            <w:tcW w:w="1701" w:type="dxa"/>
            <w:shd w:val="clear" w:color="000000" w:fill="FFFFFF"/>
            <w:vAlign w:val="center"/>
            <w:hideMark/>
          </w:tcPr>
          <w:p w:rsidR="00244D77" w:rsidRPr="004F102B" w:rsidRDefault="00244D77"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Долгосрочные акт</w:t>
            </w:r>
            <w:r w:rsidRPr="004F102B">
              <w:rPr>
                <w:rFonts w:ascii="Times New Roman" w:eastAsia="Times New Roman" w:hAnsi="Times New Roman"/>
                <w:sz w:val="16"/>
                <w:szCs w:val="16"/>
                <w:lang w:eastAsia="ru-RU"/>
              </w:rPr>
              <w:t>и</w:t>
            </w:r>
            <w:r w:rsidRPr="004F102B">
              <w:rPr>
                <w:rFonts w:ascii="Times New Roman" w:eastAsia="Times New Roman" w:hAnsi="Times New Roman"/>
                <w:sz w:val="16"/>
                <w:szCs w:val="16"/>
                <w:lang w:eastAsia="ru-RU"/>
              </w:rPr>
              <w:t>вы, предназначенные для продажи</w:t>
            </w:r>
          </w:p>
        </w:tc>
      </w:tr>
      <w:tr w:rsidR="00AE716B" w:rsidRPr="004F102B" w:rsidTr="00FB7F6E">
        <w:trPr>
          <w:trHeight w:val="214"/>
        </w:trPr>
        <w:tc>
          <w:tcPr>
            <w:tcW w:w="3417" w:type="dxa"/>
            <w:shd w:val="clear" w:color="000000" w:fill="FFFFFF"/>
            <w:hideMark/>
          </w:tcPr>
          <w:p w:rsidR="00AE716B" w:rsidRPr="004F102B" w:rsidRDefault="00AE716B"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Остаток по состоянию на 1 января 2018 г.</w:t>
            </w:r>
          </w:p>
        </w:tc>
        <w:tc>
          <w:tcPr>
            <w:tcW w:w="1701" w:type="dxa"/>
            <w:shd w:val="clear" w:color="000000" w:fill="FFFFFF"/>
            <w:noWrap/>
            <w:vAlign w:val="bottom"/>
            <w:hideMark/>
          </w:tcPr>
          <w:p w:rsidR="00AE716B" w:rsidRPr="00AE716B" w:rsidRDefault="00AE716B" w:rsidP="004F102B">
            <w:pPr>
              <w:spacing w:after="0"/>
              <w:jc w:val="right"/>
              <w:rPr>
                <w:rFonts w:ascii="Times New Roman" w:hAnsi="Times New Roman"/>
                <w:sz w:val="16"/>
                <w:szCs w:val="16"/>
              </w:rPr>
            </w:pPr>
            <w:r w:rsidRPr="00AE716B">
              <w:rPr>
                <w:rFonts w:ascii="Times New Roman" w:hAnsi="Times New Roman"/>
                <w:color w:val="000000"/>
                <w:sz w:val="16"/>
                <w:szCs w:val="16"/>
              </w:rPr>
              <w:t xml:space="preserve">           422 836   </w:t>
            </w:r>
          </w:p>
        </w:tc>
      </w:tr>
      <w:tr w:rsidR="00AE716B" w:rsidRPr="004F102B" w:rsidTr="00FB7F6E">
        <w:trPr>
          <w:trHeight w:val="86"/>
        </w:trPr>
        <w:tc>
          <w:tcPr>
            <w:tcW w:w="3417" w:type="dxa"/>
            <w:shd w:val="clear" w:color="000000" w:fill="FFFFFF"/>
            <w:hideMark/>
          </w:tcPr>
          <w:p w:rsidR="00AE716B" w:rsidRPr="004F102B" w:rsidRDefault="00AE716B"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Поступления</w:t>
            </w:r>
          </w:p>
        </w:tc>
        <w:tc>
          <w:tcPr>
            <w:tcW w:w="1701" w:type="dxa"/>
            <w:shd w:val="clear" w:color="000000" w:fill="FFFFFF"/>
            <w:noWrap/>
            <w:vAlign w:val="bottom"/>
            <w:hideMark/>
          </w:tcPr>
          <w:p w:rsidR="00AE716B" w:rsidRPr="00AE716B" w:rsidRDefault="00AE716B" w:rsidP="004F102B">
            <w:pPr>
              <w:spacing w:after="0"/>
              <w:jc w:val="right"/>
              <w:rPr>
                <w:rFonts w:ascii="Times New Roman" w:hAnsi="Times New Roman"/>
                <w:sz w:val="16"/>
                <w:szCs w:val="16"/>
              </w:rPr>
            </w:pPr>
            <w:r w:rsidRPr="00AE716B">
              <w:rPr>
                <w:rFonts w:ascii="Times New Roman" w:hAnsi="Times New Roman"/>
                <w:color w:val="000000"/>
                <w:sz w:val="16"/>
                <w:szCs w:val="16"/>
              </w:rPr>
              <w:t xml:space="preserve">             11 087   </w:t>
            </w:r>
          </w:p>
        </w:tc>
      </w:tr>
      <w:tr w:rsidR="00AE716B" w:rsidRPr="004F102B" w:rsidTr="00FB7F6E">
        <w:trPr>
          <w:trHeight w:val="60"/>
        </w:trPr>
        <w:tc>
          <w:tcPr>
            <w:tcW w:w="3417" w:type="dxa"/>
            <w:shd w:val="clear" w:color="000000" w:fill="FFFFFF"/>
            <w:hideMark/>
          </w:tcPr>
          <w:p w:rsidR="00AE716B" w:rsidRPr="004F102B" w:rsidRDefault="00AE716B"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Выбытия*</w:t>
            </w:r>
          </w:p>
        </w:tc>
        <w:tc>
          <w:tcPr>
            <w:tcW w:w="1701" w:type="dxa"/>
            <w:shd w:val="clear" w:color="000000" w:fill="FFFFFF"/>
            <w:noWrap/>
            <w:vAlign w:val="bottom"/>
            <w:hideMark/>
          </w:tcPr>
          <w:p w:rsidR="00AE716B" w:rsidRPr="00AE716B" w:rsidRDefault="00AE716B" w:rsidP="004F102B">
            <w:pPr>
              <w:spacing w:after="0"/>
              <w:jc w:val="right"/>
              <w:rPr>
                <w:rFonts w:ascii="Times New Roman" w:hAnsi="Times New Roman"/>
                <w:sz w:val="16"/>
                <w:szCs w:val="16"/>
              </w:rPr>
            </w:pPr>
            <w:r>
              <w:rPr>
                <w:rFonts w:ascii="Times New Roman" w:hAnsi="Times New Roman"/>
                <w:color w:val="000000"/>
                <w:sz w:val="16"/>
                <w:szCs w:val="16"/>
              </w:rPr>
              <w:t xml:space="preserve">- </w:t>
            </w:r>
            <w:r w:rsidRPr="00AE716B">
              <w:rPr>
                <w:rFonts w:ascii="Times New Roman" w:hAnsi="Times New Roman"/>
                <w:color w:val="000000"/>
                <w:sz w:val="16"/>
                <w:szCs w:val="16"/>
              </w:rPr>
              <w:t xml:space="preserve"> 133 143   </w:t>
            </w:r>
          </w:p>
        </w:tc>
      </w:tr>
      <w:tr w:rsidR="00AE716B" w:rsidRPr="004F102B" w:rsidTr="00FB7F6E">
        <w:trPr>
          <w:trHeight w:val="214"/>
        </w:trPr>
        <w:tc>
          <w:tcPr>
            <w:tcW w:w="3417" w:type="dxa"/>
            <w:shd w:val="clear" w:color="000000" w:fill="FFFFFF"/>
            <w:hideMark/>
          </w:tcPr>
          <w:p w:rsidR="00AE716B" w:rsidRPr="004F102B" w:rsidRDefault="00AE716B"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Изменение справедливой стоимости</w:t>
            </w:r>
          </w:p>
        </w:tc>
        <w:tc>
          <w:tcPr>
            <w:tcW w:w="1701" w:type="dxa"/>
            <w:shd w:val="clear" w:color="000000" w:fill="FFFFFF"/>
            <w:noWrap/>
            <w:vAlign w:val="bottom"/>
            <w:hideMark/>
          </w:tcPr>
          <w:p w:rsidR="00AE716B" w:rsidRPr="00AE716B" w:rsidRDefault="00AE716B" w:rsidP="00AE716B">
            <w:pPr>
              <w:spacing w:after="0"/>
              <w:jc w:val="right"/>
              <w:rPr>
                <w:rFonts w:ascii="Times New Roman" w:hAnsi="Times New Roman"/>
                <w:sz w:val="16"/>
                <w:szCs w:val="16"/>
              </w:rPr>
            </w:pPr>
            <w:r w:rsidRPr="00AE716B">
              <w:rPr>
                <w:rFonts w:ascii="Times New Roman" w:hAnsi="Times New Roman"/>
                <w:color w:val="000000"/>
                <w:sz w:val="16"/>
                <w:szCs w:val="16"/>
              </w:rPr>
              <w:t xml:space="preserve">-  1 943   </w:t>
            </w:r>
          </w:p>
        </w:tc>
      </w:tr>
      <w:tr w:rsidR="00AE716B" w:rsidRPr="004F102B" w:rsidTr="00FB7F6E">
        <w:trPr>
          <w:trHeight w:val="132"/>
        </w:trPr>
        <w:tc>
          <w:tcPr>
            <w:tcW w:w="3417" w:type="dxa"/>
            <w:shd w:val="clear" w:color="000000" w:fill="FFFFFF"/>
            <w:hideMark/>
          </w:tcPr>
          <w:p w:rsidR="00AE716B" w:rsidRPr="004F102B" w:rsidRDefault="00AE716B"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Изменение за счет РВП</w:t>
            </w:r>
          </w:p>
        </w:tc>
        <w:tc>
          <w:tcPr>
            <w:tcW w:w="1701" w:type="dxa"/>
            <w:shd w:val="clear" w:color="000000" w:fill="FFFFFF"/>
            <w:noWrap/>
            <w:vAlign w:val="bottom"/>
            <w:hideMark/>
          </w:tcPr>
          <w:p w:rsidR="00AE716B" w:rsidRPr="00AE716B" w:rsidRDefault="00AE716B" w:rsidP="004F102B">
            <w:pPr>
              <w:spacing w:after="0"/>
              <w:jc w:val="right"/>
              <w:rPr>
                <w:rFonts w:ascii="Times New Roman" w:hAnsi="Times New Roman"/>
                <w:sz w:val="16"/>
                <w:szCs w:val="16"/>
              </w:rPr>
            </w:pPr>
            <w:r w:rsidRPr="00AE716B">
              <w:rPr>
                <w:rFonts w:ascii="Times New Roman" w:hAnsi="Times New Roman"/>
                <w:color w:val="000000"/>
                <w:sz w:val="16"/>
                <w:szCs w:val="16"/>
              </w:rPr>
              <w:t xml:space="preserve">                      -     </w:t>
            </w:r>
          </w:p>
        </w:tc>
      </w:tr>
      <w:tr w:rsidR="00AE716B" w:rsidRPr="004F102B" w:rsidTr="00FB7F6E">
        <w:trPr>
          <w:trHeight w:val="84"/>
        </w:trPr>
        <w:tc>
          <w:tcPr>
            <w:tcW w:w="3417" w:type="dxa"/>
            <w:shd w:val="clear" w:color="000000" w:fill="FFFFFF"/>
            <w:hideMark/>
          </w:tcPr>
          <w:p w:rsidR="00AE716B" w:rsidRPr="004F102B" w:rsidRDefault="00AE716B" w:rsidP="007D2619">
            <w:pPr>
              <w:tabs>
                <w:tab w:val="left" w:pos="142"/>
              </w:tabs>
              <w:spacing w:after="0" w:line="240" w:lineRule="auto"/>
              <w:rPr>
                <w:rFonts w:ascii="Times New Roman" w:hAnsi="Times New Roman"/>
                <w:sz w:val="16"/>
                <w:szCs w:val="16"/>
              </w:rPr>
            </w:pPr>
            <w:r w:rsidRPr="004F102B">
              <w:rPr>
                <w:rFonts w:ascii="Times New Roman" w:hAnsi="Times New Roman"/>
                <w:sz w:val="16"/>
                <w:szCs w:val="16"/>
              </w:rPr>
              <w:t xml:space="preserve">Остаток по состоянию на </w:t>
            </w:r>
            <w:r w:rsidR="007D2619" w:rsidRPr="004F102B">
              <w:rPr>
                <w:rFonts w:ascii="Times New Roman" w:hAnsi="Times New Roman"/>
                <w:sz w:val="16"/>
                <w:szCs w:val="16"/>
              </w:rPr>
              <w:t>1</w:t>
            </w:r>
            <w:r w:rsidR="007D2619">
              <w:rPr>
                <w:rFonts w:ascii="Times New Roman" w:hAnsi="Times New Roman"/>
                <w:sz w:val="16"/>
                <w:szCs w:val="16"/>
              </w:rPr>
              <w:t xml:space="preserve"> октября</w:t>
            </w:r>
            <w:r w:rsidR="007D2619" w:rsidRPr="004F102B">
              <w:rPr>
                <w:rFonts w:ascii="Times New Roman" w:hAnsi="Times New Roman"/>
                <w:sz w:val="16"/>
                <w:szCs w:val="16"/>
              </w:rPr>
              <w:t xml:space="preserve"> </w:t>
            </w:r>
            <w:r w:rsidRPr="004F102B">
              <w:rPr>
                <w:rFonts w:ascii="Times New Roman" w:hAnsi="Times New Roman"/>
                <w:sz w:val="16"/>
                <w:szCs w:val="16"/>
              </w:rPr>
              <w:t>2018 г.</w:t>
            </w:r>
          </w:p>
        </w:tc>
        <w:tc>
          <w:tcPr>
            <w:tcW w:w="1701" w:type="dxa"/>
            <w:shd w:val="clear" w:color="000000" w:fill="FFFFFF"/>
            <w:noWrap/>
            <w:vAlign w:val="bottom"/>
            <w:hideMark/>
          </w:tcPr>
          <w:p w:rsidR="00AE716B" w:rsidRPr="00AE716B" w:rsidRDefault="00AE716B" w:rsidP="004F102B">
            <w:pPr>
              <w:spacing w:after="0"/>
              <w:jc w:val="right"/>
              <w:rPr>
                <w:rFonts w:ascii="Times New Roman" w:hAnsi="Times New Roman"/>
                <w:sz w:val="16"/>
                <w:szCs w:val="16"/>
              </w:rPr>
            </w:pPr>
            <w:r w:rsidRPr="00AE716B">
              <w:rPr>
                <w:rFonts w:ascii="Times New Roman" w:hAnsi="Times New Roman"/>
                <w:color w:val="000000"/>
                <w:sz w:val="16"/>
                <w:szCs w:val="16"/>
              </w:rPr>
              <w:t xml:space="preserve">           298 837   </w:t>
            </w:r>
          </w:p>
        </w:tc>
      </w:tr>
    </w:tbl>
    <w:p w:rsidR="00BF6CD6" w:rsidRPr="00BF6CD6" w:rsidRDefault="00BF6CD6" w:rsidP="00BF6CD6">
      <w:pPr>
        <w:spacing w:after="0" w:line="240" w:lineRule="auto"/>
        <w:ind w:firstLine="709"/>
        <w:jc w:val="both"/>
        <w:rPr>
          <w:rFonts w:ascii="Verdana" w:hAnsi="Verdana"/>
          <w:sz w:val="16"/>
          <w:szCs w:val="16"/>
        </w:rPr>
      </w:pPr>
      <w:r w:rsidRPr="00BF6CD6">
        <w:rPr>
          <w:rFonts w:ascii="Verdana" w:hAnsi="Verdana"/>
          <w:sz w:val="16"/>
          <w:szCs w:val="16"/>
        </w:rPr>
        <w:t xml:space="preserve">Общая величина затрат на сооружение объектов основных средств составила за </w:t>
      </w:r>
      <w:r w:rsidR="00FA7502">
        <w:rPr>
          <w:rFonts w:ascii="Verdana" w:hAnsi="Verdana"/>
          <w:sz w:val="16"/>
          <w:szCs w:val="16"/>
        </w:rPr>
        <w:t xml:space="preserve">9 месяцев </w:t>
      </w:r>
      <w:r w:rsidRPr="00BF6CD6">
        <w:rPr>
          <w:rFonts w:ascii="Verdana" w:hAnsi="Verdana"/>
          <w:sz w:val="16"/>
          <w:szCs w:val="16"/>
        </w:rPr>
        <w:t xml:space="preserve">2018 года   </w:t>
      </w:r>
      <w:r w:rsidR="00FA7502">
        <w:rPr>
          <w:rFonts w:ascii="Verdana" w:hAnsi="Verdana"/>
          <w:sz w:val="16"/>
          <w:szCs w:val="16"/>
        </w:rPr>
        <w:t>871</w:t>
      </w:r>
      <w:r w:rsidRPr="00BF6CD6">
        <w:rPr>
          <w:rFonts w:ascii="Verdana" w:hAnsi="Verdana"/>
          <w:sz w:val="16"/>
          <w:szCs w:val="16"/>
        </w:rPr>
        <w:t xml:space="preserve"> тыс. руб.(оборудование), </w:t>
      </w:r>
      <w:r w:rsidR="00FA7502">
        <w:rPr>
          <w:rFonts w:ascii="Verdana" w:hAnsi="Verdana"/>
          <w:sz w:val="16"/>
          <w:szCs w:val="16"/>
        </w:rPr>
        <w:t>з</w:t>
      </w:r>
      <w:r w:rsidRPr="00BF6CD6">
        <w:rPr>
          <w:rFonts w:ascii="Verdana" w:hAnsi="Verdana"/>
          <w:sz w:val="16"/>
          <w:szCs w:val="16"/>
        </w:rPr>
        <w:t xml:space="preserve">а </w:t>
      </w:r>
      <w:r w:rsidR="00FA7502">
        <w:rPr>
          <w:rFonts w:ascii="Verdana" w:hAnsi="Verdana"/>
          <w:sz w:val="16"/>
          <w:szCs w:val="16"/>
        </w:rPr>
        <w:t xml:space="preserve">9 месяцев </w:t>
      </w:r>
      <w:r w:rsidRPr="00BF6CD6">
        <w:rPr>
          <w:rFonts w:ascii="Verdana" w:hAnsi="Verdana"/>
          <w:sz w:val="16"/>
          <w:szCs w:val="16"/>
        </w:rPr>
        <w:t xml:space="preserve"> 2017</w:t>
      </w:r>
      <w:r w:rsidR="00FA7502">
        <w:rPr>
          <w:rFonts w:ascii="Verdana" w:hAnsi="Verdana"/>
          <w:sz w:val="16"/>
          <w:szCs w:val="16"/>
        </w:rPr>
        <w:t xml:space="preserve"> года </w:t>
      </w:r>
      <w:r w:rsidRPr="00BF6CD6">
        <w:rPr>
          <w:rFonts w:ascii="Verdana" w:hAnsi="Verdana"/>
          <w:sz w:val="16"/>
          <w:szCs w:val="16"/>
        </w:rPr>
        <w:t>–5</w:t>
      </w:r>
      <w:r w:rsidR="00FA7502">
        <w:rPr>
          <w:rFonts w:ascii="Verdana" w:hAnsi="Verdana"/>
          <w:sz w:val="16"/>
          <w:szCs w:val="16"/>
        </w:rPr>
        <w:t xml:space="preserve"> 663</w:t>
      </w:r>
      <w:r w:rsidRPr="00BF6CD6">
        <w:rPr>
          <w:rFonts w:ascii="Verdana" w:hAnsi="Verdana"/>
          <w:sz w:val="16"/>
          <w:szCs w:val="16"/>
        </w:rPr>
        <w:t xml:space="preserve"> тыс. руб.</w:t>
      </w:r>
      <w:r>
        <w:rPr>
          <w:rFonts w:ascii="Verdana" w:hAnsi="Verdana"/>
          <w:sz w:val="16"/>
          <w:szCs w:val="16"/>
        </w:rPr>
        <w:t xml:space="preserve"> </w:t>
      </w:r>
      <w:r w:rsidRPr="00BF6CD6">
        <w:rPr>
          <w:rFonts w:ascii="Verdana" w:hAnsi="Verdana"/>
          <w:sz w:val="16"/>
          <w:szCs w:val="16"/>
        </w:rPr>
        <w:t xml:space="preserve">Сумма договорных обязательств на приобретение основных средств составила за </w:t>
      </w:r>
      <w:r w:rsidR="00FA7502">
        <w:rPr>
          <w:rFonts w:ascii="Verdana" w:hAnsi="Verdana"/>
          <w:sz w:val="16"/>
          <w:szCs w:val="16"/>
        </w:rPr>
        <w:t xml:space="preserve">9 месяцев </w:t>
      </w:r>
      <w:r w:rsidR="00FA7502" w:rsidRPr="00BF6CD6">
        <w:rPr>
          <w:rFonts w:ascii="Verdana" w:hAnsi="Verdana"/>
          <w:sz w:val="16"/>
          <w:szCs w:val="16"/>
        </w:rPr>
        <w:t xml:space="preserve"> </w:t>
      </w:r>
      <w:r w:rsidRPr="00BF6CD6">
        <w:rPr>
          <w:rFonts w:ascii="Verdana" w:hAnsi="Verdana"/>
          <w:sz w:val="16"/>
          <w:szCs w:val="16"/>
        </w:rPr>
        <w:t>2018 года   1</w:t>
      </w:r>
      <w:r w:rsidR="00FA7502">
        <w:rPr>
          <w:rFonts w:ascii="Verdana" w:hAnsi="Verdana"/>
          <w:sz w:val="16"/>
          <w:szCs w:val="16"/>
        </w:rPr>
        <w:t xml:space="preserve"> </w:t>
      </w:r>
      <w:r w:rsidRPr="00BF6CD6">
        <w:rPr>
          <w:rFonts w:ascii="Verdana" w:hAnsi="Verdana"/>
          <w:sz w:val="16"/>
          <w:szCs w:val="16"/>
        </w:rPr>
        <w:t xml:space="preserve">142 тыс. руб.(оборудование) , а за </w:t>
      </w:r>
      <w:r w:rsidR="00FA7502">
        <w:rPr>
          <w:rFonts w:ascii="Verdana" w:hAnsi="Verdana"/>
          <w:sz w:val="16"/>
          <w:szCs w:val="16"/>
        </w:rPr>
        <w:t xml:space="preserve">9 месяцев </w:t>
      </w:r>
      <w:r w:rsidR="00FA7502" w:rsidRPr="00BF6CD6">
        <w:rPr>
          <w:rFonts w:ascii="Verdana" w:hAnsi="Verdana"/>
          <w:sz w:val="16"/>
          <w:szCs w:val="16"/>
        </w:rPr>
        <w:t xml:space="preserve"> </w:t>
      </w:r>
      <w:r w:rsidRPr="00BF6CD6">
        <w:rPr>
          <w:rFonts w:ascii="Verdana" w:hAnsi="Verdana"/>
          <w:sz w:val="16"/>
          <w:szCs w:val="16"/>
        </w:rPr>
        <w:t>2017</w:t>
      </w:r>
      <w:r w:rsidR="00FA7502">
        <w:rPr>
          <w:rFonts w:ascii="Verdana" w:hAnsi="Verdana"/>
          <w:sz w:val="16"/>
          <w:szCs w:val="16"/>
        </w:rPr>
        <w:t xml:space="preserve"> года</w:t>
      </w:r>
      <w:r w:rsidRPr="00BF6CD6">
        <w:rPr>
          <w:rFonts w:ascii="Verdana" w:hAnsi="Verdana"/>
          <w:sz w:val="16"/>
          <w:szCs w:val="16"/>
        </w:rPr>
        <w:t xml:space="preserve"> –1</w:t>
      </w:r>
      <w:r w:rsidR="00FA7502">
        <w:rPr>
          <w:rFonts w:ascii="Verdana" w:hAnsi="Verdana"/>
          <w:sz w:val="16"/>
          <w:szCs w:val="16"/>
        </w:rPr>
        <w:t>3 022</w:t>
      </w:r>
      <w:r w:rsidRPr="00BF6CD6">
        <w:rPr>
          <w:rFonts w:ascii="Verdana" w:hAnsi="Verdana"/>
          <w:sz w:val="16"/>
          <w:szCs w:val="16"/>
        </w:rPr>
        <w:t xml:space="preserve"> тыс. руб.</w:t>
      </w:r>
    </w:p>
    <w:p w:rsidR="00BF6CD6" w:rsidRPr="00BF6CD6" w:rsidRDefault="00BF6CD6" w:rsidP="00BF6CD6">
      <w:pPr>
        <w:spacing w:after="0" w:line="240" w:lineRule="auto"/>
        <w:ind w:firstLine="709"/>
        <w:jc w:val="both"/>
        <w:rPr>
          <w:rFonts w:ascii="Verdana" w:hAnsi="Verdana"/>
          <w:sz w:val="16"/>
          <w:szCs w:val="16"/>
        </w:rPr>
      </w:pPr>
      <w:r w:rsidRPr="00BF6CD6">
        <w:rPr>
          <w:rFonts w:ascii="Verdana" w:hAnsi="Verdana"/>
          <w:sz w:val="16"/>
          <w:szCs w:val="16"/>
        </w:rPr>
        <w:t>Данные о переоценке и дате последней переоценки основных средств и другого имущества</w:t>
      </w:r>
    </w:p>
    <w:p w:rsidR="00BF6CD6" w:rsidRPr="00BF6CD6" w:rsidRDefault="00BF6CD6" w:rsidP="00BF6CD6">
      <w:pPr>
        <w:spacing w:after="0" w:line="240" w:lineRule="auto"/>
        <w:rPr>
          <w:rFonts w:ascii="Verdana" w:hAnsi="Verdana"/>
          <w:sz w:val="16"/>
          <w:szCs w:val="16"/>
        </w:rPr>
      </w:pPr>
      <w:r w:rsidRPr="00BF6CD6">
        <w:rPr>
          <w:rFonts w:ascii="Verdana" w:hAnsi="Verdana"/>
          <w:sz w:val="16"/>
          <w:szCs w:val="16"/>
        </w:rPr>
        <w:t>В течение отчетного периода (2018 год) переоценка основных средств  не производилась. Последняя  переоценка основных средств была произведена 31.12.2016.</w:t>
      </w:r>
    </w:p>
    <w:p w:rsidR="00BF6CD6" w:rsidRDefault="00BF6CD6" w:rsidP="00BF6CD6">
      <w:pPr>
        <w:spacing w:after="0" w:line="240" w:lineRule="auto"/>
        <w:rPr>
          <w:rFonts w:cs="Helv"/>
          <w:color w:val="000000"/>
        </w:rPr>
      </w:pPr>
      <w:r w:rsidRPr="00D24F30">
        <w:rPr>
          <w:rFonts w:eastAsia="Times New Roman"/>
          <w:lang w:eastAsia="ru-RU"/>
        </w:rPr>
        <w:t xml:space="preserve">  </w:t>
      </w:r>
      <w:r>
        <w:rPr>
          <w:rFonts w:eastAsia="Times New Roman"/>
          <w:lang w:eastAsia="ru-RU"/>
        </w:rPr>
        <w:t xml:space="preserve">               </w:t>
      </w:r>
    </w:p>
    <w:p w:rsidR="00B73C5D" w:rsidRPr="004F102B" w:rsidRDefault="00DC508E" w:rsidP="004F102B">
      <w:pPr>
        <w:tabs>
          <w:tab w:val="left" w:pos="142"/>
        </w:tabs>
        <w:spacing w:after="0" w:line="240" w:lineRule="auto"/>
        <w:jc w:val="both"/>
        <w:rPr>
          <w:rFonts w:ascii="Verdana" w:hAnsi="Verdana"/>
          <w:b/>
          <w:sz w:val="16"/>
          <w:szCs w:val="16"/>
        </w:rPr>
      </w:pPr>
      <w:r w:rsidRPr="004F102B">
        <w:rPr>
          <w:rFonts w:ascii="Verdana" w:hAnsi="Verdana"/>
          <w:b/>
          <w:sz w:val="16"/>
          <w:szCs w:val="16"/>
        </w:rPr>
        <w:t xml:space="preserve">6.1.12.1. </w:t>
      </w:r>
      <w:r w:rsidR="00DB07FA" w:rsidRPr="004F102B">
        <w:rPr>
          <w:rFonts w:ascii="Verdana" w:hAnsi="Verdana"/>
          <w:b/>
          <w:sz w:val="16"/>
          <w:szCs w:val="16"/>
        </w:rPr>
        <w:t>Ограничения прав собственности на основные средства и объекты недвижимости, временно неиспол</w:t>
      </w:r>
      <w:r w:rsidR="00DB07FA" w:rsidRPr="004F102B">
        <w:rPr>
          <w:rFonts w:ascii="Verdana" w:hAnsi="Verdana"/>
          <w:b/>
          <w:sz w:val="16"/>
          <w:szCs w:val="16"/>
        </w:rPr>
        <w:t>ь</w:t>
      </w:r>
      <w:r w:rsidR="00DB07FA" w:rsidRPr="004F102B">
        <w:rPr>
          <w:rFonts w:ascii="Verdana" w:hAnsi="Verdana"/>
          <w:b/>
          <w:sz w:val="16"/>
          <w:szCs w:val="16"/>
        </w:rPr>
        <w:t>зуемой в основной деятельности</w:t>
      </w:r>
    </w:p>
    <w:p w:rsidR="00F60D77" w:rsidRPr="004F102B" w:rsidRDefault="00F60D77" w:rsidP="004F102B">
      <w:pPr>
        <w:pStyle w:val="a3"/>
        <w:tabs>
          <w:tab w:val="left" w:pos="142"/>
        </w:tabs>
        <w:spacing w:after="0"/>
        <w:ind w:left="0" w:firstLine="709"/>
        <w:jc w:val="both"/>
        <w:rPr>
          <w:rFonts w:ascii="Verdana" w:hAnsi="Verdana"/>
          <w:sz w:val="16"/>
          <w:szCs w:val="16"/>
        </w:rPr>
      </w:pPr>
      <w:r w:rsidRPr="004F102B">
        <w:rPr>
          <w:rFonts w:ascii="Verdana" w:hAnsi="Verdana"/>
          <w:sz w:val="16"/>
          <w:szCs w:val="16"/>
        </w:rPr>
        <w:t>По договорам залога недвижимого имущества, заключенным между Банком с одной стороны и Государственной ко</w:t>
      </w:r>
      <w:r w:rsidRPr="004F102B">
        <w:rPr>
          <w:rFonts w:ascii="Verdana" w:hAnsi="Verdana"/>
          <w:sz w:val="16"/>
          <w:szCs w:val="16"/>
        </w:rPr>
        <w:t>р</w:t>
      </w:r>
      <w:r w:rsidRPr="004F102B">
        <w:rPr>
          <w:rFonts w:ascii="Verdana" w:hAnsi="Verdana"/>
          <w:sz w:val="16"/>
          <w:szCs w:val="16"/>
        </w:rPr>
        <w:t>порацией «Агентство по страхованию вкладо</w:t>
      </w:r>
      <w:r w:rsidR="00BF5260" w:rsidRPr="004F102B">
        <w:rPr>
          <w:rFonts w:ascii="Verdana" w:hAnsi="Verdana"/>
          <w:sz w:val="16"/>
          <w:szCs w:val="16"/>
        </w:rPr>
        <w:t>в» с другой стороны</w:t>
      </w:r>
      <w:r w:rsidR="00BF5260" w:rsidRPr="0032739A">
        <w:rPr>
          <w:rFonts w:ascii="Verdana" w:hAnsi="Verdana"/>
          <w:sz w:val="16"/>
          <w:szCs w:val="16"/>
        </w:rPr>
        <w:t xml:space="preserve">, на </w:t>
      </w:r>
      <w:r w:rsidR="00B77C68">
        <w:rPr>
          <w:rFonts w:ascii="Verdana" w:hAnsi="Verdana"/>
          <w:sz w:val="16"/>
          <w:szCs w:val="16"/>
        </w:rPr>
        <w:t xml:space="preserve">01 октября 2018 </w:t>
      </w:r>
      <w:r w:rsidR="00A74C76">
        <w:rPr>
          <w:rFonts w:ascii="Verdana" w:hAnsi="Verdana"/>
          <w:sz w:val="16"/>
          <w:szCs w:val="16"/>
        </w:rPr>
        <w:t>года</w:t>
      </w:r>
      <w:r w:rsidRPr="004F102B">
        <w:rPr>
          <w:rFonts w:ascii="Verdana" w:hAnsi="Verdana"/>
          <w:sz w:val="16"/>
          <w:szCs w:val="16"/>
        </w:rPr>
        <w:t xml:space="preserve"> Банком переданы в качестве обеспечения исполнения обязательств  АКБ «Абсолют Банк» (ПАО) следующие объекты недвижимости:</w:t>
      </w:r>
    </w:p>
    <w:tbl>
      <w:tblPr>
        <w:tblW w:w="10505" w:type="dxa"/>
        <w:tblInd w:w="93" w:type="dxa"/>
        <w:tblLook w:val="04A0"/>
      </w:tblPr>
      <w:tblGrid>
        <w:gridCol w:w="8520"/>
        <w:gridCol w:w="1985"/>
      </w:tblGrid>
      <w:tr w:rsidR="00624DA6" w:rsidRPr="004F102B" w:rsidTr="00442E09">
        <w:trPr>
          <w:trHeight w:val="324"/>
        </w:trPr>
        <w:tc>
          <w:tcPr>
            <w:tcW w:w="8520" w:type="dxa"/>
            <w:tcBorders>
              <w:top w:val="single" w:sz="8" w:space="0" w:color="auto"/>
              <w:left w:val="single" w:sz="8" w:space="0" w:color="auto"/>
              <w:bottom w:val="single" w:sz="8" w:space="0" w:color="auto"/>
              <w:right w:val="single" w:sz="8" w:space="0" w:color="auto"/>
            </w:tcBorders>
            <w:shd w:val="clear" w:color="000000" w:fill="auto"/>
            <w:vAlign w:val="center"/>
            <w:hideMark/>
          </w:tcPr>
          <w:p w:rsidR="00624DA6" w:rsidRPr="004F102B" w:rsidRDefault="00624DA6" w:rsidP="004F102B">
            <w:pPr>
              <w:tabs>
                <w:tab w:val="left" w:pos="142"/>
              </w:tabs>
              <w:spacing w:after="0" w:line="240" w:lineRule="auto"/>
              <w:jc w:val="center"/>
              <w:rPr>
                <w:rFonts w:ascii="Times New Roman" w:hAnsi="Times New Roman"/>
                <w:sz w:val="16"/>
                <w:szCs w:val="16"/>
              </w:rPr>
            </w:pPr>
            <w:r w:rsidRPr="004F102B">
              <w:rPr>
                <w:rFonts w:ascii="Times New Roman" w:hAnsi="Times New Roman"/>
                <w:sz w:val="16"/>
                <w:szCs w:val="16"/>
              </w:rPr>
              <w:t>Имущество в обеспечении</w:t>
            </w:r>
          </w:p>
        </w:tc>
        <w:tc>
          <w:tcPr>
            <w:tcW w:w="1985" w:type="dxa"/>
            <w:tcBorders>
              <w:top w:val="single" w:sz="8" w:space="0" w:color="auto"/>
              <w:left w:val="nil"/>
              <w:bottom w:val="single" w:sz="8" w:space="0" w:color="auto"/>
              <w:right w:val="single" w:sz="8" w:space="0" w:color="auto"/>
            </w:tcBorders>
            <w:shd w:val="clear" w:color="000000" w:fill="auto"/>
            <w:vAlign w:val="center"/>
            <w:hideMark/>
          </w:tcPr>
          <w:p w:rsidR="00624DA6" w:rsidRPr="004F102B" w:rsidRDefault="00624DA6" w:rsidP="004F102B">
            <w:pPr>
              <w:tabs>
                <w:tab w:val="left" w:pos="142"/>
              </w:tabs>
              <w:spacing w:after="0" w:line="240" w:lineRule="auto"/>
              <w:jc w:val="center"/>
              <w:rPr>
                <w:rFonts w:ascii="Times New Roman" w:hAnsi="Times New Roman"/>
                <w:sz w:val="16"/>
                <w:szCs w:val="16"/>
              </w:rPr>
            </w:pPr>
            <w:r w:rsidRPr="004F102B">
              <w:rPr>
                <w:rFonts w:ascii="Times New Roman" w:hAnsi="Times New Roman"/>
                <w:sz w:val="16"/>
                <w:szCs w:val="16"/>
              </w:rPr>
              <w:t>Балансовая стоимость, тыс.руб.</w:t>
            </w:r>
          </w:p>
        </w:tc>
      </w:tr>
      <w:tr w:rsidR="00624DA6" w:rsidRPr="004F102B" w:rsidTr="00442E09">
        <w:trPr>
          <w:trHeight w:val="202"/>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Земельный участок, площадью 231023 кв.м по адресу: ЛО, Всеволожский р-н, земли САОЗТ "Ручьи"</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4 200 000</w:t>
            </w:r>
          </w:p>
        </w:tc>
      </w:tr>
      <w:tr w:rsidR="00624DA6" w:rsidRPr="004F102B" w:rsidTr="00442E09">
        <w:trPr>
          <w:trHeight w:val="79"/>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Земельный участок,площадь 6475 кв.м. по адресу: СПб, 1-я Березовая аллея, д. 24, литера А</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1 757 000</w:t>
            </w:r>
          </w:p>
        </w:tc>
      </w:tr>
      <w:tr w:rsidR="00624DA6" w:rsidRPr="004F102B" w:rsidTr="00442E09">
        <w:trPr>
          <w:trHeight w:val="140"/>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Земельный участок, общая площадь 2551 кв.м. по адресу: СПб, наб.реки Малой Невки, д. 35а, литера А</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864 000</w:t>
            </w:r>
          </w:p>
        </w:tc>
      </w:tr>
      <w:tr w:rsidR="00624DA6" w:rsidRPr="004F102B" w:rsidTr="00442E09">
        <w:trPr>
          <w:trHeight w:val="159"/>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Нежилые помещения общей площадью 1 300,4 кв.мпо адресу: Самарская область, г. Самара, Октябрьский р-н</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171 745</w:t>
            </w:r>
          </w:p>
        </w:tc>
      </w:tr>
      <w:tr w:rsidR="00624DA6" w:rsidRPr="004F102B" w:rsidTr="00442E09">
        <w:trPr>
          <w:trHeight w:val="180"/>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Нежилые помещения общей площадью 1 282,5 кв.м,по адресу: Самарская область, г. Самара, Октябрьский р-н</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171 709</w:t>
            </w:r>
          </w:p>
        </w:tc>
      </w:tr>
      <w:tr w:rsidR="00624DA6" w:rsidRPr="004F102B" w:rsidTr="00442E09">
        <w:trPr>
          <w:trHeight w:val="173"/>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Гостиница,нежилое,общая площадь 2 083,6 кв.м.  по адресу: СПб, 1-я Березовая аллея, д. 24, литера А</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117 000</w:t>
            </w:r>
          </w:p>
        </w:tc>
      </w:tr>
      <w:tr w:rsidR="00624DA6" w:rsidRPr="004F102B" w:rsidTr="00442E09">
        <w:trPr>
          <w:trHeight w:val="150"/>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Апартамент-отель, нежилое, общая площадь 1009,7 кв.м. по адресу: СПб, наб. реки Малой Невки, д. 35а,</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63 000</w:t>
            </w:r>
          </w:p>
        </w:tc>
      </w:tr>
      <w:tr w:rsidR="00624DA6" w:rsidRPr="004F102B" w:rsidTr="00442E09">
        <w:trPr>
          <w:trHeight w:val="170"/>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нежилое помещение общей площадью 437,8 кв.м,по адресу: Самарская область, г. Самара, Октябрьский р-н</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61 285</w:t>
            </w:r>
          </w:p>
        </w:tc>
      </w:tr>
      <w:tr w:rsidR="00624DA6" w:rsidRPr="004F102B" w:rsidTr="00442E09">
        <w:trPr>
          <w:trHeight w:val="190"/>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Нежилое помещение общей площадью 384,2 кв.м,по адресу: Самарская область, г. Самара, Октябрьский р-н</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58 056</w:t>
            </w:r>
          </w:p>
        </w:tc>
      </w:tr>
      <w:tr w:rsidR="00624DA6" w:rsidRPr="004F102B" w:rsidTr="00442E09">
        <w:trPr>
          <w:trHeight w:val="196"/>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Нежилое помещение общей площадью 143,9 кв.м,по адресу: Самарская область, г. Самара, Октябрьский р-н</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19 733</w:t>
            </w:r>
          </w:p>
        </w:tc>
      </w:tr>
      <w:tr w:rsidR="00624DA6" w:rsidRPr="004F102B" w:rsidTr="00442E09">
        <w:trPr>
          <w:trHeight w:val="215"/>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Право общей долевой собст-и (доля в праве 1/4) на зем. уч. общей пл. 4 940,48 кв.м адрес Самарская область, г.Самара,Октябрьский р-н, ул.Ново-Садовая, д.24</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12 013</w:t>
            </w:r>
          </w:p>
        </w:tc>
      </w:tr>
      <w:tr w:rsidR="00624DA6" w:rsidRPr="004F102B" w:rsidTr="00442E09">
        <w:trPr>
          <w:trHeight w:val="94"/>
        </w:trPr>
        <w:tc>
          <w:tcPr>
            <w:tcW w:w="8520" w:type="dxa"/>
            <w:tcBorders>
              <w:top w:val="nil"/>
              <w:left w:val="single" w:sz="8" w:space="0" w:color="auto"/>
              <w:bottom w:val="single" w:sz="8" w:space="0" w:color="auto"/>
              <w:right w:val="single" w:sz="8" w:space="0" w:color="auto"/>
            </w:tcBorders>
            <w:shd w:val="clear" w:color="auto" w:fill="auto"/>
            <w:vAlign w:val="bottom"/>
            <w:hideMark/>
          </w:tcPr>
          <w:p w:rsidR="00624DA6" w:rsidRPr="004F102B" w:rsidRDefault="00624DA6" w:rsidP="004F102B">
            <w:pPr>
              <w:tabs>
                <w:tab w:val="left" w:pos="142"/>
              </w:tabs>
              <w:spacing w:after="0" w:line="240" w:lineRule="auto"/>
              <w:rPr>
                <w:rFonts w:ascii="Times New Roman" w:hAnsi="Times New Roman"/>
                <w:sz w:val="16"/>
                <w:szCs w:val="16"/>
              </w:rPr>
            </w:pPr>
            <w:r w:rsidRPr="004F102B">
              <w:rPr>
                <w:rFonts w:ascii="Times New Roman" w:hAnsi="Times New Roman"/>
                <w:sz w:val="16"/>
                <w:szCs w:val="16"/>
              </w:rPr>
              <w:t>Всего:</w:t>
            </w:r>
          </w:p>
        </w:tc>
        <w:tc>
          <w:tcPr>
            <w:tcW w:w="1985" w:type="dxa"/>
            <w:tcBorders>
              <w:top w:val="nil"/>
              <w:left w:val="nil"/>
              <w:bottom w:val="single" w:sz="8" w:space="0" w:color="auto"/>
              <w:right w:val="single" w:sz="8" w:space="0" w:color="auto"/>
            </w:tcBorders>
            <w:shd w:val="clear" w:color="auto" w:fill="auto"/>
            <w:noWrap/>
            <w:hideMark/>
          </w:tcPr>
          <w:p w:rsidR="00624DA6" w:rsidRPr="004F102B" w:rsidRDefault="00624DA6" w:rsidP="004F102B">
            <w:pPr>
              <w:tabs>
                <w:tab w:val="left" w:pos="142"/>
              </w:tabs>
              <w:spacing w:after="0" w:line="240" w:lineRule="auto"/>
              <w:jc w:val="right"/>
              <w:rPr>
                <w:rFonts w:ascii="Times New Roman" w:hAnsi="Times New Roman"/>
                <w:sz w:val="16"/>
                <w:szCs w:val="16"/>
              </w:rPr>
            </w:pPr>
            <w:r w:rsidRPr="004F102B">
              <w:rPr>
                <w:rFonts w:ascii="Times New Roman" w:hAnsi="Times New Roman"/>
                <w:sz w:val="16"/>
                <w:szCs w:val="16"/>
              </w:rPr>
              <w:t>7 495 541</w:t>
            </w:r>
          </w:p>
        </w:tc>
      </w:tr>
    </w:tbl>
    <w:p w:rsidR="00410CC9" w:rsidRPr="004F102B" w:rsidRDefault="00410CC9" w:rsidP="004F102B">
      <w:pPr>
        <w:pStyle w:val="a3"/>
        <w:tabs>
          <w:tab w:val="left" w:pos="142"/>
        </w:tabs>
        <w:spacing w:after="0"/>
        <w:ind w:left="0"/>
        <w:jc w:val="both"/>
        <w:rPr>
          <w:rFonts w:ascii="Verdana" w:hAnsi="Verdana"/>
          <w:sz w:val="16"/>
          <w:szCs w:val="16"/>
        </w:rPr>
      </w:pPr>
    </w:p>
    <w:p w:rsidR="00D01AB1" w:rsidRPr="004F102B" w:rsidRDefault="00DC508E" w:rsidP="004F102B">
      <w:pPr>
        <w:tabs>
          <w:tab w:val="left" w:pos="142"/>
        </w:tabs>
        <w:spacing w:after="0" w:line="240" w:lineRule="auto"/>
        <w:jc w:val="both"/>
        <w:rPr>
          <w:b/>
        </w:rPr>
      </w:pPr>
      <w:r w:rsidRPr="004F102B">
        <w:rPr>
          <w:rFonts w:ascii="Verdana" w:hAnsi="Verdana"/>
          <w:b/>
          <w:sz w:val="16"/>
          <w:szCs w:val="16"/>
        </w:rPr>
        <w:t xml:space="preserve">6.1.12.2. </w:t>
      </w:r>
      <w:r w:rsidR="00A37A64" w:rsidRPr="004F102B">
        <w:rPr>
          <w:rFonts w:ascii="Verdana" w:hAnsi="Verdana"/>
          <w:b/>
          <w:sz w:val="16"/>
          <w:szCs w:val="16"/>
        </w:rPr>
        <w:t>Случаи отличия текущего использования нефинансового актива от эффективного использования</w:t>
      </w:r>
    </w:p>
    <w:p w:rsidR="00551E9C" w:rsidRPr="004F102B" w:rsidRDefault="00551E9C" w:rsidP="004F102B">
      <w:pPr>
        <w:pStyle w:val="a3"/>
        <w:spacing w:after="0" w:line="240" w:lineRule="auto"/>
        <w:ind w:left="0" w:firstLine="709"/>
        <w:jc w:val="both"/>
        <w:rPr>
          <w:rFonts w:ascii="Verdana" w:hAnsi="Verdana"/>
          <w:sz w:val="16"/>
          <w:szCs w:val="16"/>
        </w:rPr>
      </w:pPr>
      <w:r w:rsidRPr="004F102B">
        <w:rPr>
          <w:rFonts w:ascii="Verdana" w:hAnsi="Verdana"/>
          <w:sz w:val="16"/>
          <w:szCs w:val="16"/>
        </w:rPr>
        <w:t xml:space="preserve">Случаи отличия текущего использования нефинансового актива от эффективного использования </w:t>
      </w:r>
      <w:r w:rsidR="008C12B2" w:rsidRPr="004F102B">
        <w:rPr>
          <w:rFonts w:ascii="Verdana" w:hAnsi="Verdana"/>
          <w:sz w:val="16"/>
          <w:szCs w:val="16"/>
        </w:rPr>
        <w:t xml:space="preserve">по состоянию на </w:t>
      </w:r>
      <w:r w:rsidR="008613A4" w:rsidRPr="004F102B">
        <w:rPr>
          <w:rFonts w:ascii="Verdana" w:hAnsi="Verdana"/>
          <w:sz w:val="16"/>
          <w:szCs w:val="16"/>
        </w:rPr>
        <w:t xml:space="preserve">       </w:t>
      </w:r>
      <w:r w:rsidR="00B77C68">
        <w:rPr>
          <w:rFonts w:ascii="Verdana" w:hAnsi="Verdana"/>
          <w:sz w:val="16"/>
          <w:szCs w:val="16"/>
        </w:rPr>
        <w:t xml:space="preserve">01 октября 2018 </w:t>
      </w:r>
      <w:r w:rsidR="00A37A64" w:rsidRPr="004F102B">
        <w:rPr>
          <w:rFonts w:ascii="Verdana" w:hAnsi="Verdana"/>
          <w:sz w:val="16"/>
          <w:szCs w:val="16"/>
        </w:rPr>
        <w:t>года</w:t>
      </w:r>
      <w:r w:rsidR="008C12B2" w:rsidRPr="004F102B">
        <w:rPr>
          <w:rFonts w:ascii="Verdana" w:hAnsi="Verdana"/>
          <w:sz w:val="16"/>
          <w:szCs w:val="16"/>
        </w:rPr>
        <w:t xml:space="preserve"> </w:t>
      </w:r>
      <w:r w:rsidRPr="004F102B">
        <w:rPr>
          <w:rFonts w:ascii="Verdana" w:hAnsi="Verdana"/>
          <w:sz w:val="16"/>
          <w:szCs w:val="16"/>
        </w:rPr>
        <w:t>раскрываются в следующей таблице:</w:t>
      </w:r>
    </w:p>
    <w:tbl>
      <w:tblPr>
        <w:tblW w:w="10558" w:type="dxa"/>
        <w:tblInd w:w="93" w:type="dxa"/>
        <w:tblLook w:val="04A0"/>
      </w:tblPr>
      <w:tblGrid>
        <w:gridCol w:w="5118"/>
        <w:gridCol w:w="1940"/>
        <w:gridCol w:w="3500"/>
      </w:tblGrid>
      <w:tr w:rsidR="008C12B2" w:rsidRPr="004F102B" w:rsidTr="00D36132">
        <w:trPr>
          <w:trHeight w:val="284"/>
        </w:trPr>
        <w:tc>
          <w:tcPr>
            <w:tcW w:w="51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12B2" w:rsidRPr="004F102B" w:rsidRDefault="008C12B2" w:rsidP="004F102B">
            <w:pPr>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bCs/>
                <w:sz w:val="16"/>
                <w:szCs w:val="16"/>
                <w:lang w:eastAsia="ru-RU"/>
              </w:rPr>
              <w:t>Нефинансовый актив</w:t>
            </w:r>
          </w:p>
        </w:tc>
        <w:tc>
          <w:tcPr>
            <w:tcW w:w="1940" w:type="dxa"/>
            <w:tcBorders>
              <w:top w:val="single" w:sz="4" w:space="0" w:color="auto"/>
              <w:left w:val="nil"/>
              <w:bottom w:val="single" w:sz="4" w:space="0" w:color="auto"/>
              <w:right w:val="single" w:sz="4" w:space="0" w:color="auto"/>
            </w:tcBorders>
            <w:shd w:val="clear" w:color="000000" w:fill="FFFFFF"/>
            <w:vAlign w:val="center"/>
            <w:hideMark/>
          </w:tcPr>
          <w:p w:rsidR="008C12B2" w:rsidRPr="004F102B" w:rsidRDefault="008C12B2" w:rsidP="004F102B">
            <w:pPr>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bCs/>
                <w:sz w:val="16"/>
                <w:szCs w:val="16"/>
                <w:lang w:eastAsia="ru-RU"/>
              </w:rPr>
              <w:t>Справедливая сто</w:t>
            </w:r>
            <w:r w:rsidRPr="004F102B">
              <w:rPr>
                <w:rFonts w:ascii="Times New Roman" w:eastAsia="Times New Roman" w:hAnsi="Times New Roman"/>
                <w:bCs/>
                <w:sz w:val="16"/>
                <w:szCs w:val="16"/>
                <w:lang w:eastAsia="ru-RU"/>
              </w:rPr>
              <w:t>и</w:t>
            </w:r>
            <w:r w:rsidRPr="004F102B">
              <w:rPr>
                <w:rFonts w:ascii="Times New Roman" w:eastAsia="Times New Roman" w:hAnsi="Times New Roman"/>
                <w:bCs/>
                <w:sz w:val="16"/>
                <w:szCs w:val="16"/>
                <w:lang w:eastAsia="ru-RU"/>
              </w:rPr>
              <w:t>мость, тыс.  руб.</w:t>
            </w:r>
          </w:p>
        </w:tc>
        <w:tc>
          <w:tcPr>
            <w:tcW w:w="3500" w:type="dxa"/>
            <w:tcBorders>
              <w:top w:val="single" w:sz="4" w:space="0" w:color="auto"/>
              <w:left w:val="nil"/>
              <w:bottom w:val="single" w:sz="4" w:space="0" w:color="auto"/>
              <w:right w:val="single" w:sz="4" w:space="0" w:color="auto"/>
            </w:tcBorders>
            <w:shd w:val="clear" w:color="auto" w:fill="auto"/>
            <w:noWrap/>
            <w:vAlign w:val="center"/>
            <w:hideMark/>
          </w:tcPr>
          <w:p w:rsidR="008C12B2" w:rsidRPr="004F102B" w:rsidRDefault="008C12B2" w:rsidP="004F102B">
            <w:pPr>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Текущее использование</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Земельный участок, общая площадь  1990 кв.м.,по адресу: Ленингра</w:t>
            </w:r>
            <w:r w:rsidRPr="00CF055D">
              <w:rPr>
                <w:rFonts w:ascii="Times New Roman" w:hAnsi="Times New Roman"/>
                <w:color w:val="000000"/>
                <w:sz w:val="16"/>
                <w:szCs w:val="16"/>
              </w:rPr>
              <w:t>д</w:t>
            </w:r>
            <w:r w:rsidRPr="00CF055D">
              <w:rPr>
                <w:rFonts w:ascii="Times New Roman" w:hAnsi="Times New Roman"/>
                <w:color w:val="000000"/>
                <w:sz w:val="16"/>
                <w:szCs w:val="16"/>
              </w:rPr>
              <w:t>ская обл., Приозерский район, Раздольевское сельское поселение, д. Борисово</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3</w:t>
            </w:r>
            <w:r>
              <w:rPr>
                <w:rFonts w:ascii="Times New Roman" w:hAnsi="Times New Roman"/>
                <w:color w:val="000000"/>
                <w:sz w:val="16"/>
                <w:szCs w:val="16"/>
              </w:rPr>
              <w:t xml:space="preserve"> </w:t>
            </w:r>
            <w:r w:rsidRPr="00CF055D">
              <w:rPr>
                <w:rFonts w:ascii="Times New Roman" w:hAnsi="Times New Roman"/>
                <w:color w:val="000000"/>
                <w:sz w:val="16"/>
                <w:szCs w:val="16"/>
              </w:rPr>
              <w:t>600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Земельный участок(913 м2)</w:t>
            </w:r>
            <w:r w:rsidR="00E31366">
              <w:rPr>
                <w:rFonts w:ascii="Times New Roman" w:hAnsi="Times New Roman"/>
                <w:color w:val="000000"/>
                <w:sz w:val="16"/>
                <w:szCs w:val="16"/>
              </w:rPr>
              <w:t xml:space="preserve"> </w:t>
            </w:r>
            <w:r w:rsidRPr="00CF055D">
              <w:rPr>
                <w:rFonts w:ascii="Times New Roman" w:hAnsi="Times New Roman"/>
                <w:color w:val="000000"/>
                <w:sz w:val="16"/>
                <w:szCs w:val="16"/>
              </w:rPr>
              <w:t>Архангельская область, г. Котлас, ул. 7-го Съезда Советов, д. 105, корпус 5</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670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708 кв.м Земельный участок г. Выборг, Мира,8</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6</w:t>
            </w:r>
            <w:r>
              <w:rPr>
                <w:rFonts w:ascii="Times New Roman" w:hAnsi="Times New Roman"/>
                <w:color w:val="000000"/>
                <w:sz w:val="16"/>
                <w:szCs w:val="16"/>
              </w:rPr>
              <w:t xml:space="preserve"> </w:t>
            </w:r>
            <w:r w:rsidRPr="00CF055D">
              <w:rPr>
                <w:rFonts w:ascii="Times New Roman" w:hAnsi="Times New Roman"/>
                <w:color w:val="000000"/>
                <w:sz w:val="16"/>
                <w:szCs w:val="16"/>
              </w:rPr>
              <w:t>100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Земельный участок,площадь 6475 кв.м. по адресу: СПб, 1-я Березовая аллея, д. 24, литера А</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1</w:t>
            </w:r>
            <w:r>
              <w:rPr>
                <w:rFonts w:ascii="Times New Roman" w:hAnsi="Times New Roman"/>
                <w:color w:val="000000"/>
                <w:sz w:val="16"/>
                <w:szCs w:val="16"/>
              </w:rPr>
              <w:t xml:space="preserve"> </w:t>
            </w:r>
            <w:r w:rsidRPr="00CF055D">
              <w:rPr>
                <w:rFonts w:ascii="Times New Roman" w:hAnsi="Times New Roman"/>
                <w:color w:val="000000"/>
                <w:sz w:val="16"/>
                <w:szCs w:val="16"/>
              </w:rPr>
              <w:t>757</w:t>
            </w:r>
            <w:r>
              <w:rPr>
                <w:rFonts w:ascii="Times New Roman" w:hAnsi="Times New Roman"/>
                <w:color w:val="000000"/>
                <w:sz w:val="16"/>
                <w:szCs w:val="16"/>
              </w:rPr>
              <w:t xml:space="preserve"> </w:t>
            </w:r>
            <w:r w:rsidRPr="00CF055D">
              <w:rPr>
                <w:rFonts w:ascii="Times New Roman" w:hAnsi="Times New Roman"/>
                <w:color w:val="000000"/>
                <w:sz w:val="16"/>
                <w:szCs w:val="16"/>
              </w:rPr>
              <w:t>000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 xml:space="preserve">  Земельный участок 231 023 кв.м.  ЛО,Всеволожский район, земли САОЗТ "Ручьи" </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4</w:t>
            </w:r>
            <w:r>
              <w:rPr>
                <w:rFonts w:ascii="Times New Roman" w:hAnsi="Times New Roman"/>
                <w:color w:val="000000"/>
                <w:sz w:val="16"/>
                <w:szCs w:val="16"/>
              </w:rPr>
              <w:t xml:space="preserve"> </w:t>
            </w:r>
            <w:r w:rsidRPr="00CF055D">
              <w:rPr>
                <w:rFonts w:ascii="Times New Roman" w:hAnsi="Times New Roman"/>
                <w:color w:val="000000"/>
                <w:sz w:val="16"/>
                <w:szCs w:val="16"/>
              </w:rPr>
              <w:t>200</w:t>
            </w:r>
            <w:r>
              <w:rPr>
                <w:rFonts w:ascii="Times New Roman" w:hAnsi="Times New Roman"/>
                <w:color w:val="000000"/>
                <w:sz w:val="16"/>
                <w:szCs w:val="16"/>
              </w:rPr>
              <w:t xml:space="preserve"> </w:t>
            </w:r>
            <w:r w:rsidRPr="00CF055D">
              <w:rPr>
                <w:rFonts w:ascii="Times New Roman" w:hAnsi="Times New Roman"/>
                <w:color w:val="000000"/>
                <w:sz w:val="16"/>
                <w:szCs w:val="16"/>
              </w:rPr>
              <w:t>000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Право общей долевой собст-и (доля в праве 1/4) на зем. уч. общей пл. 4 940,48 кв.м адрес Самарская область, г.Самара,Октябрьский р-н, ул.Ново-Садовая, д.24</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12</w:t>
            </w:r>
            <w:r>
              <w:rPr>
                <w:rFonts w:ascii="Times New Roman" w:hAnsi="Times New Roman"/>
                <w:color w:val="000000"/>
                <w:sz w:val="16"/>
                <w:szCs w:val="16"/>
              </w:rPr>
              <w:t xml:space="preserve"> </w:t>
            </w:r>
            <w:r w:rsidRPr="00CF055D">
              <w:rPr>
                <w:rFonts w:ascii="Times New Roman" w:hAnsi="Times New Roman"/>
                <w:color w:val="000000"/>
                <w:sz w:val="16"/>
                <w:szCs w:val="16"/>
              </w:rPr>
              <w:t>013</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lastRenderedPageBreak/>
              <w:t>Земельный участок,общая площадь 2 551 кв.м. по адресу: СПб, наб.реки Малой Невки, д. 35а, литера А</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864</w:t>
            </w:r>
            <w:r>
              <w:rPr>
                <w:rFonts w:ascii="Times New Roman" w:hAnsi="Times New Roman"/>
                <w:color w:val="000000"/>
                <w:sz w:val="16"/>
                <w:szCs w:val="16"/>
              </w:rPr>
              <w:t xml:space="preserve"> </w:t>
            </w:r>
            <w:r w:rsidRPr="00CF055D">
              <w:rPr>
                <w:rFonts w:ascii="Times New Roman" w:hAnsi="Times New Roman"/>
                <w:color w:val="000000"/>
                <w:sz w:val="16"/>
                <w:szCs w:val="16"/>
              </w:rPr>
              <w:t>000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Земельный участок, общая площадь  2500 кв.м  по адресу: Ленингра</w:t>
            </w:r>
            <w:r w:rsidRPr="00CF055D">
              <w:rPr>
                <w:rFonts w:ascii="Times New Roman" w:hAnsi="Times New Roman"/>
                <w:color w:val="000000"/>
                <w:sz w:val="16"/>
                <w:szCs w:val="16"/>
              </w:rPr>
              <w:t>д</w:t>
            </w:r>
            <w:r w:rsidRPr="00CF055D">
              <w:rPr>
                <w:rFonts w:ascii="Times New Roman" w:hAnsi="Times New Roman"/>
                <w:color w:val="000000"/>
                <w:sz w:val="16"/>
                <w:szCs w:val="16"/>
              </w:rPr>
              <w:t>ская обл., Приозерский район, Раздольевское сельское поселение, д. Борисово</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4</w:t>
            </w:r>
            <w:r>
              <w:rPr>
                <w:rFonts w:ascii="Times New Roman" w:hAnsi="Times New Roman"/>
                <w:color w:val="000000"/>
                <w:sz w:val="16"/>
                <w:szCs w:val="16"/>
              </w:rPr>
              <w:t xml:space="preserve"> </w:t>
            </w:r>
            <w:r w:rsidRPr="00CF055D">
              <w:rPr>
                <w:rFonts w:ascii="Times New Roman" w:hAnsi="Times New Roman"/>
                <w:color w:val="000000"/>
                <w:sz w:val="16"/>
                <w:szCs w:val="16"/>
              </w:rPr>
              <w:t>900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Квартира 168 кв.м Спб.ул.Воскова,д.12,кв.23,</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10</w:t>
            </w:r>
            <w:r>
              <w:rPr>
                <w:rFonts w:ascii="Times New Roman" w:hAnsi="Times New Roman"/>
                <w:color w:val="000000"/>
                <w:sz w:val="16"/>
                <w:szCs w:val="16"/>
              </w:rPr>
              <w:t xml:space="preserve"> </w:t>
            </w:r>
            <w:r w:rsidRPr="00CF055D">
              <w:rPr>
                <w:rFonts w:ascii="Times New Roman" w:hAnsi="Times New Roman"/>
                <w:color w:val="000000"/>
                <w:sz w:val="16"/>
                <w:szCs w:val="16"/>
              </w:rPr>
              <w:t>768</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5702.6 кв.м Нежилое помещение Самарская область,  г.Тольятти ул. Новозаводская, д. 2.</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15</w:t>
            </w:r>
            <w:r>
              <w:rPr>
                <w:rFonts w:ascii="Times New Roman" w:hAnsi="Times New Roman"/>
                <w:color w:val="000000"/>
                <w:sz w:val="16"/>
                <w:szCs w:val="16"/>
              </w:rPr>
              <w:t xml:space="preserve"> </w:t>
            </w:r>
            <w:r w:rsidRPr="00CF055D">
              <w:rPr>
                <w:rFonts w:ascii="Times New Roman" w:hAnsi="Times New Roman"/>
                <w:color w:val="000000"/>
                <w:sz w:val="16"/>
                <w:szCs w:val="16"/>
              </w:rPr>
              <w:t>807</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Недвиж.имущество коммер.назн. подвал.пом. 83,1кв.м Архангельская область, Вельский район, МО "Вельское", г. Вельск, ул. Советская, д. 91/11, корпус 2, пом. 2Н</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847</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Недвижим.имущество коммерч.назн. 1этаж 177,6 кв.м  Архангельская область, Вельский район, МО "Вельское", г. Вельск, ул. Советская, д. 91/11, корпус 2, пом. 1Н</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5</w:t>
            </w:r>
            <w:r>
              <w:rPr>
                <w:rFonts w:ascii="Times New Roman" w:hAnsi="Times New Roman"/>
                <w:color w:val="000000"/>
                <w:sz w:val="16"/>
                <w:szCs w:val="16"/>
              </w:rPr>
              <w:t xml:space="preserve"> </w:t>
            </w:r>
            <w:r w:rsidRPr="00CF055D">
              <w:rPr>
                <w:rFonts w:ascii="Times New Roman" w:hAnsi="Times New Roman"/>
                <w:color w:val="000000"/>
                <w:sz w:val="16"/>
                <w:szCs w:val="16"/>
              </w:rPr>
              <w:t>763</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Кап.вложения в тех.укрепленность кассового узла</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Del="00D36132"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189</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Здание произв-ное (620,7 м2), на праве собственности Архангельская область, г. Котлас, ул. 7-го Съезда Советов, д. 105, корпус 5</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Del="00D36132"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6</w:t>
            </w:r>
            <w:r>
              <w:rPr>
                <w:rFonts w:ascii="Times New Roman" w:hAnsi="Times New Roman"/>
                <w:color w:val="000000"/>
                <w:sz w:val="16"/>
                <w:szCs w:val="16"/>
              </w:rPr>
              <w:t xml:space="preserve"> </w:t>
            </w:r>
            <w:r w:rsidRPr="00CF055D">
              <w:rPr>
                <w:rFonts w:ascii="Times New Roman" w:hAnsi="Times New Roman"/>
                <w:color w:val="000000"/>
                <w:sz w:val="16"/>
                <w:szCs w:val="16"/>
              </w:rPr>
              <w:t>466</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Гостиница,нежилое,общая площадь 2 083,6 кв.м.  по адресу: СПб, 1-я Березовая аллея, д. 24, литера А</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Del="00D36132"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117</w:t>
            </w:r>
            <w:r>
              <w:rPr>
                <w:rFonts w:ascii="Times New Roman" w:hAnsi="Times New Roman"/>
                <w:color w:val="000000"/>
                <w:sz w:val="16"/>
                <w:szCs w:val="16"/>
              </w:rPr>
              <w:t xml:space="preserve"> </w:t>
            </w:r>
            <w:r w:rsidRPr="00CF055D">
              <w:rPr>
                <w:rFonts w:ascii="Times New Roman" w:hAnsi="Times New Roman"/>
                <w:color w:val="000000"/>
                <w:sz w:val="16"/>
                <w:szCs w:val="16"/>
              </w:rPr>
              <w:t>000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Апартамент-отель,нежилое,общая площадь 1 009,7 кв.м. по адресу: СПб, наб.реки Малой Невки, д. 35а, литера А</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Del="00D36132"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63</w:t>
            </w:r>
            <w:r>
              <w:rPr>
                <w:rFonts w:ascii="Times New Roman" w:hAnsi="Times New Roman"/>
                <w:color w:val="000000"/>
                <w:sz w:val="16"/>
                <w:szCs w:val="16"/>
              </w:rPr>
              <w:t xml:space="preserve"> </w:t>
            </w:r>
            <w:r w:rsidRPr="00CF055D">
              <w:rPr>
                <w:rFonts w:ascii="Times New Roman" w:hAnsi="Times New Roman"/>
                <w:color w:val="000000"/>
                <w:sz w:val="16"/>
                <w:szCs w:val="16"/>
              </w:rPr>
              <w:t>000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 xml:space="preserve">нежилые помещения общей площадью 1 300,4 кв.м(свид.63...-835/2)по адресу: Самарская область, г. Самара, Октябрьский р-н, ул. Ново-Садовая, д. 24 </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Del="00D36132"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171</w:t>
            </w:r>
            <w:r>
              <w:rPr>
                <w:rFonts w:ascii="Times New Roman" w:hAnsi="Times New Roman"/>
                <w:color w:val="000000"/>
                <w:sz w:val="16"/>
                <w:szCs w:val="16"/>
              </w:rPr>
              <w:t xml:space="preserve"> </w:t>
            </w:r>
            <w:r w:rsidRPr="00CF055D">
              <w:rPr>
                <w:rFonts w:ascii="Times New Roman" w:hAnsi="Times New Roman"/>
                <w:color w:val="000000"/>
                <w:sz w:val="16"/>
                <w:szCs w:val="16"/>
              </w:rPr>
              <w:t>745</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Жилой дом 271.3 кв.м.  Ленинградская обл., Приозерский район, Ра</w:t>
            </w:r>
            <w:r w:rsidRPr="00CF055D">
              <w:rPr>
                <w:rFonts w:ascii="Times New Roman" w:hAnsi="Times New Roman"/>
                <w:color w:val="000000"/>
                <w:sz w:val="16"/>
                <w:szCs w:val="16"/>
              </w:rPr>
              <w:t>з</w:t>
            </w:r>
            <w:r w:rsidRPr="00CF055D">
              <w:rPr>
                <w:rFonts w:ascii="Times New Roman" w:hAnsi="Times New Roman"/>
                <w:color w:val="000000"/>
                <w:sz w:val="16"/>
                <w:szCs w:val="16"/>
              </w:rPr>
              <w:t>дольевское сельское поселение, д. Борисово</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Del="00D36132"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33</w:t>
            </w:r>
            <w:r>
              <w:rPr>
                <w:rFonts w:ascii="Times New Roman" w:hAnsi="Times New Roman"/>
                <w:color w:val="000000"/>
                <w:sz w:val="16"/>
                <w:szCs w:val="16"/>
              </w:rPr>
              <w:t xml:space="preserve"> </w:t>
            </w:r>
            <w:r w:rsidRPr="00CF055D">
              <w:rPr>
                <w:rFonts w:ascii="Times New Roman" w:hAnsi="Times New Roman"/>
                <w:color w:val="000000"/>
                <w:sz w:val="16"/>
                <w:szCs w:val="16"/>
              </w:rPr>
              <w:t>500</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r w:rsidR="00CF055D" w:rsidRPr="004F102B" w:rsidTr="009212EA">
        <w:trPr>
          <w:trHeight w:val="284"/>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48.9 кв.м.  2-х комнатная Квартира  Архангельская обл. г.Онега пер.Рочевский д.5 кв.7 кд 20222734 от 20/06/12</w:t>
            </w:r>
          </w:p>
        </w:tc>
        <w:tc>
          <w:tcPr>
            <w:tcW w:w="1940" w:type="dxa"/>
            <w:tcBorders>
              <w:top w:val="single" w:sz="4" w:space="0" w:color="auto"/>
              <w:left w:val="nil"/>
              <w:bottom w:val="single" w:sz="4" w:space="0" w:color="auto"/>
              <w:right w:val="single" w:sz="4" w:space="0" w:color="auto"/>
            </w:tcBorders>
            <w:shd w:val="clear" w:color="auto" w:fill="auto"/>
            <w:noWrap/>
            <w:hideMark/>
          </w:tcPr>
          <w:p w:rsidR="00CF055D" w:rsidRPr="00CF055D" w:rsidDel="00D36132" w:rsidRDefault="00CF055D" w:rsidP="009212EA">
            <w:pPr>
              <w:spacing w:after="0" w:line="240" w:lineRule="auto"/>
              <w:jc w:val="right"/>
              <w:rPr>
                <w:rFonts w:ascii="Times New Roman" w:eastAsia="Times New Roman" w:hAnsi="Times New Roman"/>
                <w:sz w:val="16"/>
                <w:szCs w:val="16"/>
                <w:lang w:eastAsia="ru-RU"/>
              </w:rPr>
            </w:pPr>
            <w:r w:rsidRPr="00CF055D">
              <w:rPr>
                <w:rFonts w:ascii="Times New Roman" w:hAnsi="Times New Roman"/>
                <w:color w:val="000000"/>
                <w:sz w:val="16"/>
                <w:szCs w:val="16"/>
              </w:rPr>
              <w:t>785</w:t>
            </w:r>
          </w:p>
        </w:tc>
        <w:tc>
          <w:tcPr>
            <w:tcW w:w="3500" w:type="dxa"/>
            <w:tcBorders>
              <w:top w:val="single" w:sz="4" w:space="0" w:color="auto"/>
              <w:left w:val="nil"/>
              <w:bottom w:val="single" w:sz="4" w:space="0" w:color="auto"/>
              <w:right w:val="single" w:sz="4" w:space="0" w:color="auto"/>
            </w:tcBorders>
            <w:shd w:val="clear" w:color="auto" w:fill="auto"/>
            <w:vAlign w:val="center"/>
            <w:hideMark/>
          </w:tcPr>
          <w:p w:rsidR="00CF055D" w:rsidRPr="00CF055D" w:rsidDel="00D36132" w:rsidRDefault="00CF055D" w:rsidP="004F102B">
            <w:pPr>
              <w:spacing w:after="0" w:line="240" w:lineRule="auto"/>
              <w:rPr>
                <w:rFonts w:ascii="Times New Roman" w:eastAsia="Times New Roman" w:hAnsi="Times New Roman"/>
                <w:sz w:val="16"/>
                <w:szCs w:val="16"/>
                <w:lang w:eastAsia="ru-RU"/>
              </w:rPr>
            </w:pPr>
            <w:r w:rsidRPr="00CF055D">
              <w:rPr>
                <w:rFonts w:ascii="Times New Roman" w:hAnsi="Times New Roman"/>
                <w:color w:val="000000"/>
                <w:sz w:val="16"/>
                <w:szCs w:val="16"/>
              </w:rPr>
              <w:t>не сдается в аренду по причине отсутствия арендатора</w:t>
            </w:r>
          </w:p>
        </w:tc>
      </w:tr>
    </w:tbl>
    <w:p w:rsidR="008C24D7" w:rsidRDefault="008C24D7" w:rsidP="008C24D7">
      <w:pPr>
        <w:pStyle w:val="a3"/>
        <w:spacing w:after="0" w:line="240" w:lineRule="auto"/>
        <w:ind w:left="0"/>
        <w:jc w:val="both"/>
        <w:rPr>
          <w:rFonts w:ascii="Verdana" w:hAnsi="Verdana"/>
          <w:b/>
          <w:sz w:val="16"/>
          <w:szCs w:val="16"/>
        </w:rPr>
      </w:pPr>
    </w:p>
    <w:p w:rsidR="008C24D7" w:rsidRPr="00F950FE" w:rsidRDefault="008C24D7" w:rsidP="008C24D7">
      <w:pPr>
        <w:pStyle w:val="a3"/>
        <w:spacing w:after="0" w:line="240" w:lineRule="auto"/>
        <w:ind w:left="0"/>
        <w:jc w:val="both"/>
        <w:rPr>
          <w:rFonts w:ascii="Verdana" w:hAnsi="Verdana"/>
          <w:b/>
          <w:sz w:val="16"/>
          <w:szCs w:val="16"/>
        </w:rPr>
      </w:pPr>
      <w:r>
        <w:rPr>
          <w:rFonts w:ascii="Verdana" w:hAnsi="Verdana"/>
          <w:b/>
          <w:sz w:val="16"/>
          <w:szCs w:val="16"/>
        </w:rPr>
        <w:t xml:space="preserve">6.1.13. </w:t>
      </w:r>
      <w:r w:rsidRPr="00F950FE">
        <w:rPr>
          <w:rFonts w:ascii="Verdana" w:hAnsi="Verdana"/>
          <w:b/>
          <w:sz w:val="16"/>
          <w:szCs w:val="16"/>
        </w:rPr>
        <w:t>Информа</w:t>
      </w:r>
      <w:r>
        <w:rPr>
          <w:rFonts w:ascii="Verdana" w:hAnsi="Verdana"/>
          <w:b/>
          <w:sz w:val="16"/>
          <w:szCs w:val="16"/>
        </w:rPr>
        <w:t>ц</w:t>
      </w:r>
      <w:r w:rsidRPr="00F950FE">
        <w:rPr>
          <w:rFonts w:ascii="Verdana" w:hAnsi="Verdana"/>
          <w:b/>
          <w:sz w:val="16"/>
          <w:szCs w:val="16"/>
        </w:rPr>
        <w:t>ия о недвижимости, временно неиспользуемой в основной деятельности:</w:t>
      </w:r>
    </w:p>
    <w:p w:rsidR="008C24D7" w:rsidRPr="00F950FE" w:rsidRDefault="008C24D7" w:rsidP="0032739A">
      <w:pPr>
        <w:spacing w:after="0" w:line="240" w:lineRule="auto"/>
        <w:ind w:firstLine="709"/>
        <w:jc w:val="both"/>
        <w:rPr>
          <w:rFonts w:ascii="Verdana" w:hAnsi="Verdana" w:cs="Arial"/>
          <w:sz w:val="16"/>
          <w:szCs w:val="16"/>
        </w:rPr>
      </w:pPr>
      <w:r w:rsidRPr="00F950FE">
        <w:rPr>
          <w:rFonts w:ascii="Verdana" w:hAnsi="Verdana"/>
          <w:sz w:val="16"/>
          <w:szCs w:val="16"/>
        </w:rPr>
        <w:t>Недвижимость, временно неиспользуемая в основной деятельности (далее НВНОД), оценивается Банком по спр</w:t>
      </w:r>
      <w:r w:rsidRPr="00F950FE">
        <w:rPr>
          <w:rFonts w:ascii="Verdana" w:hAnsi="Verdana"/>
          <w:sz w:val="16"/>
          <w:szCs w:val="16"/>
        </w:rPr>
        <w:t>а</w:t>
      </w:r>
      <w:r w:rsidRPr="00F950FE">
        <w:rPr>
          <w:rFonts w:ascii="Verdana" w:hAnsi="Verdana"/>
          <w:sz w:val="16"/>
          <w:szCs w:val="16"/>
        </w:rPr>
        <w:t>ведливой стоимости</w:t>
      </w:r>
      <w:r w:rsidRPr="00F950FE">
        <w:rPr>
          <w:rFonts w:ascii="Verdana" w:hAnsi="Verdana" w:cs="Arial"/>
          <w:sz w:val="16"/>
          <w:szCs w:val="16"/>
        </w:rPr>
        <w:t>.</w:t>
      </w:r>
    </w:p>
    <w:p w:rsidR="008C24D7" w:rsidRPr="00F950FE" w:rsidRDefault="008C24D7" w:rsidP="0032739A">
      <w:pPr>
        <w:spacing w:after="0" w:line="240" w:lineRule="auto"/>
        <w:ind w:firstLine="709"/>
        <w:jc w:val="both"/>
        <w:rPr>
          <w:rFonts w:ascii="Verdana" w:hAnsi="Verdana"/>
          <w:sz w:val="16"/>
          <w:szCs w:val="16"/>
        </w:rPr>
      </w:pPr>
      <w:r w:rsidRPr="00F950FE">
        <w:rPr>
          <w:rFonts w:ascii="Verdana" w:hAnsi="Verdana"/>
          <w:sz w:val="16"/>
          <w:szCs w:val="16"/>
        </w:rPr>
        <w:t xml:space="preserve">Объект классифицируется в качестве НВНОД в случае, если реализация данного  объекта недвижимости Банком не планируется в течение 12 месяцев.  </w:t>
      </w:r>
    </w:p>
    <w:p w:rsidR="008C24D7" w:rsidRPr="00F950FE" w:rsidRDefault="008C24D7" w:rsidP="0032739A">
      <w:pPr>
        <w:spacing w:after="0" w:line="240" w:lineRule="auto"/>
        <w:ind w:firstLine="709"/>
        <w:jc w:val="both"/>
        <w:rPr>
          <w:rFonts w:ascii="Verdana" w:hAnsi="Verdana"/>
          <w:sz w:val="16"/>
          <w:szCs w:val="16"/>
        </w:rPr>
      </w:pPr>
      <w:r w:rsidRPr="00F950FE">
        <w:rPr>
          <w:rFonts w:ascii="Verdana" w:hAnsi="Verdana"/>
          <w:sz w:val="16"/>
          <w:szCs w:val="16"/>
        </w:rPr>
        <w:t>В случае, если возмещение стоимости объекта будет происходить в результате продажи в течение 12 месяцев, об</w:t>
      </w:r>
      <w:r w:rsidRPr="00F950FE">
        <w:rPr>
          <w:rFonts w:ascii="Verdana" w:hAnsi="Verdana"/>
          <w:sz w:val="16"/>
          <w:szCs w:val="16"/>
        </w:rPr>
        <w:t>ъ</w:t>
      </w:r>
      <w:r w:rsidRPr="00F950FE">
        <w:rPr>
          <w:rFonts w:ascii="Verdana" w:hAnsi="Verdana"/>
          <w:sz w:val="16"/>
          <w:szCs w:val="16"/>
        </w:rPr>
        <w:t>ект классифицируется в качестве долгосрочных активов, предназначенных для продажи.</w:t>
      </w:r>
    </w:p>
    <w:p w:rsidR="008C24D7" w:rsidRPr="00F950FE" w:rsidRDefault="008C24D7" w:rsidP="0032739A">
      <w:pPr>
        <w:spacing w:after="0" w:line="240" w:lineRule="auto"/>
        <w:ind w:firstLine="709"/>
        <w:jc w:val="both"/>
        <w:rPr>
          <w:rFonts w:ascii="Verdana" w:hAnsi="Verdana"/>
          <w:sz w:val="16"/>
          <w:szCs w:val="16"/>
        </w:rPr>
      </w:pPr>
      <w:r w:rsidRPr="00F950FE">
        <w:rPr>
          <w:rFonts w:ascii="Verdana" w:hAnsi="Verdana"/>
          <w:sz w:val="16"/>
          <w:szCs w:val="16"/>
        </w:rPr>
        <w:t>В случае если относительно какого-либо объекта основных средств принято решение о реализации, но до момента продажи объект решено продолжать эксплуатировать Банком или передать в аренду, то перевод объекта в состав ДАПП осуществляется  только к окончанию фактического срока эксплуатации Банком / аренды. До этого момента такой объект подлежит учету в составе основных средств</w:t>
      </w:r>
      <w:r>
        <w:rPr>
          <w:rFonts w:ascii="Verdana" w:hAnsi="Verdana"/>
          <w:sz w:val="16"/>
          <w:szCs w:val="16"/>
        </w:rPr>
        <w:t>.</w:t>
      </w:r>
    </w:p>
    <w:p w:rsidR="008C24D7" w:rsidRPr="00F950FE" w:rsidRDefault="008C24D7" w:rsidP="0032739A">
      <w:pPr>
        <w:spacing w:after="0" w:line="240" w:lineRule="auto"/>
        <w:jc w:val="both"/>
        <w:rPr>
          <w:rFonts w:ascii="Verdana" w:hAnsi="Verdana"/>
          <w:sz w:val="16"/>
          <w:szCs w:val="16"/>
        </w:rPr>
      </w:pPr>
      <w:r w:rsidRPr="00F950FE">
        <w:rPr>
          <w:rFonts w:ascii="Verdana" w:hAnsi="Verdana"/>
          <w:sz w:val="16"/>
          <w:szCs w:val="16"/>
        </w:rPr>
        <w:t>Объект классифицируется в качестве НВНОД в случае, если реализация данного  объекта недвижимости Банком не план</w:t>
      </w:r>
      <w:r w:rsidRPr="00F950FE">
        <w:rPr>
          <w:rFonts w:ascii="Verdana" w:hAnsi="Verdana"/>
          <w:sz w:val="16"/>
          <w:szCs w:val="16"/>
        </w:rPr>
        <w:t>и</w:t>
      </w:r>
      <w:r w:rsidRPr="00F950FE">
        <w:rPr>
          <w:rFonts w:ascii="Verdana" w:hAnsi="Verdana"/>
          <w:sz w:val="16"/>
          <w:szCs w:val="16"/>
        </w:rPr>
        <w:t xml:space="preserve">руется в течение 12 месяцев.  </w:t>
      </w:r>
    </w:p>
    <w:p w:rsidR="008C24D7" w:rsidRPr="00F950FE" w:rsidRDefault="008C24D7" w:rsidP="0032739A">
      <w:pPr>
        <w:spacing w:after="0" w:line="240" w:lineRule="auto"/>
        <w:jc w:val="both"/>
        <w:rPr>
          <w:rFonts w:ascii="Verdana" w:hAnsi="Verdana"/>
          <w:sz w:val="16"/>
          <w:szCs w:val="16"/>
        </w:rPr>
      </w:pPr>
      <w:r w:rsidRPr="00F950FE">
        <w:rPr>
          <w:rFonts w:ascii="Verdana" w:hAnsi="Verdana"/>
          <w:sz w:val="16"/>
          <w:szCs w:val="16"/>
        </w:rPr>
        <w:t>В случае, если возмещение стоимости объекта будет происходить в результате продажи в течение 12 месяцев, объект кла</w:t>
      </w:r>
      <w:r w:rsidRPr="00F950FE">
        <w:rPr>
          <w:rFonts w:ascii="Verdana" w:hAnsi="Verdana"/>
          <w:sz w:val="16"/>
          <w:szCs w:val="16"/>
        </w:rPr>
        <w:t>с</w:t>
      </w:r>
      <w:r w:rsidRPr="00F950FE">
        <w:rPr>
          <w:rFonts w:ascii="Verdana" w:hAnsi="Verdana"/>
          <w:sz w:val="16"/>
          <w:szCs w:val="16"/>
        </w:rPr>
        <w:t>сифицируется в качестве долгосрочных активов, предназначенных для продажи.</w:t>
      </w:r>
    </w:p>
    <w:p w:rsidR="008C24D7" w:rsidRPr="00F950FE" w:rsidRDefault="008C24D7" w:rsidP="0032739A">
      <w:pPr>
        <w:spacing w:after="0" w:line="240" w:lineRule="auto"/>
        <w:jc w:val="both"/>
        <w:rPr>
          <w:rFonts w:ascii="Verdana" w:hAnsi="Verdana"/>
          <w:b/>
          <w:sz w:val="16"/>
          <w:szCs w:val="16"/>
        </w:rPr>
      </w:pPr>
      <w:r w:rsidRPr="00F950FE">
        <w:rPr>
          <w:rFonts w:ascii="Verdana" w:hAnsi="Verdana"/>
          <w:sz w:val="16"/>
          <w:szCs w:val="16"/>
        </w:rPr>
        <w:t>В случае если относительно какого-либо объекта основных средств принято решение о реализации, но до момента продажи объект решено продолжать эксплуатировать Банком или передать в аренду, то перевод объекта в состав ДАПП осуществл</w:t>
      </w:r>
      <w:r w:rsidRPr="00F950FE">
        <w:rPr>
          <w:rFonts w:ascii="Verdana" w:hAnsi="Verdana"/>
          <w:sz w:val="16"/>
          <w:szCs w:val="16"/>
        </w:rPr>
        <w:t>я</w:t>
      </w:r>
      <w:r w:rsidRPr="00F950FE">
        <w:rPr>
          <w:rFonts w:ascii="Verdana" w:hAnsi="Verdana"/>
          <w:sz w:val="16"/>
          <w:szCs w:val="16"/>
        </w:rPr>
        <w:t>ется  только к окончанию фактического срока эксплуатации Банком / аренды. До этого момента такой объект подлежит уч</w:t>
      </w:r>
      <w:r w:rsidRPr="00F950FE">
        <w:rPr>
          <w:rFonts w:ascii="Verdana" w:hAnsi="Verdana"/>
          <w:sz w:val="16"/>
          <w:szCs w:val="16"/>
        </w:rPr>
        <w:t>е</w:t>
      </w:r>
      <w:r w:rsidRPr="00F950FE">
        <w:rPr>
          <w:rFonts w:ascii="Verdana" w:hAnsi="Verdana"/>
          <w:sz w:val="16"/>
          <w:szCs w:val="16"/>
        </w:rPr>
        <w:t>ту в составе основных средств</w:t>
      </w:r>
      <w:r>
        <w:rPr>
          <w:rFonts w:ascii="Verdana" w:hAnsi="Verdana"/>
          <w:sz w:val="16"/>
          <w:szCs w:val="16"/>
        </w:rPr>
        <w:t>.</w:t>
      </w:r>
    </w:p>
    <w:p w:rsidR="00CF055D" w:rsidRDefault="008C24D7">
      <w:pPr>
        <w:spacing w:after="0" w:line="240" w:lineRule="auto"/>
        <w:jc w:val="both"/>
        <w:rPr>
          <w:rFonts w:ascii="Verdana" w:hAnsi="Verdana"/>
          <w:sz w:val="16"/>
          <w:szCs w:val="16"/>
        </w:rPr>
      </w:pPr>
      <w:r w:rsidRPr="000604DD">
        <w:rPr>
          <w:rFonts w:ascii="Verdana" w:hAnsi="Verdana"/>
          <w:sz w:val="16"/>
          <w:szCs w:val="16"/>
        </w:rPr>
        <w:t xml:space="preserve">Значительных корректировок оценки недвижимости, временно неиспользуемой в основной деятельности, </w:t>
      </w:r>
      <w:r>
        <w:rPr>
          <w:rFonts w:ascii="Verdana" w:hAnsi="Verdana"/>
          <w:sz w:val="16"/>
          <w:szCs w:val="16"/>
        </w:rPr>
        <w:t xml:space="preserve">в </w:t>
      </w:r>
      <w:r w:rsidR="00CF055D">
        <w:rPr>
          <w:rFonts w:ascii="Verdana" w:hAnsi="Verdana"/>
          <w:sz w:val="16"/>
          <w:szCs w:val="16"/>
        </w:rPr>
        <w:t xml:space="preserve"> </w:t>
      </w:r>
    </w:p>
    <w:p w:rsidR="0051371A" w:rsidRDefault="00CF055D">
      <w:pPr>
        <w:spacing w:after="0" w:line="240" w:lineRule="auto"/>
        <w:jc w:val="both"/>
        <w:rPr>
          <w:rFonts w:ascii="Verdana" w:hAnsi="Verdana"/>
          <w:b/>
          <w:sz w:val="16"/>
          <w:szCs w:val="16"/>
        </w:rPr>
      </w:pPr>
      <w:r>
        <w:rPr>
          <w:rFonts w:ascii="Verdana" w:hAnsi="Verdana"/>
          <w:sz w:val="16"/>
          <w:szCs w:val="16"/>
        </w:rPr>
        <w:t>1 полугодии</w:t>
      </w:r>
      <w:r w:rsidR="008C24D7" w:rsidRPr="000604DD">
        <w:rPr>
          <w:rFonts w:ascii="Verdana" w:hAnsi="Verdana"/>
          <w:sz w:val="16"/>
          <w:szCs w:val="16"/>
        </w:rPr>
        <w:t xml:space="preserve"> 2018 года не происходило.</w:t>
      </w:r>
      <w:r w:rsidR="008C24D7">
        <w:rPr>
          <w:rFonts w:ascii="Verdana" w:hAnsi="Verdana"/>
          <w:b/>
          <w:sz w:val="16"/>
          <w:szCs w:val="16"/>
        </w:rPr>
        <w:t xml:space="preserve"> </w:t>
      </w:r>
    </w:p>
    <w:p w:rsidR="0051371A" w:rsidRDefault="008C24D7">
      <w:pPr>
        <w:autoSpaceDE w:val="0"/>
        <w:autoSpaceDN w:val="0"/>
        <w:adjustRightInd w:val="0"/>
        <w:spacing w:after="0" w:line="240" w:lineRule="auto"/>
        <w:ind w:firstLine="709"/>
        <w:jc w:val="both"/>
        <w:rPr>
          <w:rFonts w:ascii="Verdana" w:hAnsi="Verdana" w:cs="Arial"/>
          <w:sz w:val="16"/>
          <w:szCs w:val="16"/>
        </w:rPr>
      </w:pPr>
      <w:r>
        <w:rPr>
          <w:rFonts w:ascii="Verdana" w:hAnsi="Verdana" w:cs="Arial"/>
          <w:sz w:val="16"/>
          <w:szCs w:val="16"/>
        </w:rPr>
        <w:t>Информация о движении балансовой стоимости нематериальных активов изложена в таблице к пункту 6.1.14</w:t>
      </w:r>
    </w:p>
    <w:p w:rsidR="0051371A" w:rsidRDefault="008C24D7">
      <w:pPr>
        <w:spacing w:after="0" w:line="240" w:lineRule="auto"/>
        <w:jc w:val="both"/>
        <w:rPr>
          <w:rFonts w:ascii="Verdana" w:hAnsi="Verdana"/>
          <w:sz w:val="16"/>
          <w:szCs w:val="16"/>
        </w:rPr>
      </w:pPr>
      <w:r w:rsidRPr="000604DD">
        <w:rPr>
          <w:rFonts w:ascii="Verdana" w:hAnsi="Verdana"/>
          <w:sz w:val="16"/>
          <w:szCs w:val="16"/>
        </w:rPr>
        <w:t>По первоначальной стоимости НВНОД в Банке не учитываются</w:t>
      </w:r>
    </w:p>
    <w:p w:rsidR="0051371A" w:rsidRDefault="0051371A">
      <w:pPr>
        <w:pStyle w:val="a3"/>
        <w:tabs>
          <w:tab w:val="left" w:pos="142"/>
        </w:tabs>
        <w:spacing w:after="0" w:line="240" w:lineRule="auto"/>
        <w:ind w:left="0" w:firstLine="709"/>
        <w:jc w:val="both"/>
        <w:rPr>
          <w:rFonts w:ascii="Verdana" w:hAnsi="Verdana"/>
          <w:sz w:val="16"/>
          <w:szCs w:val="16"/>
        </w:rPr>
      </w:pPr>
    </w:p>
    <w:p w:rsidR="00BA2FD4" w:rsidRPr="004F102B" w:rsidRDefault="00BA2FD4" w:rsidP="004F102B">
      <w:pPr>
        <w:pStyle w:val="a3"/>
        <w:spacing w:after="0" w:line="240" w:lineRule="auto"/>
        <w:ind w:left="0"/>
        <w:jc w:val="both"/>
        <w:rPr>
          <w:rFonts w:ascii="Verdana" w:hAnsi="Verdana"/>
          <w:b/>
          <w:sz w:val="16"/>
          <w:szCs w:val="16"/>
        </w:rPr>
      </w:pPr>
      <w:r w:rsidRPr="004F102B">
        <w:rPr>
          <w:rFonts w:ascii="Verdana" w:hAnsi="Verdana"/>
          <w:b/>
          <w:sz w:val="16"/>
          <w:szCs w:val="16"/>
        </w:rPr>
        <w:t>6.1.1</w:t>
      </w:r>
      <w:r w:rsidR="008C24D7">
        <w:rPr>
          <w:rFonts w:ascii="Verdana" w:hAnsi="Verdana"/>
          <w:b/>
          <w:sz w:val="16"/>
          <w:szCs w:val="16"/>
        </w:rPr>
        <w:t>4</w:t>
      </w:r>
      <w:r w:rsidRPr="004F102B">
        <w:rPr>
          <w:rFonts w:ascii="Verdana" w:hAnsi="Verdana"/>
          <w:b/>
          <w:sz w:val="16"/>
          <w:szCs w:val="16"/>
        </w:rPr>
        <w:t>. Информация об операциях аренды</w:t>
      </w:r>
    </w:p>
    <w:p w:rsidR="00BA2FD4" w:rsidRPr="004F102B" w:rsidRDefault="00E40C2C" w:rsidP="004F102B">
      <w:pPr>
        <w:spacing w:after="0" w:line="240" w:lineRule="auto"/>
        <w:jc w:val="both"/>
        <w:rPr>
          <w:rFonts w:ascii="Verdana" w:hAnsi="Verdana"/>
          <w:sz w:val="16"/>
          <w:szCs w:val="16"/>
        </w:rPr>
      </w:pPr>
      <w:r>
        <w:rPr>
          <w:rFonts w:ascii="Verdana" w:hAnsi="Verdana"/>
          <w:sz w:val="16"/>
          <w:szCs w:val="16"/>
        </w:rPr>
        <w:t xml:space="preserve">           </w:t>
      </w:r>
      <w:r w:rsidR="00BA2FD4" w:rsidRPr="004F102B">
        <w:rPr>
          <w:rFonts w:ascii="Verdana" w:hAnsi="Verdana"/>
          <w:sz w:val="16"/>
          <w:szCs w:val="16"/>
        </w:rPr>
        <w:t>Договоров финансовой аренды за отчетный период в Банке не было.</w:t>
      </w:r>
    </w:p>
    <w:p w:rsidR="00BA2FD4" w:rsidRDefault="00BA2FD4" w:rsidP="004F102B">
      <w:pPr>
        <w:spacing w:after="0" w:line="240" w:lineRule="auto"/>
        <w:jc w:val="both"/>
        <w:rPr>
          <w:rFonts w:ascii="Verdana" w:hAnsi="Verdana"/>
          <w:sz w:val="16"/>
          <w:szCs w:val="16"/>
        </w:rPr>
      </w:pPr>
      <w:r w:rsidRPr="004F102B">
        <w:rPr>
          <w:rFonts w:ascii="Verdana" w:hAnsi="Verdana"/>
          <w:sz w:val="16"/>
          <w:szCs w:val="16"/>
        </w:rPr>
        <w:t xml:space="preserve">Данные по операционной аренде за </w:t>
      </w:r>
      <w:r w:rsidR="00E31366">
        <w:rPr>
          <w:rFonts w:ascii="Verdana" w:hAnsi="Verdana"/>
          <w:sz w:val="16"/>
          <w:szCs w:val="16"/>
        </w:rPr>
        <w:t>9</w:t>
      </w:r>
      <w:r w:rsidR="00CF055D">
        <w:rPr>
          <w:rFonts w:ascii="Verdana" w:hAnsi="Verdana"/>
          <w:sz w:val="16"/>
          <w:szCs w:val="16"/>
        </w:rPr>
        <w:t xml:space="preserve"> </w:t>
      </w:r>
      <w:r w:rsidR="00E31366">
        <w:rPr>
          <w:rFonts w:ascii="Verdana" w:hAnsi="Verdana"/>
          <w:sz w:val="16"/>
          <w:szCs w:val="16"/>
        </w:rPr>
        <w:t>месяцев</w:t>
      </w:r>
      <w:r w:rsidRPr="004F102B">
        <w:rPr>
          <w:rFonts w:ascii="Verdana" w:hAnsi="Verdana"/>
          <w:sz w:val="16"/>
          <w:szCs w:val="16"/>
        </w:rPr>
        <w:t xml:space="preserve"> 2018 года в тыс. руб.</w:t>
      </w:r>
    </w:p>
    <w:tbl>
      <w:tblPr>
        <w:tblW w:w="10509" w:type="dxa"/>
        <w:tblInd w:w="91"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836"/>
        <w:gridCol w:w="955"/>
        <w:gridCol w:w="815"/>
        <w:gridCol w:w="1674"/>
        <w:gridCol w:w="3108"/>
        <w:gridCol w:w="3121"/>
      </w:tblGrid>
      <w:tr w:rsidR="00BA2FD4" w:rsidRPr="0098277E" w:rsidTr="008C24D7">
        <w:trPr>
          <w:trHeight w:val="420"/>
        </w:trPr>
        <w:tc>
          <w:tcPr>
            <w:tcW w:w="836" w:type="dxa"/>
            <w:vMerge w:val="restart"/>
            <w:shd w:val="clear" w:color="auto" w:fill="auto"/>
            <w:noWrap/>
            <w:vAlign w:val="bottom"/>
            <w:hideMark/>
          </w:tcPr>
          <w:p w:rsidR="00BA2FD4" w:rsidRPr="0098277E" w:rsidRDefault="00BA2FD4" w:rsidP="004F102B">
            <w:pPr>
              <w:spacing w:after="0" w:line="240" w:lineRule="auto"/>
              <w:rPr>
                <w:rFonts w:ascii="Times New Roman" w:eastAsia="Times New Roman" w:hAnsi="Times New Roman"/>
                <w:sz w:val="16"/>
                <w:szCs w:val="16"/>
                <w:lang w:eastAsia="ru-RU"/>
              </w:rPr>
            </w:pPr>
            <w:r w:rsidRPr="0098277E">
              <w:rPr>
                <w:rFonts w:ascii="Times New Roman" w:eastAsia="Times New Roman" w:hAnsi="Times New Roman"/>
                <w:sz w:val="16"/>
                <w:szCs w:val="16"/>
                <w:lang w:eastAsia="ru-RU"/>
              </w:rPr>
              <w:t> </w:t>
            </w:r>
          </w:p>
        </w:tc>
        <w:tc>
          <w:tcPr>
            <w:tcW w:w="955" w:type="dxa"/>
            <w:vMerge w:val="restart"/>
            <w:shd w:val="clear" w:color="auto" w:fill="auto"/>
            <w:noWrap/>
            <w:vAlign w:val="center"/>
            <w:hideMark/>
          </w:tcPr>
          <w:p w:rsidR="00BA2FD4" w:rsidRPr="0098277E" w:rsidRDefault="00BA2FD4" w:rsidP="004F102B">
            <w:pPr>
              <w:spacing w:after="0" w:line="240" w:lineRule="auto"/>
              <w:jc w:val="center"/>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Арендный доход</w:t>
            </w:r>
          </w:p>
        </w:tc>
        <w:tc>
          <w:tcPr>
            <w:tcW w:w="2489" w:type="dxa"/>
            <w:gridSpan w:val="2"/>
            <w:shd w:val="clear" w:color="auto" w:fill="auto"/>
            <w:vAlign w:val="center"/>
            <w:hideMark/>
          </w:tcPr>
          <w:p w:rsidR="00BA2FD4" w:rsidRPr="0098277E" w:rsidRDefault="00BA2FD4" w:rsidP="004F102B">
            <w:pPr>
              <w:spacing w:after="0" w:line="240" w:lineRule="auto"/>
              <w:jc w:val="center"/>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Не генерирующие расходы</w:t>
            </w:r>
          </w:p>
        </w:tc>
        <w:tc>
          <w:tcPr>
            <w:tcW w:w="6229" w:type="dxa"/>
            <w:gridSpan w:val="2"/>
            <w:shd w:val="clear" w:color="auto" w:fill="auto"/>
            <w:vAlign w:val="bottom"/>
            <w:hideMark/>
          </w:tcPr>
          <w:p w:rsidR="00BA2FD4" w:rsidRPr="0098277E" w:rsidRDefault="00BA2FD4" w:rsidP="004F102B">
            <w:pPr>
              <w:spacing w:after="0" w:line="240" w:lineRule="auto"/>
              <w:jc w:val="center"/>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Генерирующие расходы</w:t>
            </w:r>
          </w:p>
        </w:tc>
      </w:tr>
      <w:tr w:rsidR="00BA2FD4" w:rsidRPr="0098277E" w:rsidTr="008C24D7">
        <w:trPr>
          <w:trHeight w:val="538"/>
        </w:trPr>
        <w:tc>
          <w:tcPr>
            <w:tcW w:w="836" w:type="dxa"/>
            <w:vMerge/>
            <w:vAlign w:val="center"/>
            <w:hideMark/>
          </w:tcPr>
          <w:p w:rsidR="00BA2FD4" w:rsidRPr="0098277E" w:rsidRDefault="00BA2FD4" w:rsidP="004F102B">
            <w:pPr>
              <w:spacing w:after="0" w:line="240" w:lineRule="auto"/>
              <w:rPr>
                <w:rFonts w:ascii="Times New Roman" w:eastAsia="Times New Roman" w:hAnsi="Times New Roman"/>
                <w:sz w:val="16"/>
                <w:szCs w:val="16"/>
                <w:lang w:eastAsia="ru-RU"/>
              </w:rPr>
            </w:pPr>
          </w:p>
        </w:tc>
        <w:tc>
          <w:tcPr>
            <w:tcW w:w="955" w:type="dxa"/>
            <w:vMerge/>
            <w:vAlign w:val="center"/>
            <w:hideMark/>
          </w:tcPr>
          <w:p w:rsidR="00BA2FD4" w:rsidRPr="0098277E" w:rsidRDefault="00BA2FD4" w:rsidP="004F102B">
            <w:pPr>
              <w:spacing w:after="0" w:line="240" w:lineRule="auto"/>
              <w:jc w:val="center"/>
              <w:rPr>
                <w:rFonts w:ascii="Times New Roman" w:eastAsia="Times New Roman" w:hAnsi="Times New Roman"/>
                <w:bCs/>
                <w:sz w:val="16"/>
                <w:szCs w:val="16"/>
                <w:lang w:eastAsia="ru-RU"/>
              </w:rPr>
            </w:pPr>
          </w:p>
        </w:tc>
        <w:tc>
          <w:tcPr>
            <w:tcW w:w="815" w:type="dxa"/>
            <w:shd w:val="clear" w:color="auto" w:fill="auto"/>
            <w:noWrap/>
            <w:vAlign w:val="center"/>
            <w:hideMark/>
          </w:tcPr>
          <w:p w:rsidR="00BA2FD4" w:rsidRPr="0098277E" w:rsidRDefault="00BA2FD4" w:rsidP="004F102B">
            <w:pPr>
              <w:spacing w:after="0" w:line="240" w:lineRule="auto"/>
              <w:jc w:val="center"/>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Расходы на р</w:t>
            </w:r>
            <w:r w:rsidRPr="0098277E">
              <w:rPr>
                <w:rFonts w:ascii="Times New Roman" w:eastAsia="Times New Roman" w:hAnsi="Times New Roman"/>
                <w:bCs/>
                <w:sz w:val="16"/>
                <w:szCs w:val="16"/>
                <w:lang w:eastAsia="ru-RU"/>
              </w:rPr>
              <w:t>е</w:t>
            </w:r>
            <w:r w:rsidRPr="0098277E">
              <w:rPr>
                <w:rFonts w:ascii="Times New Roman" w:eastAsia="Times New Roman" w:hAnsi="Times New Roman"/>
                <w:bCs/>
                <w:sz w:val="16"/>
                <w:szCs w:val="16"/>
                <w:lang w:eastAsia="ru-RU"/>
              </w:rPr>
              <w:t>монт</w:t>
            </w:r>
          </w:p>
        </w:tc>
        <w:tc>
          <w:tcPr>
            <w:tcW w:w="1674" w:type="dxa"/>
            <w:shd w:val="clear" w:color="auto" w:fill="auto"/>
            <w:noWrap/>
            <w:vAlign w:val="center"/>
            <w:hideMark/>
          </w:tcPr>
          <w:p w:rsidR="00BA2FD4" w:rsidRPr="0098277E" w:rsidRDefault="00BA2FD4" w:rsidP="004F102B">
            <w:pPr>
              <w:spacing w:after="0" w:line="240" w:lineRule="auto"/>
              <w:jc w:val="center"/>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Расходы на текущее обслуживание/ с</w:t>
            </w:r>
            <w:r w:rsidRPr="0098277E">
              <w:rPr>
                <w:rFonts w:ascii="Times New Roman" w:eastAsia="Times New Roman" w:hAnsi="Times New Roman"/>
                <w:bCs/>
                <w:sz w:val="16"/>
                <w:szCs w:val="16"/>
                <w:lang w:eastAsia="ru-RU"/>
              </w:rPr>
              <w:t>о</w:t>
            </w:r>
            <w:r w:rsidRPr="0098277E">
              <w:rPr>
                <w:rFonts w:ascii="Times New Roman" w:eastAsia="Times New Roman" w:hAnsi="Times New Roman"/>
                <w:bCs/>
                <w:sz w:val="16"/>
                <w:szCs w:val="16"/>
                <w:lang w:eastAsia="ru-RU"/>
              </w:rPr>
              <w:t>держание</w:t>
            </w:r>
          </w:p>
        </w:tc>
        <w:tc>
          <w:tcPr>
            <w:tcW w:w="3108" w:type="dxa"/>
            <w:shd w:val="clear" w:color="auto" w:fill="auto"/>
            <w:noWrap/>
            <w:vAlign w:val="center"/>
            <w:hideMark/>
          </w:tcPr>
          <w:p w:rsidR="00BA2FD4" w:rsidRPr="0098277E" w:rsidRDefault="00BA2FD4" w:rsidP="004F102B">
            <w:pPr>
              <w:spacing w:after="0" w:line="240" w:lineRule="auto"/>
              <w:jc w:val="center"/>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Уменьшение/увеличение арендной платы на время проведения ремонта</w:t>
            </w:r>
          </w:p>
        </w:tc>
        <w:tc>
          <w:tcPr>
            <w:tcW w:w="3121" w:type="dxa"/>
            <w:shd w:val="clear" w:color="auto" w:fill="auto"/>
            <w:noWrap/>
            <w:vAlign w:val="center"/>
            <w:hideMark/>
          </w:tcPr>
          <w:p w:rsidR="00BA2FD4" w:rsidRPr="0098277E" w:rsidRDefault="00BA2FD4" w:rsidP="004F102B">
            <w:pPr>
              <w:spacing w:after="0" w:line="240" w:lineRule="auto"/>
              <w:jc w:val="center"/>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Переменная арендная плата (ком.услуги относятся на расходы, а полученные ср-ва на доходы по аренде)</w:t>
            </w:r>
          </w:p>
        </w:tc>
      </w:tr>
      <w:tr w:rsidR="00BA2FD4" w:rsidRPr="0098277E" w:rsidTr="009212EA">
        <w:trPr>
          <w:trHeight w:val="53"/>
        </w:trPr>
        <w:tc>
          <w:tcPr>
            <w:tcW w:w="836" w:type="dxa"/>
            <w:vMerge w:val="restart"/>
            <w:shd w:val="clear" w:color="auto" w:fill="auto"/>
            <w:vAlign w:val="bottom"/>
            <w:hideMark/>
          </w:tcPr>
          <w:p w:rsidR="00BA2FD4" w:rsidRPr="0098277E" w:rsidRDefault="00BA2FD4" w:rsidP="004F102B">
            <w:pPr>
              <w:spacing w:after="0" w:line="240" w:lineRule="auto"/>
              <w:jc w:val="center"/>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ИТОГО:</w:t>
            </w:r>
          </w:p>
        </w:tc>
        <w:tc>
          <w:tcPr>
            <w:tcW w:w="955" w:type="dxa"/>
            <w:vMerge w:val="restart"/>
            <w:shd w:val="clear" w:color="auto" w:fill="auto"/>
            <w:noWrap/>
            <w:hideMark/>
          </w:tcPr>
          <w:p w:rsidR="00BA2FD4" w:rsidRPr="0098277E" w:rsidRDefault="00E31366" w:rsidP="009212EA">
            <w:pPr>
              <w:spacing w:after="0" w:line="240" w:lineRule="auto"/>
              <w:jc w:val="right"/>
              <w:rPr>
                <w:rFonts w:ascii="Times New Roman" w:eastAsia="Times New Roman" w:hAnsi="Times New Roman"/>
                <w:bCs/>
                <w:sz w:val="16"/>
                <w:szCs w:val="16"/>
                <w:lang w:eastAsia="ru-RU"/>
              </w:rPr>
            </w:pPr>
            <w:r w:rsidRPr="00E31366">
              <w:rPr>
                <w:rFonts w:ascii="Times New Roman" w:hAnsi="Times New Roman"/>
                <w:sz w:val="16"/>
                <w:szCs w:val="16"/>
              </w:rPr>
              <w:t>69</w:t>
            </w:r>
            <w:r>
              <w:rPr>
                <w:rFonts w:ascii="Times New Roman" w:hAnsi="Times New Roman"/>
                <w:sz w:val="16"/>
                <w:szCs w:val="16"/>
              </w:rPr>
              <w:t xml:space="preserve"> </w:t>
            </w:r>
            <w:r w:rsidRPr="00E31366">
              <w:rPr>
                <w:rFonts w:ascii="Times New Roman" w:hAnsi="Times New Roman"/>
                <w:sz w:val="16"/>
                <w:szCs w:val="16"/>
              </w:rPr>
              <w:t>625</w:t>
            </w:r>
          </w:p>
        </w:tc>
        <w:tc>
          <w:tcPr>
            <w:tcW w:w="815" w:type="dxa"/>
            <w:shd w:val="clear" w:color="auto" w:fill="auto"/>
            <w:noWrap/>
            <w:hideMark/>
          </w:tcPr>
          <w:p w:rsidR="00BA2FD4" w:rsidRPr="0098277E" w:rsidRDefault="00BA2FD4" w:rsidP="009212EA">
            <w:pPr>
              <w:spacing w:after="0" w:line="240" w:lineRule="auto"/>
              <w:jc w:val="right"/>
              <w:rPr>
                <w:rFonts w:ascii="Times New Roman" w:eastAsia="Times New Roman" w:hAnsi="Times New Roman"/>
                <w:sz w:val="16"/>
                <w:szCs w:val="16"/>
                <w:lang w:eastAsia="ru-RU"/>
              </w:rPr>
            </w:pPr>
            <w:r w:rsidRPr="0098277E">
              <w:rPr>
                <w:rFonts w:ascii="Times New Roman" w:eastAsia="Times New Roman" w:hAnsi="Times New Roman"/>
                <w:sz w:val="16"/>
                <w:szCs w:val="16"/>
                <w:lang w:eastAsia="ru-RU"/>
              </w:rPr>
              <w:t>0</w:t>
            </w:r>
          </w:p>
        </w:tc>
        <w:tc>
          <w:tcPr>
            <w:tcW w:w="1674" w:type="dxa"/>
            <w:shd w:val="clear" w:color="auto" w:fill="auto"/>
            <w:noWrap/>
            <w:hideMark/>
          </w:tcPr>
          <w:p w:rsidR="00BA2FD4" w:rsidRPr="0098277E" w:rsidRDefault="00BA1E4A" w:rsidP="009212EA">
            <w:pPr>
              <w:spacing w:after="0" w:line="240" w:lineRule="auto"/>
              <w:jc w:val="right"/>
              <w:rPr>
                <w:rFonts w:ascii="Times New Roman" w:eastAsia="Times New Roman" w:hAnsi="Times New Roman"/>
                <w:sz w:val="16"/>
                <w:szCs w:val="16"/>
                <w:lang w:eastAsia="ru-RU"/>
              </w:rPr>
            </w:pPr>
            <w:r w:rsidRPr="00BA1E4A">
              <w:rPr>
                <w:rFonts w:ascii="Times New Roman" w:hAnsi="Times New Roman"/>
                <w:sz w:val="16"/>
                <w:szCs w:val="16"/>
              </w:rPr>
              <w:t>16</w:t>
            </w:r>
            <w:r>
              <w:rPr>
                <w:rFonts w:ascii="Times New Roman" w:hAnsi="Times New Roman"/>
                <w:sz w:val="16"/>
                <w:szCs w:val="16"/>
              </w:rPr>
              <w:t xml:space="preserve"> </w:t>
            </w:r>
            <w:r w:rsidRPr="00BA1E4A">
              <w:rPr>
                <w:rFonts w:ascii="Times New Roman" w:hAnsi="Times New Roman"/>
                <w:sz w:val="16"/>
                <w:szCs w:val="16"/>
              </w:rPr>
              <w:t>543</w:t>
            </w:r>
          </w:p>
        </w:tc>
        <w:tc>
          <w:tcPr>
            <w:tcW w:w="3108" w:type="dxa"/>
            <w:vMerge w:val="restart"/>
            <w:shd w:val="clear" w:color="auto" w:fill="auto"/>
            <w:noWrap/>
            <w:hideMark/>
          </w:tcPr>
          <w:p w:rsidR="00BA2FD4" w:rsidRPr="0098277E" w:rsidRDefault="00BA2FD4" w:rsidP="009212EA">
            <w:pPr>
              <w:spacing w:after="0" w:line="240" w:lineRule="auto"/>
              <w:jc w:val="right"/>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0</w:t>
            </w:r>
          </w:p>
        </w:tc>
        <w:tc>
          <w:tcPr>
            <w:tcW w:w="3121" w:type="dxa"/>
            <w:vMerge w:val="restart"/>
            <w:shd w:val="clear" w:color="auto" w:fill="auto"/>
            <w:noWrap/>
            <w:hideMark/>
          </w:tcPr>
          <w:p w:rsidR="00BA2FD4" w:rsidRPr="0098277E" w:rsidRDefault="00BA2FD4" w:rsidP="009212EA">
            <w:pPr>
              <w:spacing w:after="0" w:line="240" w:lineRule="auto"/>
              <w:jc w:val="right"/>
              <w:rPr>
                <w:rFonts w:ascii="Times New Roman" w:eastAsia="Times New Roman" w:hAnsi="Times New Roman"/>
                <w:bCs/>
                <w:sz w:val="16"/>
                <w:szCs w:val="16"/>
                <w:lang w:eastAsia="ru-RU"/>
              </w:rPr>
            </w:pPr>
            <w:r w:rsidRPr="0098277E">
              <w:rPr>
                <w:rFonts w:ascii="Times New Roman" w:eastAsia="Times New Roman" w:hAnsi="Times New Roman"/>
                <w:bCs/>
                <w:sz w:val="16"/>
                <w:szCs w:val="16"/>
                <w:lang w:eastAsia="ru-RU"/>
              </w:rPr>
              <w:t>0</w:t>
            </w:r>
          </w:p>
        </w:tc>
      </w:tr>
      <w:tr w:rsidR="00BA2FD4" w:rsidRPr="0098277E" w:rsidTr="009212EA">
        <w:trPr>
          <w:trHeight w:val="53"/>
        </w:trPr>
        <w:tc>
          <w:tcPr>
            <w:tcW w:w="836" w:type="dxa"/>
            <w:vMerge/>
            <w:vAlign w:val="center"/>
            <w:hideMark/>
          </w:tcPr>
          <w:p w:rsidR="00BA2FD4" w:rsidRPr="0098277E" w:rsidRDefault="00BA2FD4" w:rsidP="004F102B">
            <w:pPr>
              <w:spacing w:after="0" w:line="240" w:lineRule="auto"/>
              <w:rPr>
                <w:rFonts w:ascii="Times New Roman" w:eastAsia="Times New Roman" w:hAnsi="Times New Roman"/>
                <w:bCs/>
                <w:sz w:val="16"/>
                <w:szCs w:val="16"/>
                <w:lang w:eastAsia="ru-RU"/>
              </w:rPr>
            </w:pPr>
          </w:p>
        </w:tc>
        <w:tc>
          <w:tcPr>
            <w:tcW w:w="955" w:type="dxa"/>
            <w:vMerge/>
            <w:vAlign w:val="center"/>
            <w:hideMark/>
          </w:tcPr>
          <w:p w:rsidR="00BA2FD4" w:rsidRPr="0098277E" w:rsidRDefault="00BA2FD4" w:rsidP="004F102B">
            <w:pPr>
              <w:spacing w:after="0" w:line="240" w:lineRule="auto"/>
              <w:rPr>
                <w:rFonts w:ascii="Times New Roman" w:eastAsia="Times New Roman" w:hAnsi="Times New Roman"/>
                <w:bCs/>
                <w:sz w:val="16"/>
                <w:szCs w:val="16"/>
                <w:lang w:eastAsia="ru-RU"/>
              </w:rPr>
            </w:pPr>
          </w:p>
        </w:tc>
        <w:tc>
          <w:tcPr>
            <w:tcW w:w="2489" w:type="dxa"/>
            <w:gridSpan w:val="2"/>
            <w:shd w:val="clear" w:color="auto" w:fill="auto"/>
            <w:noWrap/>
            <w:hideMark/>
          </w:tcPr>
          <w:p w:rsidR="00BA2FD4" w:rsidRPr="0098277E" w:rsidRDefault="00BA1E4A" w:rsidP="009212EA">
            <w:pPr>
              <w:spacing w:after="0" w:line="240" w:lineRule="auto"/>
              <w:jc w:val="right"/>
              <w:rPr>
                <w:rFonts w:ascii="Times New Roman" w:eastAsia="Times New Roman" w:hAnsi="Times New Roman"/>
                <w:bCs/>
                <w:sz w:val="16"/>
                <w:szCs w:val="16"/>
                <w:lang w:eastAsia="ru-RU"/>
              </w:rPr>
            </w:pPr>
            <w:r w:rsidRPr="00BA1E4A">
              <w:rPr>
                <w:rFonts w:ascii="Times New Roman" w:hAnsi="Times New Roman"/>
                <w:sz w:val="16"/>
                <w:szCs w:val="16"/>
              </w:rPr>
              <w:t>16</w:t>
            </w:r>
            <w:r>
              <w:rPr>
                <w:rFonts w:ascii="Times New Roman" w:hAnsi="Times New Roman"/>
                <w:sz w:val="16"/>
                <w:szCs w:val="16"/>
              </w:rPr>
              <w:t xml:space="preserve"> </w:t>
            </w:r>
            <w:r w:rsidRPr="00BA1E4A">
              <w:rPr>
                <w:rFonts w:ascii="Times New Roman" w:hAnsi="Times New Roman"/>
                <w:sz w:val="16"/>
                <w:szCs w:val="16"/>
              </w:rPr>
              <w:t>543</w:t>
            </w:r>
          </w:p>
        </w:tc>
        <w:tc>
          <w:tcPr>
            <w:tcW w:w="3108" w:type="dxa"/>
            <w:vMerge/>
            <w:vAlign w:val="center"/>
            <w:hideMark/>
          </w:tcPr>
          <w:p w:rsidR="00BA2FD4" w:rsidRPr="0098277E" w:rsidRDefault="00BA2FD4" w:rsidP="004F102B">
            <w:pPr>
              <w:spacing w:after="0" w:line="240" w:lineRule="auto"/>
              <w:rPr>
                <w:rFonts w:ascii="Times New Roman" w:eastAsia="Times New Roman" w:hAnsi="Times New Roman"/>
                <w:bCs/>
                <w:sz w:val="16"/>
                <w:szCs w:val="16"/>
                <w:lang w:eastAsia="ru-RU"/>
              </w:rPr>
            </w:pPr>
          </w:p>
        </w:tc>
        <w:tc>
          <w:tcPr>
            <w:tcW w:w="3121" w:type="dxa"/>
            <w:vMerge/>
            <w:vAlign w:val="center"/>
            <w:hideMark/>
          </w:tcPr>
          <w:p w:rsidR="00BA2FD4" w:rsidRPr="0098277E" w:rsidRDefault="00BA2FD4" w:rsidP="004F102B">
            <w:pPr>
              <w:spacing w:after="0" w:line="240" w:lineRule="auto"/>
              <w:rPr>
                <w:rFonts w:ascii="Times New Roman" w:eastAsia="Times New Roman" w:hAnsi="Times New Roman"/>
                <w:bCs/>
                <w:sz w:val="16"/>
                <w:szCs w:val="16"/>
                <w:lang w:eastAsia="ru-RU"/>
              </w:rPr>
            </w:pPr>
          </w:p>
        </w:tc>
      </w:tr>
    </w:tbl>
    <w:p w:rsidR="00BA2FD4" w:rsidRPr="004F102B" w:rsidRDefault="00BA2FD4" w:rsidP="004F102B">
      <w:pPr>
        <w:spacing w:after="0" w:line="240" w:lineRule="auto"/>
        <w:ind w:firstLine="709"/>
        <w:jc w:val="both"/>
        <w:rPr>
          <w:rFonts w:ascii="Verdana" w:hAnsi="Verdana"/>
          <w:sz w:val="16"/>
          <w:szCs w:val="16"/>
        </w:rPr>
      </w:pPr>
      <w:r w:rsidRPr="004F102B">
        <w:rPr>
          <w:rFonts w:ascii="Verdana" w:hAnsi="Verdana"/>
          <w:sz w:val="16"/>
          <w:szCs w:val="16"/>
        </w:rPr>
        <w:t>Договорные обязательства по приобретению, строительству,  развитию или улучшению НВНОД не заключались</w:t>
      </w:r>
      <w:r w:rsidR="00084071">
        <w:rPr>
          <w:rFonts w:ascii="Verdana" w:hAnsi="Verdana"/>
          <w:sz w:val="16"/>
          <w:szCs w:val="16"/>
        </w:rPr>
        <w:t>.</w:t>
      </w:r>
    </w:p>
    <w:p w:rsidR="00BA2FD4" w:rsidRPr="004F102B" w:rsidRDefault="00BA2FD4" w:rsidP="004F102B">
      <w:pPr>
        <w:pStyle w:val="a3"/>
        <w:spacing w:after="0" w:line="240" w:lineRule="auto"/>
        <w:ind w:left="0"/>
        <w:jc w:val="both"/>
        <w:rPr>
          <w:rFonts w:ascii="Verdana" w:hAnsi="Verdana"/>
          <w:b/>
          <w:sz w:val="16"/>
          <w:szCs w:val="16"/>
        </w:rPr>
      </w:pPr>
    </w:p>
    <w:p w:rsidR="00BA2FD4" w:rsidRPr="004F102B" w:rsidRDefault="00BA2FD4" w:rsidP="004F102B">
      <w:pPr>
        <w:pStyle w:val="a3"/>
        <w:spacing w:after="0" w:line="240" w:lineRule="auto"/>
        <w:ind w:left="0"/>
        <w:jc w:val="both"/>
        <w:rPr>
          <w:rFonts w:ascii="Verdana" w:hAnsi="Verdana"/>
          <w:b/>
          <w:sz w:val="16"/>
          <w:szCs w:val="16"/>
        </w:rPr>
      </w:pPr>
      <w:r w:rsidRPr="004F102B">
        <w:rPr>
          <w:rFonts w:ascii="Verdana" w:hAnsi="Verdana"/>
          <w:b/>
          <w:sz w:val="16"/>
          <w:szCs w:val="16"/>
        </w:rPr>
        <w:t>6.1.1</w:t>
      </w:r>
      <w:r w:rsidR="008C24D7">
        <w:rPr>
          <w:rFonts w:ascii="Verdana" w:hAnsi="Verdana"/>
          <w:b/>
          <w:sz w:val="16"/>
          <w:szCs w:val="16"/>
        </w:rPr>
        <w:t>5</w:t>
      </w:r>
      <w:r w:rsidRPr="004F102B">
        <w:rPr>
          <w:rFonts w:ascii="Verdana" w:hAnsi="Verdana"/>
          <w:b/>
          <w:sz w:val="16"/>
          <w:szCs w:val="16"/>
        </w:rPr>
        <w:t>. Информация о нематериальных активах</w:t>
      </w:r>
    </w:p>
    <w:p w:rsidR="00BA2FD4" w:rsidRPr="004F102B" w:rsidRDefault="00BA2FD4" w:rsidP="004F102B">
      <w:pPr>
        <w:tabs>
          <w:tab w:val="left" w:pos="709"/>
        </w:tabs>
        <w:autoSpaceDE w:val="0"/>
        <w:autoSpaceDN w:val="0"/>
        <w:adjustRightInd w:val="0"/>
        <w:spacing w:after="0" w:line="240" w:lineRule="auto"/>
        <w:ind w:firstLine="709"/>
        <w:jc w:val="both"/>
        <w:rPr>
          <w:rFonts w:ascii="Verdana" w:hAnsi="Verdana" w:cs="Arial"/>
          <w:sz w:val="16"/>
          <w:szCs w:val="16"/>
        </w:rPr>
      </w:pPr>
      <w:r w:rsidRPr="004F102B">
        <w:rPr>
          <w:rFonts w:ascii="Verdana" w:hAnsi="Verdana"/>
          <w:sz w:val="16"/>
          <w:szCs w:val="16"/>
        </w:rPr>
        <w:t>В целях бухгалтерского учета нематериальными активами (далее- НМА) признаются объекты, не имеющие матер</w:t>
      </w:r>
      <w:r w:rsidRPr="004F102B">
        <w:rPr>
          <w:rFonts w:ascii="Verdana" w:hAnsi="Verdana"/>
          <w:sz w:val="16"/>
          <w:szCs w:val="16"/>
        </w:rPr>
        <w:t>и</w:t>
      </w:r>
      <w:r w:rsidRPr="004F102B">
        <w:rPr>
          <w:rFonts w:ascii="Verdana" w:hAnsi="Verdana"/>
          <w:sz w:val="16"/>
          <w:szCs w:val="16"/>
        </w:rPr>
        <w:t>ально-вещественной формы, используемые при выполнении работ, оказании услуг или для управленческих нужд Банка в течение длительного времени – свыше 12 месяцев. Для признания нематериального актива необходимо соблюдение сл</w:t>
      </w:r>
      <w:r w:rsidRPr="004F102B">
        <w:rPr>
          <w:rFonts w:ascii="Verdana" w:hAnsi="Verdana"/>
          <w:sz w:val="16"/>
          <w:szCs w:val="16"/>
        </w:rPr>
        <w:t>е</w:t>
      </w:r>
      <w:r w:rsidRPr="004F102B">
        <w:rPr>
          <w:rFonts w:ascii="Verdana" w:hAnsi="Verdana"/>
          <w:sz w:val="16"/>
          <w:szCs w:val="16"/>
        </w:rPr>
        <w:t>дующих условий: Банк имеет право на получение экономических выгод (дохода) от использования объекта в будущем, к</w:t>
      </w:r>
      <w:r w:rsidRPr="004F102B">
        <w:rPr>
          <w:rFonts w:ascii="Verdana" w:hAnsi="Verdana"/>
          <w:sz w:val="16"/>
          <w:szCs w:val="16"/>
        </w:rPr>
        <w:t>о</w:t>
      </w:r>
      <w:r w:rsidRPr="004F102B">
        <w:rPr>
          <w:rFonts w:ascii="Verdana" w:hAnsi="Verdana"/>
          <w:sz w:val="16"/>
          <w:szCs w:val="16"/>
        </w:rPr>
        <w:t>торое может быть подтверждено наличием надлежаще оформленных документов, подтверждающих существование самого нематериального актива и права Банка на результаты интеллектуальной деятельности или приравненные к ним средства индивидуализации (в том числе патенты, свидетельства, другие охранные документы, договор уступки (приобретения) п</w:t>
      </w:r>
      <w:r w:rsidRPr="004F102B">
        <w:rPr>
          <w:rFonts w:ascii="Verdana" w:hAnsi="Verdana"/>
          <w:sz w:val="16"/>
          <w:szCs w:val="16"/>
        </w:rPr>
        <w:t>а</w:t>
      </w:r>
      <w:r w:rsidRPr="004F102B">
        <w:rPr>
          <w:rFonts w:ascii="Verdana" w:hAnsi="Verdana"/>
          <w:sz w:val="16"/>
          <w:szCs w:val="16"/>
        </w:rPr>
        <w:t>тента, товарного знака); и</w:t>
      </w:r>
      <w:r w:rsidRPr="004F102B">
        <w:rPr>
          <w:rFonts w:ascii="Verdana" w:hAnsi="Verdana" w:cs="Arial"/>
          <w:sz w:val="16"/>
          <w:szCs w:val="16"/>
        </w:rPr>
        <w:t>меются ограничения доступа иных лиц к экономическим выгодам от использования объекта (Банк имеет контроль над объектом); объект может быть идентифицирован (возможность выделения или отделения от других а</w:t>
      </w:r>
      <w:r w:rsidRPr="004F102B">
        <w:rPr>
          <w:rFonts w:ascii="Verdana" w:hAnsi="Verdana" w:cs="Arial"/>
          <w:sz w:val="16"/>
          <w:szCs w:val="16"/>
        </w:rPr>
        <w:t>к</w:t>
      </w:r>
      <w:r w:rsidRPr="004F102B">
        <w:rPr>
          <w:rFonts w:ascii="Verdana" w:hAnsi="Verdana" w:cs="Arial"/>
          <w:sz w:val="16"/>
          <w:szCs w:val="16"/>
        </w:rPr>
        <w:t>тивов); первоначальная стоимость объекта может быть надежно определена.</w:t>
      </w:r>
    </w:p>
    <w:p w:rsidR="00BA2FD4" w:rsidRPr="004F102B" w:rsidRDefault="00BA2FD4" w:rsidP="004F102B">
      <w:pPr>
        <w:tabs>
          <w:tab w:val="left" w:pos="709"/>
        </w:tabs>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lastRenderedPageBreak/>
        <w:t>Объекты интеллектуальной собственности (программное обеспечение, права пользования и прочее), не отвечающие критериям признания их в качестве нематериальных активов, по которым договором (или другим документом, подтве</w:t>
      </w:r>
      <w:r w:rsidRPr="004F102B">
        <w:rPr>
          <w:rFonts w:ascii="Verdana" w:hAnsi="Verdana"/>
          <w:sz w:val="16"/>
          <w:szCs w:val="16"/>
        </w:rPr>
        <w:t>р</w:t>
      </w:r>
      <w:r w:rsidRPr="004F102B">
        <w:rPr>
          <w:rFonts w:ascii="Verdana" w:hAnsi="Verdana"/>
          <w:sz w:val="16"/>
          <w:szCs w:val="16"/>
        </w:rPr>
        <w:t>ждающим их приобретение) определен срок их использования, учитываются на отдельном лицевом счете 61403 «Расходы будущих периодов по другим операциям», с последующим равномерным, исходя из сроков использования, определенных договором, отнесением на расходы Банка.</w:t>
      </w:r>
    </w:p>
    <w:p w:rsidR="00BA2FD4" w:rsidRPr="004F102B" w:rsidRDefault="00BA2FD4" w:rsidP="004F102B">
      <w:pPr>
        <w:tabs>
          <w:tab w:val="left" w:pos="9180"/>
        </w:tabs>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 xml:space="preserve">Амортизация по нематериальным активам начисляется в течение срока полезного использования с момента, когда объект имущества готов к использованию. При начислении амортизации применяется линейный способ. </w:t>
      </w:r>
    </w:p>
    <w:p w:rsidR="00BA2FD4" w:rsidRPr="004F102B" w:rsidRDefault="00BA2FD4" w:rsidP="004F102B">
      <w:pPr>
        <w:pStyle w:val="ConsPlusNormal"/>
        <w:ind w:firstLine="709"/>
        <w:jc w:val="both"/>
        <w:rPr>
          <w:rFonts w:ascii="Verdana" w:eastAsiaTheme="minorHAnsi" w:hAnsi="Verdana" w:cstheme="minorBidi"/>
          <w:sz w:val="16"/>
          <w:szCs w:val="16"/>
          <w:lang w:eastAsia="en-US"/>
        </w:rPr>
      </w:pPr>
      <w:r w:rsidRPr="004F102B">
        <w:rPr>
          <w:rFonts w:ascii="Verdana" w:eastAsiaTheme="minorHAnsi" w:hAnsi="Verdana" w:cstheme="minorBidi"/>
          <w:sz w:val="16"/>
          <w:szCs w:val="16"/>
          <w:lang w:eastAsia="en-US"/>
        </w:rPr>
        <w:t>Срок полезного использования объекта НМА определяется  исходя из:</w:t>
      </w:r>
    </w:p>
    <w:p w:rsidR="00BA2FD4" w:rsidRPr="004F102B" w:rsidRDefault="00BA2FD4" w:rsidP="004F102B">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 срока действия прав Банка на результат интеллектуальной деятельности или средство индивидуализации и пери</w:t>
      </w:r>
      <w:r w:rsidRPr="004F102B">
        <w:rPr>
          <w:rFonts w:ascii="Verdana" w:hAnsi="Verdana"/>
          <w:sz w:val="16"/>
          <w:szCs w:val="16"/>
        </w:rPr>
        <w:t>о</w:t>
      </w:r>
      <w:r w:rsidRPr="004F102B">
        <w:rPr>
          <w:rFonts w:ascii="Verdana" w:hAnsi="Verdana"/>
          <w:sz w:val="16"/>
          <w:szCs w:val="16"/>
        </w:rPr>
        <w:t>да контроля над НМА;</w:t>
      </w:r>
    </w:p>
    <w:p w:rsidR="00BA2FD4" w:rsidRPr="004F102B" w:rsidRDefault="00BA2FD4" w:rsidP="004F102B">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 ожидаемого срока использования НМА, в течение которого Банк предполагает получать экономические выгоды.</w:t>
      </w:r>
    </w:p>
    <w:p w:rsidR="00BA2FD4" w:rsidRPr="004F102B" w:rsidRDefault="00BA2FD4" w:rsidP="004F102B">
      <w:pPr>
        <w:autoSpaceDE w:val="0"/>
        <w:autoSpaceDN w:val="0"/>
        <w:adjustRightInd w:val="0"/>
        <w:spacing w:after="0" w:line="240" w:lineRule="auto"/>
        <w:ind w:firstLine="709"/>
        <w:jc w:val="both"/>
        <w:rPr>
          <w:rFonts w:ascii="Verdana" w:hAnsi="Verdana"/>
          <w:sz w:val="16"/>
          <w:szCs w:val="16"/>
        </w:rPr>
      </w:pPr>
      <w:r w:rsidRPr="004F102B">
        <w:rPr>
          <w:rFonts w:ascii="Verdana" w:hAnsi="Verdana"/>
          <w:sz w:val="16"/>
          <w:szCs w:val="16"/>
        </w:rPr>
        <w:t>Срок полезного использования НМА не может превышать срок деятельности Банка.</w:t>
      </w:r>
    </w:p>
    <w:p w:rsidR="00BA2FD4" w:rsidRPr="004F102B" w:rsidRDefault="00BA2FD4" w:rsidP="004F102B">
      <w:pPr>
        <w:autoSpaceDE w:val="0"/>
        <w:autoSpaceDN w:val="0"/>
        <w:adjustRightInd w:val="0"/>
        <w:spacing w:after="0" w:line="240" w:lineRule="auto"/>
        <w:ind w:firstLine="709"/>
        <w:jc w:val="both"/>
        <w:rPr>
          <w:rFonts w:ascii="Verdana" w:hAnsi="Verdana" w:cs="Arial"/>
          <w:sz w:val="16"/>
          <w:szCs w:val="16"/>
        </w:rPr>
      </w:pPr>
      <w:r w:rsidRPr="004F102B">
        <w:rPr>
          <w:rFonts w:ascii="Verdana" w:hAnsi="Verdana" w:cs="Arial"/>
          <w:sz w:val="16"/>
          <w:szCs w:val="16"/>
        </w:rPr>
        <w:t>По нематериальным активам, по которым невозможно определить срок полезного использования объекта нематер</w:t>
      </w:r>
      <w:r w:rsidRPr="004F102B">
        <w:rPr>
          <w:rFonts w:ascii="Verdana" w:hAnsi="Verdana" w:cs="Arial"/>
          <w:sz w:val="16"/>
          <w:szCs w:val="16"/>
        </w:rPr>
        <w:t>и</w:t>
      </w:r>
      <w:r w:rsidRPr="004F102B">
        <w:rPr>
          <w:rFonts w:ascii="Verdana" w:hAnsi="Verdana" w:cs="Arial"/>
          <w:sz w:val="16"/>
          <w:szCs w:val="16"/>
        </w:rPr>
        <w:t>альных активов, Банк начисляет амортизацию исходя из расчета срока полезного использования десять лет.</w:t>
      </w:r>
    </w:p>
    <w:p w:rsidR="00BA2FD4" w:rsidRPr="004F102B" w:rsidRDefault="00BA2FD4" w:rsidP="004F102B">
      <w:pPr>
        <w:autoSpaceDE w:val="0"/>
        <w:autoSpaceDN w:val="0"/>
        <w:adjustRightInd w:val="0"/>
        <w:spacing w:after="0" w:line="240" w:lineRule="auto"/>
        <w:ind w:firstLine="709"/>
        <w:jc w:val="both"/>
        <w:rPr>
          <w:rFonts w:ascii="Verdana" w:hAnsi="Verdana" w:cs="Arial"/>
          <w:sz w:val="16"/>
          <w:szCs w:val="16"/>
        </w:rPr>
      </w:pPr>
    </w:p>
    <w:p w:rsidR="00BA2FD4" w:rsidRPr="004F102B" w:rsidRDefault="00BA2FD4" w:rsidP="004F102B">
      <w:pPr>
        <w:spacing w:after="0" w:line="240" w:lineRule="auto"/>
        <w:jc w:val="both"/>
        <w:rPr>
          <w:rFonts w:ascii="Verdana" w:hAnsi="Verdana"/>
          <w:b/>
          <w:sz w:val="16"/>
          <w:szCs w:val="16"/>
        </w:rPr>
      </w:pPr>
      <w:r w:rsidRPr="004F102B">
        <w:rPr>
          <w:rFonts w:ascii="Verdana" w:hAnsi="Verdana"/>
          <w:b/>
          <w:sz w:val="16"/>
          <w:szCs w:val="16"/>
        </w:rPr>
        <w:t>6.1.1</w:t>
      </w:r>
      <w:r w:rsidR="002A07E5">
        <w:rPr>
          <w:rFonts w:ascii="Verdana" w:hAnsi="Verdana"/>
          <w:b/>
          <w:sz w:val="16"/>
          <w:szCs w:val="16"/>
        </w:rPr>
        <w:t>6</w:t>
      </w:r>
      <w:r w:rsidRPr="004F102B">
        <w:rPr>
          <w:rFonts w:ascii="Verdana" w:hAnsi="Verdana"/>
          <w:b/>
          <w:sz w:val="16"/>
          <w:szCs w:val="16"/>
        </w:rPr>
        <w:t>. Убытки от обесценения по нематериальным активам</w:t>
      </w:r>
    </w:p>
    <w:p w:rsidR="00BA2FD4" w:rsidRPr="004F102B" w:rsidRDefault="00BA2FD4" w:rsidP="004F102B">
      <w:pPr>
        <w:spacing w:after="0" w:line="240" w:lineRule="auto"/>
        <w:jc w:val="both"/>
        <w:rPr>
          <w:rFonts w:ascii="Verdana" w:hAnsi="Verdana"/>
          <w:b/>
          <w:sz w:val="16"/>
          <w:szCs w:val="16"/>
        </w:rPr>
      </w:pPr>
      <w:r w:rsidRPr="004F102B">
        <w:rPr>
          <w:rFonts w:ascii="Verdana" w:hAnsi="Verdana"/>
          <w:sz w:val="16"/>
          <w:szCs w:val="16"/>
        </w:rPr>
        <w:t>В отчетном периоде убытки от обесценения не признавались и не восстанавливались</w:t>
      </w:r>
      <w:r w:rsidRPr="004F102B">
        <w:rPr>
          <w:rFonts w:ascii="Verdana" w:hAnsi="Verdana"/>
          <w:b/>
          <w:sz w:val="16"/>
          <w:szCs w:val="16"/>
        </w:rPr>
        <w:t>.</w:t>
      </w:r>
    </w:p>
    <w:p w:rsidR="00BA2FD4" w:rsidRPr="004F102B" w:rsidRDefault="00BA2FD4" w:rsidP="004F102B">
      <w:pPr>
        <w:pStyle w:val="a3"/>
        <w:tabs>
          <w:tab w:val="left" w:pos="142"/>
        </w:tabs>
        <w:spacing w:after="0" w:line="240" w:lineRule="auto"/>
        <w:ind w:left="0" w:firstLine="709"/>
        <w:jc w:val="both"/>
        <w:rPr>
          <w:rFonts w:ascii="Verdana" w:hAnsi="Verdana"/>
          <w:sz w:val="16"/>
          <w:szCs w:val="16"/>
        </w:rPr>
      </w:pPr>
    </w:p>
    <w:p w:rsidR="00241619" w:rsidRPr="004F102B" w:rsidRDefault="002A07E5" w:rsidP="004F102B">
      <w:pPr>
        <w:pStyle w:val="a3"/>
        <w:tabs>
          <w:tab w:val="left" w:pos="142"/>
        </w:tabs>
        <w:spacing w:after="0" w:line="240" w:lineRule="auto"/>
        <w:ind w:left="0"/>
        <w:jc w:val="both"/>
        <w:rPr>
          <w:rFonts w:ascii="Verdana" w:hAnsi="Verdana"/>
          <w:b/>
          <w:sz w:val="16"/>
          <w:szCs w:val="16"/>
        </w:rPr>
      </w:pPr>
      <w:r>
        <w:rPr>
          <w:rFonts w:ascii="Verdana" w:hAnsi="Verdana"/>
          <w:b/>
          <w:sz w:val="16"/>
          <w:szCs w:val="16"/>
        </w:rPr>
        <w:t>6.1.17</w:t>
      </w:r>
      <w:r w:rsidR="00555E41" w:rsidRPr="004F102B">
        <w:rPr>
          <w:rFonts w:ascii="Verdana" w:hAnsi="Verdana"/>
          <w:b/>
          <w:sz w:val="16"/>
          <w:szCs w:val="16"/>
        </w:rPr>
        <w:t xml:space="preserve">. </w:t>
      </w:r>
      <w:r w:rsidR="00241619" w:rsidRPr="004F102B">
        <w:rPr>
          <w:rFonts w:ascii="Verdana" w:hAnsi="Verdana"/>
          <w:b/>
          <w:sz w:val="16"/>
          <w:szCs w:val="16"/>
        </w:rPr>
        <w:t>Прочие активы</w:t>
      </w:r>
    </w:p>
    <w:p w:rsidR="00195550" w:rsidRPr="004F102B" w:rsidRDefault="009C64AC" w:rsidP="004F102B">
      <w:pPr>
        <w:tabs>
          <w:tab w:val="left" w:pos="142"/>
        </w:tabs>
        <w:spacing w:after="0" w:line="240" w:lineRule="auto"/>
        <w:ind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 xml:space="preserve">Прочие активы (дебиторская задолженность) по состоянию на </w:t>
      </w:r>
      <w:r w:rsidR="00B77C68">
        <w:rPr>
          <w:rFonts w:ascii="Verdana" w:eastAsia="Times New Roman" w:hAnsi="Verdana"/>
          <w:sz w:val="16"/>
          <w:szCs w:val="16"/>
          <w:lang w:eastAsia="ru-RU"/>
        </w:rPr>
        <w:t xml:space="preserve">01 октября 2018 </w:t>
      </w:r>
      <w:r w:rsidRPr="004F102B">
        <w:rPr>
          <w:rFonts w:ascii="Verdana" w:eastAsia="Times New Roman" w:hAnsi="Verdana"/>
          <w:sz w:val="16"/>
          <w:szCs w:val="16"/>
          <w:lang w:eastAsia="ru-RU"/>
        </w:rPr>
        <w:t xml:space="preserve">года и </w:t>
      </w:r>
      <w:r w:rsidR="00794971" w:rsidRPr="004F102B">
        <w:rPr>
          <w:rFonts w:ascii="Verdana" w:eastAsia="Times New Roman" w:hAnsi="Verdana"/>
          <w:sz w:val="16"/>
          <w:szCs w:val="16"/>
          <w:lang w:eastAsia="ru-RU"/>
        </w:rPr>
        <w:t>0</w:t>
      </w:r>
      <w:r w:rsidRPr="004F102B">
        <w:rPr>
          <w:rFonts w:ascii="Verdana" w:eastAsia="Times New Roman" w:hAnsi="Verdana"/>
          <w:sz w:val="16"/>
          <w:szCs w:val="16"/>
          <w:lang w:eastAsia="ru-RU"/>
        </w:rPr>
        <w:t xml:space="preserve">1 </w:t>
      </w:r>
      <w:r w:rsidR="00A7739A" w:rsidRPr="004F102B">
        <w:rPr>
          <w:rFonts w:ascii="Verdana" w:eastAsia="Times New Roman" w:hAnsi="Verdana"/>
          <w:sz w:val="16"/>
          <w:szCs w:val="16"/>
          <w:lang w:eastAsia="ru-RU"/>
        </w:rPr>
        <w:t>января</w:t>
      </w:r>
      <w:r w:rsidRPr="004F102B">
        <w:rPr>
          <w:rFonts w:ascii="Verdana" w:eastAsia="Times New Roman" w:hAnsi="Verdana"/>
          <w:sz w:val="16"/>
          <w:szCs w:val="16"/>
          <w:lang w:eastAsia="ru-RU"/>
        </w:rPr>
        <w:t xml:space="preserve"> 201</w:t>
      </w:r>
      <w:r w:rsidR="00555E41" w:rsidRPr="004F102B">
        <w:rPr>
          <w:rFonts w:ascii="Verdana" w:eastAsia="Times New Roman" w:hAnsi="Verdana"/>
          <w:sz w:val="16"/>
          <w:szCs w:val="16"/>
          <w:lang w:eastAsia="ru-RU"/>
        </w:rPr>
        <w:t>8</w:t>
      </w:r>
      <w:r w:rsidRPr="004F102B">
        <w:rPr>
          <w:rFonts w:ascii="Verdana" w:eastAsia="Times New Roman" w:hAnsi="Verdana"/>
          <w:sz w:val="16"/>
          <w:szCs w:val="16"/>
          <w:lang w:eastAsia="ru-RU"/>
        </w:rPr>
        <w:t xml:space="preserve"> года пре</w:t>
      </w:r>
      <w:r w:rsidRPr="004F102B">
        <w:rPr>
          <w:rFonts w:ascii="Verdana" w:eastAsia="Times New Roman" w:hAnsi="Verdana"/>
          <w:sz w:val="16"/>
          <w:szCs w:val="16"/>
          <w:lang w:eastAsia="ru-RU"/>
        </w:rPr>
        <w:t>д</w:t>
      </w:r>
      <w:r w:rsidRPr="004F102B">
        <w:rPr>
          <w:rFonts w:ascii="Verdana" w:eastAsia="Times New Roman" w:hAnsi="Verdana"/>
          <w:sz w:val="16"/>
          <w:szCs w:val="16"/>
          <w:lang w:eastAsia="ru-RU"/>
        </w:rPr>
        <w:t>ставлены следующим образом:</w:t>
      </w:r>
    </w:p>
    <w:tbl>
      <w:tblPr>
        <w:tblW w:w="6700" w:type="dxa"/>
        <w:tblInd w:w="93" w:type="dxa"/>
        <w:tblLook w:val="04A0"/>
      </w:tblPr>
      <w:tblGrid>
        <w:gridCol w:w="3100"/>
        <w:gridCol w:w="1800"/>
        <w:gridCol w:w="1800"/>
      </w:tblGrid>
      <w:tr w:rsidR="00555E41" w:rsidRPr="004F102B" w:rsidTr="002A07E5">
        <w:trPr>
          <w:trHeight w:val="58"/>
        </w:trPr>
        <w:tc>
          <w:tcPr>
            <w:tcW w:w="3100" w:type="dxa"/>
            <w:tcBorders>
              <w:top w:val="single" w:sz="4" w:space="0" w:color="auto"/>
              <w:left w:val="single" w:sz="4" w:space="0" w:color="auto"/>
              <w:bottom w:val="nil"/>
              <w:right w:val="single" w:sz="4" w:space="0" w:color="auto"/>
            </w:tcBorders>
            <w:shd w:val="clear" w:color="auto" w:fill="auto"/>
            <w:vAlign w:val="bottom"/>
            <w:hideMark/>
          </w:tcPr>
          <w:p w:rsidR="00555E41" w:rsidRPr="00555E41" w:rsidRDefault="00555E4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тыс.руб.</w:t>
            </w:r>
          </w:p>
        </w:tc>
        <w:tc>
          <w:tcPr>
            <w:tcW w:w="1800" w:type="dxa"/>
            <w:tcBorders>
              <w:top w:val="single" w:sz="4" w:space="0" w:color="auto"/>
              <w:left w:val="nil"/>
              <w:bottom w:val="single" w:sz="4" w:space="0" w:color="auto"/>
              <w:right w:val="single" w:sz="4" w:space="0" w:color="auto"/>
            </w:tcBorders>
            <w:shd w:val="clear" w:color="auto" w:fill="auto"/>
            <w:hideMark/>
          </w:tcPr>
          <w:p w:rsidR="00555E41" w:rsidRPr="00555E41" w:rsidRDefault="00555E41" w:rsidP="004F102B">
            <w:pPr>
              <w:spacing w:after="0" w:line="240" w:lineRule="auto"/>
              <w:jc w:val="center"/>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555E41">
              <w:rPr>
                <w:rFonts w:ascii="Times New Roman" w:eastAsia="Times New Roman" w:hAnsi="Times New Roman"/>
                <w:sz w:val="16"/>
                <w:szCs w:val="16"/>
                <w:lang w:eastAsia="ru-RU"/>
              </w:rPr>
              <w:t>г.</w:t>
            </w:r>
          </w:p>
        </w:tc>
        <w:tc>
          <w:tcPr>
            <w:tcW w:w="1800" w:type="dxa"/>
            <w:tcBorders>
              <w:top w:val="single" w:sz="4" w:space="0" w:color="auto"/>
              <w:left w:val="nil"/>
              <w:bottom w:val="single" w:sz="4" w:space="0" w:color="auto"/>
              <w:right w:val="single" w:sz="4" w:space="0" w:color="auto"/>
            </w:tcBorders>
          </w:tcPr>
          <w:p w:rsidR="00555E41" w:rsidRPr="00555E41" w:rsidRDefault="00555E41" w:rsidP="004F102B">
            <w:pPr>
              <w:spacing w:after="0" w:line="240" w:lineRule="auto"/>
              <w:jc w:val="center"/>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на 01 января 2018 г.</w:t>
            </w:r>
          </w:p>
        </w:tc>
      </w:tr>
      <w:tr w:rsidR="001B5911" w:rsidRPr="004F102B" w:rsidTr="002A07E5">
        <w:trPr>
          <w:trHeight w:val="122"/>
        </w:trPr>
        <w:tc>
          <w:tcPr>
            <w:tcW w:w="3100" w:type="dxa"/>
            <w:tcBorders>
              <w:top w:val="single" w:sz="4" w:space="0" w:color="auto"/>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Требования по получению процентов</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3 129 235</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3 040 656</w:t>
            </w:r>
          </w:p>
        </w:tc>
      </w:tr>
      <w:tr w:rsidR="001B5911" w:rsidRPr="004F102B" w:rsidTr="002A07E5">
        <w:trPr>
          <w:trHeight w:val="68"/>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Комиссии начисленные</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132 924</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83 804</w:t>
            </w:r>
          </w:p>
        </w:tc>
      </w:tr>
      <w:tr w:rsidR="001B5911" w:rsidRPr="004F102B" w:rsidTr="002A07E5">
        <w:trPr>
          <w:trHeight w:val="58"/>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Прочая дебиторская задолженность</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64 892</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36 376</w:t>
            </w:r>
          </w:p>
        </w:tc>
      </w:tr>
      <w:tr w:rsidR="001B5911" w:rsidRPr="004F102B" w:rsidTr="002A07E5">
        <w:trPr>
          <w:trHeight w:val="58"/>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Резерв под обесценение</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925 683</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821 412</w:t>
            </w:r>
          </w:p>
        </w:tc>
      </w:tr>
      <w:tr w:rsidR="001B5911" w:rsidRPr="004F102B" w:rsidTr="002A07E5">
        <w:trPr>
          <w:trHeight w:val="58"/>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Всего прочих финансовых активов</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3 327 051</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3 160 835</w:t>
            </w:r>
          </w:p>
        </w:tc>
      </w:tr>
      <w:tr w:rsidR="001B5911" w:rsidRPr="004F102B" w:rsidTr="002A07E5">
        <w:trPr>
          <w:trHeight w:val="58"/>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Авансовые платежи</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57</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81</w:t>
            </w:r>
          </w:p>
        </w:tc>
      </w:tr>
      <w:tr w:rsidR="001B5911" w:rsidRPr="004F102B" w:rsidTr="002A07E5">
        <w:trPr>
          <w:trHeight w:val="58"/>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Материалы и расчеты с поставщиками</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464 952</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201 807</w:t>
            </w:r>
          </w:p>
        </w:tc>
      </w:tr>
      <w:tr w:rsidR="001B5911" w:rsidRPr="004F102B" w:rsidTr="002A07E5">
        <w:trPr>
          <w:trHeight w:val="58"/>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Социальное страхование</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24 691</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15 680</w:t>
            </w:r>
          </w:p>
        </w:tc>
      </w:tr>
      <w:tr w:rsidR="001B5911" w:rsidRPr="004F102B" w:rsidTr="00405C29">
        <w:trPr>
          <w:trHeight w:val="58"/>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Налоги и акцизы</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431</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536</w:t>
            </w:r>
          </w:p>
        </w:tc>
      </w:tr>
      <w:tr w:rsidR="001B5911" w:rsidRPr="004F102B" w:rsidTr="00405C29">
        <w:trPr>
          <w:trHeight w:val="76"/>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Штрафы, пени, неустойки</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748 136</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500 721</w:t>
            </w:r>
          </w:p>
        </w:tc>
      </w:tr>
      <w:tr w:rsidR="001B5911" w:rsidRPr="004F102B" w:rsidTr="00405C29">
        <w:trPr>
          <w:trHeight w:val="58"/>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Резерв под обесценение</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723 741</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547 937</w:t>
            </w:r>
          </w:p>
        </w:tc>
      </w:tr>
      <w:tr w:rsidR="001B5911" w:rsidRPr="004F102B" w:rsidTr="00405C29">
        <w:trPr>
          <w:trHeight w:val="124"/>
        </w:trPr>
        <w:tc>
          <w:tcPr>
            <w:tcW w:w="3100" w:type="dxa"/>
            <w:tcBorders>
              <w:top w:val="nil"/>
              <w:left w:val="single" w:sz="4" w:space="0" w:color="auto"/>
              <w:bottom w:val="single" w:sz="4" w:space="0" w:color="auto"/>
              <w:right w:val="single" w:sz="4" w:space="0" w:color="auto"/>
            </w:tcBorders>
            <w:shd w:val="clear" w:color="auto" w:fill="auto"/>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Всего прочих нефинансовых активов</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1 238 267</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718 825</w:t>
            </w:r>
          </w:p>
        </w:tc>
      </w:tr>
      <w:tr w:rsidR="001B5911" w:rsidRPr="004F102B" w:rsidTr="00405C29">
        <w:trPr>
          <w:trHeight w:val="58"/>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1B5911" w:rsidRPr="00555E41" w:rsidRDefault="001B5911" w:rsidP="004F102B">
            <w:pPr>
              <w:spacing w:after="0" w:line="240" w:lineRule="auto"/>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Итого</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2 915 894</w:t>
            </w:r>
          </w:p>
        </w:tc>
        <w:tc>
          <w:tcPr>
            <w:tcW w:w="1800" w:type="dxa"/>
            <w:tcBorders>
              <w:top w:val="single" w:sz="4" w:space="0" w:color="auto"/>
              <w:left w:val="nil"/>
              <w:bottom w:val="single" w:sz="4" w:space="0" w:color="auto"/>
              <w:right w:val="single" w:sz="4" w:space="0" w:color="auto"/>
            </w:tcBorders>
            <w:vAlign w:val="bottom"/>
          </w:tcPr>
          <w:p w:rsidR="001B5911" w:rsidRPr="00555E4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555E41">
              <w:rPr>
                <w:rFonts w:ascii="Times New Roman" w:eastAsia="Times New Roman" w:hAnsi="Times New Roman"/>
                <w:sz w:val="16"/>
                <w:szCs w:val="16"/>
                <w:lang w:eastAsia="ru-RU"/>
              </w:rPr>
              <w:t>2 510 312</w:t>
            </w:r>
          </w:p>
        </w:tc>
      </w:tr>
    </w:tbl>
    <w:p w:rsidR="007E444A" w:rsidRPr="004F102B" w:rsidRDefault="007E444A" w:rsidP="004F102B">
      <w:pPr>
        <w:pStyle w:val="a3"/>
        <w:tabs>
          <w:tab w:val="left" w:pos="142"/>
        </w:tabs>
        <w:spacing w:after="0" w:line="240" w:lineRule="auto"/>
        <w:ind w:left="0"/>
        <w:jc w:val="both"/>
        <w:rPr>
          <w:rFonts w:ascii="Verdana" w:hAnsi="Verdana"/>
          <w:b/>
          <w:sz w:val="16"/>
          <w:szCs w:val="16"/>
        </w:rPr>
      </w:pPr>
    </w:p>
    <w:p w:rsidR="00241619" w:rsidRPr="004F102B" w:rsidRDefault="00555E41"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t>6.1.1</w:t>
      </w:r>
      <w:r w:rsidR="00405C29">
        <w:rPr>
          <w:rFonts w:ascii="Verdana" w:hAnsi="Verdana"/>
          <w:b/>
          <w:sz w:val="16"/>
          <w:szCs w:val="16"/>
        </w:rPr>
        <w:t>8</w:t>
      </w:r>
      <w:r w:rsidRPr="004F102B">
        <w:rPr>
          <w:rFonts w:ascii="Verdana" w:hAnsi="Verdana"/>
          <w:b/>
          <w:sz w:val="16"/>
          <w:szCs w:val="16"/>
        </w:rPr>
        <w:t xml:space="preserve">. </w:t>
      </w:r>
      <w:r w:rsidR="00215FE4" w:rsidRPr="004F102B">
        <w:rPr>
          <w:rFonts w:ascii="Verdana" w:hAnsi="Verdana"/>
          <w:b/>
          <w:sz w:val="16"/>
          <w:szCs w:val="16"/>
        </w:rPr>
        <w:t xml:space="preserve"> </w:t>
      </w:r>
      <w:r w:rsidR="00241619" w:rsidRPr="004F102B">
        <w:rPr>
          <w:rFonts w:ascii="Verdana" w:hAnsi="Verdana"/>
          <w:b/>
          <w:sz w:val="16"/>
          <w:szCs w:val="16"/>
        </w:rPr>
        <w:t>Средства кредитных организаций</w:t>
      </w:r>
    </w:p>
    <w:tbl>
      <w:tblPr>
        <w:tblW w:w="7812" w:type="dxa"/>
        <w:tblInd w:w="93" w:type="dxa"/>
        <w:tblLook w:val="04A0"/>
      </w:tblPr>
      <w:tblGrid>
        <w:gridCol w:w="4410"/>
        <w:gridCol w:w="1701"/>
        <w:gridCol w:w="1701"/>
      </w:tblGrid>
      <w:tr w:rsidR="009169BD" w:rsidRPr="009169BD" w:rsidTr="00405C29">
        <w:trPr>
          <w:trHeight w:val="70"/>
        </w:trPr>
        <w:tc>
          <w:tcPr>
            <w:tcW w:w="4410" w:type="dxa"/>
            <w:tcBorders>
              <w:top w:val="single" w:sz="4" w:space="0" w:color="auto"/>
              <w:left w:val="single" w:sz="4" w:space="0" w:color="auto"/>
              <w:bottom w:val="nil"/>
              <w:right w:val="single" w:sz="4" w:space="0" w:color="auto"/>
            </w:tcBorders>
            <w:shd w:val="clear" w:color="auto" w:fill="auto"/>
            <w:vAlign w:val="bottom"/>
            <w:hideMark/>
          </w:tcPr>
          <w:p w:rsidR="009169BD" w:rsidRPr="009169BD" w:rsidRDefault="009169BD" w:rsidP="004F102B">
            <w:pPr>
              <w:spacing w:after="0" w:line="240" w:lineRule="auto"/>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тыс.руб.</w:t>
            </w:r>
          </w:p>
        </w:tc>
        <w:tc>
          <w:tcPr>
            <w:tcW w:w="1701" w:type="dxa"/>
            <w:tcBorders>
              <w:top w:val="single" w:sz="4" w:space="0" w:color="auto"/>
              <w:left w:val="nil"/>
              <w:bottom w:val="single" w:sz="4" w:space="0" w:color="auto"/>
              <w:right w:val="single" w:sz="4" w:space="0" w:color="auto"/>
            </w:tcBorders>
            <w:shd w:val="clear" w:color="auto" w:fill="auto"/>
            <w:hideMark/>
          </w:tcPr>
          <w:p w:rsidR="009169BD" w:rsidRPr="009169BD" w:rsidRDefault="009169BD" w:rsidP="004F102B">
            <w:pPr>
              <w:spacing w:after="0" w:line="240" w:lineRule="auto"/>
              <w:jc w:val="center"/>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9169BD">
              <w:rPr>
                <w:rFonts w:ascii="Times New Roman" w:eastAsia="Times New Roman" w:hAnsi="Times New Roman"/>
                <w:sz w:val="16"/>
                <w:szCs w:val="16"/>
                <w:lang w:eastAsia="ru-RU"/>
              </w:rPr>
              <w:t>г.</w:t>
            </w:r>
          </w:p>
        </w:tc>
        <w:tc>
          <w:tcPr>
            <w:tcW w:w="1701" w:type="dxa"/>
            <w:tcBorders>
              <w:top w:val="single" w:sz="4" w:space="0" w:color="auto"/>
              <w:left w:val="nil"/>
              <w:bottom w:val="single" w:sz="4" w:space="0" w:color="auto"/>
              <w:right w:val="single" w:sz="4" w:space="0" w:color="auto"/>
            </w:tcBorders>
            <w:shd w:val="clear" w:color="auto" w:fill="auto"/>
            <w:hideMark/>
          </w:tcPr>
          <w:p w:rsidR="009169BD" w:rsidRPr="009169BD" w:rsidRDefault="009169BD" w:rsidP="004F102B">
            <w:pPr>
              <w:spacing w:after="0" w:line="240" w:lineRule="auto"/>
              <w:jc w:val="center"/>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на 01 января 2018 г.</w:t>
            </w:r>
          </w:p>
        </w:tc>
      </w:tr>
      <w:tr w:rsidR="001B5911" w:rsidRPr="009169BD" w:rsidTr="00405C29">
        <w:trPr>
          <w:trHeight w:val="24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1B5911" w:rsidRPr="009169BD" w:rsidRDefault="001B5911" w:rsidP="004F102B">
            <w:pPr>
              <w:spacing w:after="0" w:line="240" w:lineRule="auto"/>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Счета типа "Лоро""</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9169BD"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0</w:t>
            </w:r>
          </w:p>
        </w:tc>
      </w:tr>
      <w:tr w:rsidR="001B5911" w:rsidRPr="009169BD" w:rsidTr="00405C29">
        <w:trPr>
          <w:trHeight w:val="225"/>
        </w:trPr>
        <w:tc>
          <w:tcPr>
            <w:tcW w:w="4410" w:type="dxa"/>
            <w:tcBorders>
              <w:top w:val="nil"/>
              <w:left w:val="single" w:sz="4" w:space="0" w:color="auto"/>
              <w:bottom w:val="single" w:sz="4" w:space="0" w:color="auto"/>
              <w:right w:val="single" w:sz="4" w:space="0" w:color="auto"/>
            </w:tcBorders>
            <w:shd w:val="clear" w:color="auto" w:fill="auto"/>
            <w:hideMark/>
          </w:tcPr>
          <w:p w:rsidR="001B5911" w:rsidRPr="009169BD" w:rsidRDefault="001B5911" w:rsidP="004F102B">
            <w:pPr>
              <w:spacing w:after="0" w:line="240" w:lineRule="auto"/>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Депозит "Овернайт"</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9169BD"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0</w:t>
            </w:r>
          </w:p>
        </w:tc>
      </w:tr>
      <w:tr w:rsidR="001B5911" w:rsidRPr="009169BD" w:rsidTr="00405C29">
        <w:trPr>
          <w:trHeight w:val="216"/>
        </w:trPr>
        <w:tc>
          <w:tcPr>
            <w:tcW w:w="4410" w:type="dxa"/>
            <w:tcBorders>
              <w:top w:val="nil"/>
              <w:left w:val="single" w:sz="4" w:space="0" w:color="auto"/>
              <w:bottom w:val="single" w:sz="4" w:space="0" w:color="auto"/>
              <w:right w:val="single" w:sz="4" w:space="0" w:color="auto"/>
            </w:tcBorders>
            <w:shd w:val="clear" w:color="auto" w:fill="auto"/>
            <w:hideMark/>
          </w:tcPr>
          <w:p w:rsidR="001B5911" w:rsidRPr="009169BD" w:rsidRDefault="001B5911" w:rsidP="004F102B">
            <w:pPr>
              <w:spacing w:after="0" w:line="240" w:lineRule="auto"/>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Межбанковские кредиты и депозиты</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42 750 000</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9169BD"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27 557 600</w:t>
            </w:r>
          </w:p>
        </w:tc>
      </w:tr>
      <w:tr w:rsidR="001B5911" w:rsidRPr="009169BD" w:rsidTr="00405C29">
        <w:trPr>
          <w:trHeight w:val="262"/>
        </w:trPr>
        <w:tc>
          <w:tcPr>
            <w:tcW w:w="4410" w:type="dxa"/>
            <w:tcBorders>
              <w:top w:val="nil"/>
              <w:left w:val="single" w:sz="4" w:space="0" w:color="auto"/>
              <w:bottom w:val="single" w:sz="4" w:space="0" w:color="auto"/>
              <w:right w:val="single" w:sz="4" w:space="0" w:color="auto"/>
            </w:tcBorders>
            <w:shd w:val="clear" w:color="auto" w:fill="auto"/>
            <w:hideMark/>
          </w:tcPr>
          <w:p w:rsidR="001B5911" w:rsidRPr="009169BD" w:rsidRDefault="001B5911" w:rsidP="004F102B">
            <w:pPr>
              <w:spacing w:after="0" w:line="240" w:lineRule="auto"/>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Об</w:t>
            </w:r>
            <w:r>
              <w:rPr>
                <w:rFonts w:ascii="Times New Roman" w:eastAsia="Times New Roman" w:hAnsi="Times New Roman"/>
                <w:sz w:val="16"/>
                <w:szCs w:val="16"/>
                <w:lang w:eastAsia="ru-RU"/>
              </w:rPr>
              <w:t>язательства</w:t>
            </w:r>
            <w:r w:rsidRPr="009169BD">
              <w:rPr>
                <w:rFonts w:ascii="Times New Roman" w:eastAsia="Times New Roman" w:hAnsi="Times New Roman"/>
                <w:sz w:val="16"/>
                <w:szCs w:val="16"/>
                <w:lang w:eastAsia="ru-RU"/>
              </w:rPr>
              <w:t xml:space="preserve"> по возврату кредитору, являющемуся креди</w:t>
            </w:r>
            <w:r w:rsidRPr="009169BD">
              <w:rPr>
                <w:rFonts w:ascii="Times New Roman" w:eastAsia="Times New Roman" w:hAnsi="Times New Roman"/>
                <w:sz w:val="16"/>
                <w:szCs w:val="16"/>
                <w:lang w:eastAsia="ru-RU"/>
              </w:rPr>
              <w:t>т</w:t>
            </w:r>
            <w:r w:rsidRPr="009169BD">
              <w:rPr>
                <w:rFonts w:ascii="Times New Roman" w:eastAsia="Times New Roman" w:hAnsi="Times New Roman"/>
                <w:sz w:val="16"/>
                <w:szCs w:val="16"/>
                <w:lang w:eastAsia="ru-RU"/>
              </w:rPr>
              <w:t>ной организацией, заимствованных ценных бумаг</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20 536 158</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9169BD"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15 214 143</w:t>
            </w:r>
          </w:p>
        </w:tc>
      </w:tr>
      <w:tr w:rsidR="001B5911" w:rsidRPr="009169BD" w:rsidTr="00405C29">
        <w:trPr>
          <w:trHeight w:val="225"/>
        </w:trPr>
        <w:tc>
          <w:tcPr>
            <w:tcW w:w="4410" w:type="dxa"/>
            <w:tcBorders>
              <w:top w:val="nil"/>
              <w:left w:val="single" w:sz="4" w:space="0" w:color="auto"/>
              <w:bottom w:val="single" w:sz="4" w:space="0" w:color="auto"/>
              <w:right w:val="single" w:sz="4" w:space="0" w:color="auto"/>
            </w:tcBorders>
            <w:shd w:val="clear" w:color="auto" w:fill="auto"/>
            <w:hideMark/>
          </w:tcPr>
          <w:p w:rsidR="001B5911" w:rsidRPr="009169BD" w:rsidRDefault="001B5911" w:rsidP="004F102B">
            <w:pPr>
              <w:spacing w:after="0" w:line="240" w:lineRule="auto"/>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Синдицированные кредиты</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0</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9169BD"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0</w:t>
            </w:r>
          </w:p>
        </w:tc>
      </w:tr>
      <w:tr w:rsidR="001B5911" w:rsidRPr="009169BD" w:rsidTr="00405C29">
        <w:trPr>
          <w:trHeight w:val="58"/>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1B5911" w:rsidRPr="009169BD" w:rsidRDefault="001B5911" w:rsidP="004F102B">
            <w:pPr>
              <w:spacing w:after="0" w:line="240" w:lineRule="auto"/>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Итого</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63 286 158</w:t>
            </w:r>
          </w:p>
        </w:tc>
        <w:tc>
          <w:tcPr>
            <w:tcW w:w="1701" w:type="dxa"/>
            <w:tcBorders>
              <w:top w:val="nil"/>
              <w:left w:val="nil"/>
              <w:bottom w:val="single" w:sz="4" w:space="0" w:color="auto"/>
              <w:right w:val="single" w:sz="4" w:space="0" w:color="auto"/>
            </w:tcBorders>
            <w:shd w:val="clear" w:color="auto" w:fill="auto"/>
            <w:noWrap/>
            <w:vAlign w:val="bottom"/>
            <w:hideMark/>
          </w:tcPr>
          <w:p w:rsidR="001B5911" w:rsidRPr="009169BD"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9169BD">
              <w:rPr>
                <w:rFonts w:ascii="Times New Roman" w:eastAsia="Times New Roman" w:hAnsi="Times New Roman"/>
                <w:sz w:val="16"/>
                <w:szCs w:val="16"/>
                <w:lang w:eastAsia="ru-RU"/>
              </w:rPr>
              <w:t>42 771 743</w:t>
            </w:r>
          </w:p>
        </w:tc>
      </w:tr>
    </w:tbl>
    <w:p w:rsidR="009169BD" w:rsidRDefault="009169BD" w:rsidP="004F102B">
      <w:pPr>
        <w:pStyle w:val="a3"/>
        <w:tabs>
          <w:tab w:val="left" w:pos="142"/>
        </w:tabs>
        <w:spacing w:after="0" w:line="240" w:lineRule="auto"/>
        <w:ind w:left="0"/>
        <w:jc w:val="both"/>
        <w:rPr>
          <w:rFonts w:ascii="Verdana" w:hAnsi="Verdana"/>
          <w:b/>
          <w:sz w:val="16"/>
          <w:szCs w:val="16"/>
        </w:rPr>
      </w:pPr>
    </w:p>
    <w:p w:rsidR="00241619" w:rsidRPr="004F102B" w:rsidRDefault="00730E8B" w:rsidP="004F102B">
      <w:pPr>
        <w:pStyle w:val="a3"/>
        <w:tabs>
          <w:tab w:val="left" w:pos="142"/>
          <w:tab w:val="left" w:pos="709"/>
          <w:tab w:val="left" w:pos="993"/>
        </w:tabs>
        <w:spacing w:after="0" w:line="240" w:lineRule="auto"/>
        <w:ind w:left="0"/>
        <w:jc w:val="both"/>
        <w:rPr>
          <w:rFonts w:ascii="Verdana" w:hAnsi="Verdana"/>
          <w:b/>
          <w:sz w:val="16"/>
          <w:szCs w:val="16"/>
        </w:rPr>
      </w:pPr>
      <w:r w:rsidRPr="004F102B">
        <w:rPr>
          <w:rFonts w:ascii="Verdana" w:hAnsi="Verdana"/>
          <w:b/>
          <w:sz w:val="16"/>
          <w:szCs w:val="16"/>
        </w:rPr>
        <w:t>6.1.</w:t>
      </w:r>
      <w:r w:rsidR="00405C29">
        <w:rPr>
          <w:rFonts w:ascii="Verdana" w:hAnsi="Verdana"/>
          <w:b/>
          <w:sz w:val="16"/>
          <w:szCs w:val="16"/>
        </w:rPr>
        <w:t>19</w:t>
      </w:r>
      <w:r w:rsidRPr="004F102B">
        <w:rPr>
          <w:rFonts w:ascii="Verdana" w:hAnsi="Verdana"/>
          <w:b/>
          <w:sz w:val="16"/>
          <w:szCs w:val="16"/>
        </w:rPr>
        <w:t xml:space="preserve">. </w:t>
      </w:r>
      <w:r w:rsidR="00241619" w:rsidRPr="004F102B">
        <w:rPr>
          <w:rFonts w:ascii="Verdana" w:hAnsi="Verdana"/>
          <w:b/>
          <w:sz w:val="16"/>
          <w:szCs w:val="16"/>
        </w:rPr>
        <w:t>С</w:t>
      </w:r>
      <w:r w:rsidR="00916D10" w:rsidRPr="004F102B">
        <w:rPr>
          <w:rFonts w:ascii="Verdana" w:hAnsi="Verdana"/>
          <w:b/>
          <w:sz w:val="16"/>
          <w:szCs w:val="16"/>
        </w:rPr>
        <w:t>редства</w:t>
      </w:r>
      <w:r w:rsidR="00241619" w:rsidRPr="004F102B">
        <w:rPr>
          <w:rFonts w:ascii="Verdana" w:hAnsi="Verdana"/>
          <w:b/>
          <w:sz w:val="16"/>
          <w:szCs w:val="16"/>
        </w:rPr>
        <w:t xml:space="preserve"> клиентов, не являющихся кредитными организациями</w:t>
      </w:r>
    </w:p>
    <w:p w:rsidR="00D01AB1" w:rsidRDefault="007B4EA4" w:rsidP="004F102B">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Информация по средствам клиентов, не являющихся кредитными организациями, приведена в следующей таблице:</w:t>
      </w:r>
    </w:p>
    <w:tbl>
      <w:tblPr>
        <w:tblW w:w="7460" w:type="dxa"/>
        <w:tblInd w:w="93" w:type="dxa"/>
        <w:tblLook w:val="04A0"/>
      </w:tblPr>
      <w:tblGrid>
        <w:gridCol w:w="3300"/>
        <w:gridCol w:w="1980"/>
        <w:gridCol w:w="2180"/>
      </w:tblGrid>
      <w:tr w:rsidR="000E3A01" w:rsidRPr="000E3A01" w:rsidTr="000E3A01">
        <w:trPr>
          <w:trHeight w:val="300"/>
        </w:trPr>
        <w:tc>
          <w:tcPr>
            <w:tcW w:w="33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E3A01" w:rsidRPr="000E3A01" w:rsidRDefault="000E3A0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тыс. руб.</w:t>
            </w:r>
          </w:p>
        </w:tc>
        <w:tc>
          <w:tcPr>
            <w:tcW w:w="1980" w:type="dxa"/>
            <w:tcBorders>
              <w:top w:val="single" w:sz="4" w:space="0" w:color="auto"/>
              <w:left w:val="nil"/>
              <w:bottom w:val="single" w:sz="4" w:space="0" w:color="auto"/>
              <w:right w:val="single" w:sz="4" w:space="0" w:color="auto"/>
            </w:tcBorders>
            <w:shd w:val="clear" w:color="auto" w:fill="auto"/>
            <w:hideMark/>
          </w:tcPr>
          <w:p w:rsidR="000E3A01" w:rsidRPr="000E3A01" w:rsidRDefault="000E3A01" w:rsidP="004F102B">
            <w:pPr>
              <w:spacing w:after="0" w:line="240" w:lineRule="auto"/>
              <w:jc w:val="center"/>
              <w:rPr>
                <w:rFonts w:ascii="Times New Roman" w:eastAsia="Times New Roman" w:hAnsi="Times New Roman"/>
                <w:sz w:val="18"/>
                <w:szCs w:val="18"/>
                <w:lang w:eastAsia="ru-RU"/>
              </w:rPr>
            </w:pPr>
            <w:r w:rsidRPr="000E3A01">
              <w:rPr>
                <w:rFonts w:ascii="Times New Roman" w:eastAsia="Times New Roman" w:hAnsi="Times New Roman"/>
                <w:sz w:val="18"/>
                <w:szCs w:val="18"/>
                <w:lang w:eastAsia="ru-RU"/>
              </w:rPr>
              <w:t xml:space="preserve">на </w:t>
            </w:r>
            <w:r w:rsidR="00B77C68">
              <w:rPr>
                <w:rFonts w:ascii="Times New Roman" w:eastAsia="Times New Roman" w:hAnsi="Times New Roman"/>
                <w:sz w:val="18"/>
                <w:szCs w:val="18"/>
                <w:lang w:eastAsia="ru-RU"/>
              </w:rPr>
              <w:t xml:space="preserve">01 октября 2018 </w:t>
            </w:r>
            <w:r w:rsidRPr="000E3A01">
              <w:rPr>
                <w:rFonts w:ascii="Times New Roman" w:eastAsia="Times New Roman" w:hAnsi="Times New Roman"/>
                <w:sz w:val="18"/>
                <w:szCs w:val="18"/>
                <w:lang w:eastAsia="ru-RU"/>
              </w:rPr>
              <w:t>г.</w:t>
            </w:r>
          </w:p>
        </w:tc>
        <w:tc>
          <w:tcPr>
            <w:tcW w:w="2180" w:type="dxa"/>
            <w:tcBorders>
              <w:top w:val="single" w:sz="4" w:space="0" w:color="auto"/>
              <w:left w:val="nil"/>
              <w:bottom w:val="single" w:sz="4" w:space="0" w:color="auto"/>
              <w:right w:val="single" w:sz="4" w:space="0" w:color="auto"/>
            </w:tcBorders>
            <w:shd w:val="clear" w:color="auto" w:fill="auto"/>
            <w:hideMark/>
          </w:tcPr>
          <w:p w:rsidR="000E3A01" w:rsidRPr="000E3A01" w:rsidRDefault="000E3A01" w:rsidP="004F102B">
            <w:pPr>
              <w:spacing w:after="0" w:line="240" w:lineRule="auto"/>
              <w:jc w:val="center"/>
              <w:rPr>
                <w:rFonts w:ascii="Times New Roman" w:eastAsia="Times New Roman" w:hAnsi="Times New Roman"/>
                <w:sz w:val="18"/>
                <w:szCs w:val="18"/>
                <w:lang w:eastAsia="ru-RU"/>
              </w:rPr>
            </w:pPr>
            <w:r w:rsidRPr="000E3A01">
              <w:rPr>
                <w:rFonts w:ascii="Times New Roman" w:eastAsia="Times New Roman" w:hAnsi="Times New Roman"/>
                <w:sz w:val="18"/>
                <w:szCs w:val="18"/>
                <w:lang w:eastAsia="ru-RU"/>
              </w:rPr>
              <w:t>на 01 января 2018 г.</w:t>
            </w:r>
          </w:p>
        </w:tc>
      </w:tr>
      <w:tr w:rsidR="001B5911" w:rsidRPr="000E3A01" w:rsidTr="000E3A01">
        <w:trPr>
          <w:trHeight w:val="100"/>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Текущие счета и депозиты до востребования</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589 790</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882 736</w:t>
            </w:r>
          </w:p>
        </w:tc>
      </w:tr>
      <w:tr w:rsidR="001B5911" w:rsidRPr="000E3A01" w:rsidTr="000E3A01">
        <w:trPr>
          <w:trHeight w:val="225"/>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 xml:space="preserve"> - Физические лица</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242 550</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281 644</w:t>
            </w:r>
          </w:p>
        </w:tc>
      </w:tr>
      <w:tr w:rsidR="001B5911" w:rsidRPr="000E3A01" w:rsidTr="000E3A01">
        <w:trPr>
          <w:trHeight w:val="78"/>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 xml:space="preserve"> - Юридические лица</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334 670</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556 807</w:t>
            </w:r>
          </w:p>
        </w:tc>
      </w:tr>
      <w:tr w:rsidR="001B5911" w:rsidRPr="000E3A01" w:rsidTr="000E3A01">
        <w:trPr>
          <w:trHeight w:val="181"/>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 xml:space="preserve"> - Индивидуальные предприниматели</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12 570</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44 285</w:t>
            </w:r>
          </w:p>
        </w:tc>
      </w:tr>
      <w:tr w:rsidR="001B5911" w:rsidRPr="000E3A01" w:rsidTr="000E3A01">
        <w:trPr>
          <w:trHeight w:val="144"/>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Срочные депозиты</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10 193 203</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23 985 078</w:t>
            </w:r>
          </w:p>
        </w:tc>
      </w:tr>
      <w:tr w:rsidR="001B5911" w:rsidRPr="000E3A01" w:rsidTr="000E3A01">
        <w:trPr>
          <w:trHeight w:val="120"/>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 xml:space="preserve"> - Физические лица</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9 924 942</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22 150 035</w:t>
            </w:r>
          </w:p>
        </w:tc>
      </w:tr>
      <w:tr w:rsidR="001B5911" w:rsidRPr="000E3A01" w:rsidTr="000E3A01">
        <w:trPr>
          <w:trHeight w:val="82"/>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 xml:space="preserve"> - Юридические лица</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268 261</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1 835 043</w:t>
            </w:r>
          </w:p>
        </w:tc>
      </w:tr>
      <w:tr w:rsidR="001B5911" w:rsidRPr="000E3A01" w:rsidTr="000E3A01">
        <w:trPr>
          <w:trHeight w:val="214"/>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 xml:space="preserve"> - Индивидуальные предприниматели</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0</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0</w:t>
            </w:r>
          </w:p>
        </w:tc>
      </w:tr>
      <w:tr w:rsidR="001B5911" w:rsidRPr="000E3A01" w:rsidTr="000E3A01">
        <w:trPr>
          <w:trHeight w:val="176"/>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Прочие привлеченные средства</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12 300 000</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12 300 000</w:t>
            </w:r>
          </w:p>
        </w:tc>
      </w:tr>
      <w:tr w:rsidR="001B5911" w:rsidRPr="000E3A01" w:rsidTr="000E3A01">
        <w:trPr>
          <w:trHeight w:val="70"/>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 xml:space="preserve"> физических лиц</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0</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0</w:t>
            </w:r>
          </w:p>
        </w:tc>
      </w:tr>
      <w:tr w:rsidR="001B5911" w:rsidRPr="000E3A01" w:rsidTr="000E3A01">
        <w:trPr>
          <w:trHeight w:val="300"/>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юридических лиц</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12 300 000</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12 300 000</w:t>
            </w:r>
          </w:p>
        </w:tc>
      </w:tr>
      <w:tr w:rsidR="001B5911" w:rsidRPr="000E3A01" w:rsidTr="000E3A01">
        <w:trPr>
          <w:trHeight w:val="300"/>
        </w:trPr>
        <w:tc>
          <w:tcPr>
            <w:tcW w:w="3300" w:type="dxa"/>
            <w:tcBorders>
              <w:top w:val="nil"/>
              <w:left w:val="single" w:sz="4" w:space="0" w:color="auto"/>
              <w:bottom w:val="single" w:sz="4" w:space="0" w:color="auto"/>
              <w:right w:val="single" w:sz="4" w:space="0" w:color="auto"/>
            </w:tcBorders>
            <w:shd w:val="clear" w:color="auto" w:fill="auto"/>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индивидуальных предпринимателей</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0</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0</w:t>
            </w:r>
          </w:p>
        </w:tc>
      </w:tr>
      <w:tr w:rsidR="001B5911" w:rsidRPr="000E3A01" w:rsidTr="000E3A01">
        <w:trPr>
          <w:trHeight w:val="70"/>
        </w:trPr>
        <w:tc>
          <w:tcPr>
            <w:tcW w:w="3300" w:type="dxa"/>
            <w:tcBorders>
              <w:top w:val="nil"/>
              <w:left w:val="single" w:sz="4" w:space="0" w:color="auto"/>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Итого</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23 082 993</w:t>
            </w:r>
          </w:p>
        </w:tc>
        <w:tc>
          <w:tcPr>
            <w:tcW w:w="2180" w:type="dxa"/>
            <w:tcBorders>
              <w:top w:val="nil"/>
              <w:left w:val="nil"/>
              <w:bottom w:val="single" w:sz="4" w:space="0" w:color="auto"/>
              <w:right w:val="single" w:sz="4" w:space="0" w:color="auto"/>
            </w:tcBorders>
            <w:shd w:val="clear" w:color="auto" w:fill="auto"/>
            <w:noWrap/>
            <w:vAlign w:val="bottom"/>
            <w:hideMark/>
          </w:tcPr>
          <w:p w:rsidR="001B5911" w:rsidRPr="000E3A01"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0E3A01">
              <w:rPr>
                <w:rFonts w:ascii="Times New Roman" w:eastAsia="Times New Roman" w:hAnsi="Times New Roman"/>
                <w:sz w:val="16"/>
                <w:szCs w:val="16"/>
                <w:lang w:eastAsia="ru-RU"/>
              </w:rPr>
              <w:t>37 167 814</w:t>
            </w:r>
          </w:p>
        </w:tc>
      </w:tr>
    </w:tbl>
    <w:p w:rsidR="000E3A01" w:rsidRPr="004F102B" w:rsidRDefault="000E3A01" w:rsidP="004F102B">
      <w:pPr>
        <w:pStyle w:val="a3"/>
        <w:tabs>
          <w:tab w:val="left" w:pos="142"/>
        </w:tabs>
        <w:spacing w:after="0" w:line="240" w:lineRule="auto"/>
        <w:ind w:left="0" w:firstLine="709"/>
        <w:jc w:val="both"/>
        <w:rPr>
          <w:rFonts w:ascii="Verdana" w:hAnsi="Verdana"/>
          <w:sz w:val="16"/>
          <w:szCs w:val="16"/>
        </w:rPr>
      </w:pPr>
    </w:p>
    <w:p w:rsidR="00F3398D" w:rsidRPr="004F102B" w:rsidRDefault="00F3398D" w:rsidP="00693547">
      <w:pPr>
        <w:pStyle w:val="a3"/>
        <w:numPr>
          <w:ilvl w:val="0"/>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0"/>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0"/>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0"/>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1"/>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F3398D" w:rsidRPr="004F102B" w:rsidRDefault="00F3398D" w:rsidP="00693547">
      <w:pPr>
        <w:pStyle w:val="a3"/>
        <w:numPr>
          <w:ilvl w:val="2"/>
          <w:numId w:val="4"/>
        </w:numPr>
        <w:tabs>
          <w:tab w:val="left" w:pos="142"/>
        </w:tabs>
        <w:spacing w:after="0" w:line="240" w:lineRule="auto"/>
        <w:jc w:val="both"/>
        <w:rPr>
          <w:rFonts w:ascii="Verdana" w:hAnsi="Verdana"/>
          <w:b/>
          <w:vanish/>
          <w:sz w:val="16"/>
          <w:szCs w:val="16"/>
        </w:rPr>
      </w:pPr>
    </w:p>
    <w:p w:rsidR="00817B05" w:rsidRPr="004F102B" w:rsidRDefault="00730E8B" w:rsidP="004F102B">
      <w:pPr>
        <w:tabs>
          <w:tab w:val="left" w:pos="142"/>
        </w:tabs>
        <w:spacing w:after="0" w:line="240" w:lineRule="auto"/>
        <w:jc w:val="both"/>
        <w:rPr>
          <w:rFonts w:ascii="Verdana" w:hAnsi="Verdana"/>
          <w:b/>
          <w:sz w:val="16"/>
          <w:szCs w:val="16"/>
        </w:rPr>
      </w:pPr>
      <w:r w:rsidRPr="004F102B">
        <w:rPr>
          <w:rFonts w:ascii="Verdana" w:hAnsi="Verdana"/>
          <w:b/>
          <w:sz w:val="16"/>
          <w:szCs w:val="16"/>
        </w:rPr>
        <w:t>6.1.2</w:t>
      </w:r>
      <w:r w:rsidR="00405C29">
        <w:rPr>
          <w:rFonts w:ascii="Verdana" w:hAnsi="Verdana"/>
          <w:b/>
          <w:sz w:val="16"/>
          <w:szCs w:val="16"/>
        </w:rPr>
        <w:t>0</w:t>
      </w:r>
      <w:r w:rsidRPr="004F102B">
        <w:rPr>
          <w:rFonts w:ascii="Verdana" w:hAnsi="Verdana"/>
          <w:b/>
          <w:sz w:val="16"/>
          <w:szCs w:val="16"/>
        </w:rPr>
        <w:t xml:space="preserve">. </w:t>
      </w:r>
      <w:r w:rsidR="00241619" w:rsidRPr="004F102B">
        <w:rPr>
          <w:rFonts w:ascii="Verdana" w:hAnsi="Verdana"/>
          <w:b/>
          <w:sz w:val="16"/>
          <w:szCs w:val="16"/>
        </w:rPr>
        <w:t>Выпущенные долговые обязательства</w:t>
      </w:r>
      <w:r w:rsidR="00580C9D" w:rsidRPr="004F102B">
        <w:rPr>
          <w:rFonts w:ascii="Verdana" w:hAnsi="Verdana"/>
          <w:b/>
          <w:sz w:val="16"/>
          <w:szCs w:val="16"/>
        </w:rPr>
        <w:t xml:space="preserve"> </w:t>
      </w:r>
    </w:p>
    <w:tbl>
      <w:tblPr>
        <w:tblW w:w="7080" w:type="dxa"/>
        <w:tblInd w:w="93" w:type="dxa"/>
        <w:tblLook w:val="04A0"/>
      </w:tblPr>
      <w:tblGrid>
        <w:gridCol w:w="3120"/>
        <w:gridCol w:w="1980"/>
        <w:gridCol w:w="1980"/>
      </w:tblGrid>
      <w:tr w:rsidR="004416D7" w:rsidRPr="004416D7" w:rsidTr="00405C29">
        <w:trPr>
          <w:trHeight w:val="146"/>
        </w:trPr>
        <w:tc>
          <w:tcPr>
            <w:tcW w:w="3120" w:type="dxa"/>
            <w:tcBorders>
              <w:top w:val="single" w:sz="4" w:space="0" w:color="auto"/>
              <w:left w:val="single" w:sz="4" w:space="0" w:color="auto"/>
              <w:bottom w:val="nil"/>
              <w:right w:val="single" w:sz="4" w:space="0" w:color="auto"/>
            </w:tcBorders>
            <w:shd w:val="clear" w:color="auto" w:fill="auto"/>
            <w:vAlign w:val="bottom"/>
            <w:hideMark/>
          </w:tcPr>
          <w:p w:rsidR="004416D7" w:rsidRPr="004416D7" w:rsidRDefault="004416D7"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тыс.руб.</w:t>
            </w:r>
          </w:p>
        </w:tc>
        <w:tc>
          <w:tcPr>
            <w:tcW w:w="1980" w:type="dxa"/>
            <w:tcBorders>
              <w:top w:val="single" w:sz="4" w:space="0" w:color="auto"/>
              <w:left w:val="nil"/>
              <w:bottom w:val="single" w:sz="4" w:space="0" w:color="auto"/>
              <w:right w:val="single" w:sz="4" w:space="0" w:color="auto"/>
            </w:tcBorders>
            <w:shd w:val="clear" w:color="auto" w:fill="auto"/>
            <w:hideMark/>
          </w:tcPr>
          <w:p w:rsidR="004416D7" w:rsidRPr="004416D7" w:rsidRDefault="004416D7" w:rsidP="004F102B">
            <w:pPr>
              <w:spacing w:after="0" w:line="240" w:lineRule="auto"/>
              <w:jc w:val="center"/>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4416D7">
              <w:rPr>
                <w:rFonts w:ascii="Times New Roman" w:eastAsia="Times New Roman" w:hAnsi="Times New Roman"/>
                <w:sz w:val="16"/>
                <w:szCs w:val="16"/>
                <w:lang w:eastAsia="ru-RU"/>
              </w:rPr>
              <w:t>г.</w:t>
            </w:r>
          </w:p>
        </w:tc>
        <w:tc>
          <w:tcPr>
            <w:tcW w:w="1980" w:type="dxa"/>
            <w:tcBorders>
              <w:top w:val="single" w:sz="4" w:space="0" w:color="auto"/>
              <w:left w:val="nil"/>
              <w:bottom w:val="single" w:sz="4" w:space="0" w:color="auto"/>
              <w:right w:val="single" w:sz="4" w:space="0" w:color="auto"/>
            </w:tcBorders>
            <w:shd w:val="clear" w:color="auto" w:fill="auto"/>
            <w:hideMark/>
          </w:tcPr>
          <w:p w:rsidR="004416D7" w:rsidRPr="004416D7" w:rsidRDefault="004416D7" w:rsidP="004F102B">
            <w:pPr>
              <w:spacing w:after="0" w:line="240" w:lineRule="auto"/>
              <w:jc w:val="center"/>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на 01 января 2018 г.</w:t>
            </w:r>
          </w:p>
        </w:tc>
      </w:tr>
      <w:tr w:rsidR="001B5911" w:rsidRPr="004416D7" w:rsidTr="00261E3C">
        <w:trPr>
          <w:trHeight w:val="81"/>
        </w:trPr>
        <w:tc>
          <w:tcPr>
            <w:tcW w:w="3120" w:type="dxa"/>
            <w:tcBorders>
              <w:top w:val="single" w:sz="4" w:space="0" w:color="auto"/>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Облигации</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0</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0</w:t>
            </w:r>
          </w:p>
        </w:tc>
      </w:tr>
      <w:tr w:rsidR="001B5911" w:rsidRPr="004416D7" w:rsidTr="00261E3C">
        <w:trPr>
          <w:trHeight w:val="170"/>
        </w:trPr>
        <w:tc>
          <w:tcPr>
            <w:tcW w:w="3120"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Еврооблигации</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0</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0</w:t>
            </w:r>
          </w:p>
        </w:tc>
      </w:tr>
      <w:tr w:rsidR="001B5911" w:rsidRPr="004416D7" w:rsidTr="00261E3C">
        <w:trPr>
          <w:trHeight w:val="116"/>
        </w:trPr>
        <w:tc>
          <w:tcPr>
            <w:tcW w:w="3120"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Депозитные сертификаты</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0</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0</w:t>
            </w:r>
          </w:p>
        </w:tc>
      </w:tr>
      <w:tr w:rsidR="001B5911" w:rsidRPr="004416D7" w:rsidTr="00261E3C">
        <w:trPr>
          <w:trHeight w:val="203"/>
        </w:trPr>
        <w:tc>
          <w:tcPr>
            <w:tcW w:w="3120"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Выпушенные векселя,   в т.ч.:</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5 595</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5 594</w:t>
            </w:r>
          </w:p>
        </w:tc>
      </w:tr>
      <w:tr w:rsidR="001B5911" w:rsidRPr="004416D7" w:rsidTr="004416D7">
        <w:trPr>
          <w:trHeight w:val="255"/>
        </w:trPr>
        <w:tc>
          <w:tcPr>
            <w:tcW w:w="3120"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 xml:space="preserve"> - Дисконтные векселя</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4 734</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4 733</w:t>
            </w:r>
          </w:p>
        </w:tc>
      </w:tr>
      <w:tr w:rsidR="001B5911" w:rsidRPr="004416D7" w:rsidTr="00261E3C">
        <w:trPr>
          <w:trHeight w:val="100"/>
        </w:trPr>
        <w:tc>
          <w:tcPr>
            <w:tcW w:w="3120"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 xml:space="preserve"> - Процентные векселя</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861</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861</w:t>
            </w:r>
          </w:p>
        </w:tc>
      </w:tr>
      <w:tr w:rsidR="001B5911" w:rsidRPr="004416D7" w:rsidTr="00261E3C">
        <w:trPr>
          <w:trHeight w:val="118"/>
        </w:trPr>
        <w:tc>
          <w:tcPr>
            <w:tcW w:w="3120"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 xml:space="preserve"> - Беспроцентные векселя</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0</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0</w:t>
            </w:r>
          </w:p>
        </w:tc>
      </w:tr>
      <w:tr w:rsidR="001B5911" w:rsidRPr="004416D7" w:rsidTr="00261E3C">
        <w:trPr>
          <w:trHeight w:val="134"/>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Итого</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5 595</w:t>
            </w:r>
          </w:p>
        </w:tc>
        <w:tc>
          <w:tcPr>
            <w:tcW w:w="19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5 594</w:t>
            </w:r>
          </w:p>
        </w:tc>
      </w:tr>
    </w:tbl>
    <w:p w:rsidR="004416D7" w:rsidRDefault="004416D7" w:rsidP="004F102B">
      <w:pPr>
        <w:tabs>
          <w:tab w:val="left" w:pos="142"/>
        </w:tabs>
        <w:spacing w:after="0" w:line="240" w:lineRule="auto"/>
        <w:jc w:val="both"/>
        <w:rPr>
          <w:rFonts w:ascii="Verdana" w:hAnsi="Verdana"/>
          <w:b/>
          <w:sz w:val="16"/>
          <w:szCs w:val="16"/>
        </w:rPr>
      </w:pPr>
    </w:p>
    <w:p w:rsidR="009212EA" w:rsidRPr="004F102B" w:rsidRDefault="009212EA" w:rsidP="004F102B">
      <w:pPr>
        <w:tabs>
          <w:tab w:val="left" w:pos="142"/>
        </w:tabs>
        <w:spacing w:after="0" w:line="240" w:lineRule="auto"/>
        <w:jc w:val="both"/>
        <w:rPr>
          <w:rFonts w:ascii="Verdana" w:hAnsi="Verdana"/>
          <w:b/>
          <w:sz w:val="16"/>
          <w:szCs w:val="16"/>
        </w:rPr>
      </w:pPr>
    </w:p>
    <w:p w:rsidR="00241619" w:rsidRPr="004F102B" w:rsidRDefault="00730E8B"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lastRenderedPageBreak/>
        <w:t>6.1.2</w:t>
      </w:r>
      <w:r w:rsidR="00405C29">
        <w:rPr>
          <w:rFonts w:ascii="Verdana" w:hAnsi="Verdana"/>
          <w:b/>
          <w:sz w:val="16"/>
          <w:szCs w:val="16"/>
        </w:rPr>
        <w:t>1</w:t>
      </w:r>
      <w:r w:rsidRPr="004F102B">
        <w:rPr>
          <w:rFonts w:ascii="Verdana" w:hAnsi="Verdana"/>
          <w:b/>
          <w:sz w:val="16"/>
          <w:szCs w:val="16"/>
        </w:rPr>
        <w:t xml:space="preserve">. </w:t>
      </w:r>
      <w:r w:rsidR="00241619" w:rsidRPr="004F102B">
        <w:rPr>
          <w:rFonts w:ascii="Verdana" w:hAnsi="Verdana"/>
          <w:b/>
          <w:sz w:val="16"/>
          <w:szCs w:val="16"/>
        </w:rPr>
        <w:t>Прочие обязательства</w:t>
      </w:r>
    </w:p>
    <w:p w:rsidR="00195550" w:rsidRPr="004F102B" w:rsidRDefault="009C64AC" w:rsidP="004F102B">
      <w:pPr>
        <w:tabs>
          <w:tab w:val="left" w:pos="142"/>
          <w:tab w:val="left" w:pos="5245"/>
          <w:tab w:val="left" w:pos="9781"/>
          <w:tab w:val="left" w:pos="9923"/>
        </w:tabs>
        <w:spacing w:after="0" w:line="240" w:lineRule="auto"/>
        <w:ind w:firstLine="709"/>
        <w:jc w:val="both"/>
        <w:rPr>
          <w:rFonts w:ascii="Verdana" w:hAnsi="Verdana"/>
          <w:sz w:val="16"/>
          <w:szCs w:val="16"/>
        </w:rPr>
      </w:pPr>
      <w:r w:rsidRPr="004F102B">
        <w:rPr>
          <w:rFonts w:ascii="Verdana" w:hAnsi="Verdana"/>
          <w:sz w:val="16"/>
          <w:szCs w:val="16"/>
        </w:rPr>
        <w:t xml:space="preserve">Прочие обязательства (кредиторская задолженность) по состоянию на </w:t>
      </w:r>
      <w:r w:rsidR="00B77C68">
        <w:rPr>
          <w:rFonts w:ascii="Verdana" w:hAnsi="Verdana"/>
          <w:sz w:val="16"/>
          <w:szCs w:val="16"/>
        </w:rPr>
        <w:t xml:space="preserve">01 октября 2018 </w:t>
      </w:r>
      <w:r w:rsidRPr="004F102B">
        <w:rPr>
          <w:rFonts w:ascii="Verdana" w:hAnsi="Verdana"/>
          <w:sz w:val="16"/>
          <w:szCs w:val="16"/>
        </w:rPr>
        <w:t xml:space="preserve">года и </w:t>
      </w:r>
      <w:r w:rsidR="00794971" w:rsidRPr="004F102B">
        <w:rPr>
          <w:rFonts w:ascii="Verdana" w:hAnsi="Verdana"/>
          <w:sz w:val="16"/>
          <w:szCs w:val="16"/>
        </w:rPr>
        <w:t>0</w:t>
      </w:r>
      <w:r w:rsidRPr="004F102B">
        <w:rPr>
          <w:rFonts w:ascii="Verdana" w:hAnsi="Verdana"/>
          <w:sz w:val="16"/>
          <w:szCs w:val="16"/>
        </w:rPr>
        <w:t xml:space="preserve">1 </w:t>
      </w:r>
      <w:r w:rsidR="0036025C" w:rsidRPr="004F102B">
        <w:rPr>
          <w:rFonts w:ascii="Verdana" w:hAnsi="Verdana"/>
          <w:sz w:val="16"/>
          <w:szCs w:val="16"/>
        </w:rPr>
        <w:t>января</w:t>
      </w:r>
      <w:r w:rsidRPr="004F102B">
        <w:rPr>
          <w:rFonts w:ascii="Verdana" w:hAnsi="Verdana"/>
          <w:sz w:val="16"/>
          <w:szCs w:val="16"/>
        </w:rPr>
        <w:t xml:space="preserve"> 201</w:t>
      </w:r>
      <w:r w:rsidR="004416D7" w:rsidRPr="004F102B">
        <w:rPr>
          <w:rFonts w:ascii="Verdana" w:hAnsi="Verdana"/>
          <w:sz w:val="16"/>
          <w:szCs w:val="16"/>
        </w:rPr>
        <w:t>8</w:t>
      </w:r>
      <w:r w:rsidRPr="004F102B">
        <w:rPr>
          <w:rFonts w:ascii="Verdana" w:hAnsi="Verdana"/>
          <w:sz w:val="16"/>
          <w:szCs w:val="16"/>
        </w:rPr>
        <w:t xml:space="preserve"> года представлены следующим образом:</w:t>
      </w:r>
    </w:p>
    <w:tbl>
      <w:tblPr>
        <w:tblW w:w="7706" w:type="dxa"/>
        <w:tblInd w:w="93" w:type="dxa"/>
        <w:tblLook w:val="04A0"/>
      </w:tblPr>
      <w:tblGrid>
        <w:gridCol w:w="4126"/>
        <w:gridCol w:w="1800"/>
        <w:gridCol w:w="1780"/>
      </w:tblGrid>
      <w:tr w:rsidR="004416D7" w:rsidRPr="004416D7" w:rsidTr="004416D7">
        <w:trPr>
          <w:trHeight w:val="140"/>
        </w:trPr>
        <w:tc>
          <w:tcPr>
            <w:tcW w:w="4126" w:type="dxa"/>
            <w:tcBorders>
              <w:top w:val="single" w:sz="4" w:space="0" w:color="auto"/>
              <w:left w:val="single" w:sz="4" w:space="0" w:color="auto"/>
              <w:bottom w:val="nil"/>
              <w:right w:val="single" w:sz="4" w:space="0" w:color="auto"/>
            </w:tcBorders>
            <w:shd w:val="clear" w:color="auto" w:fill="auto"/>
            <w:vAlign w:val="bottom"/>
            <w:hideMark/>
          </w:tcPr>
          <w:p w:rsidR="004416D7" w:rsidRPr="004416D7" w:rsidRDefault="004416D7"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тыс.руб.</w:t>
            </w:r>
          </w:p>
        </w:tc>
        <w:tc>
          <w:tcPr>
            <w:tcW w:w="1800" w:type="dxa"/>
            <w:tcBorders>
              <w:top w:val="single" w:sz="4" w:space="0" w:color="auto"/>
              <w:left w:val="nil"/>
              <w:bottom w:val="single" w:sz="4" w:space="0" w:color="auto"/>
              <w:right w:val="single" w:sz="4" w:space="0" w:color="auto"/>
            </w:tcBorders>
            <w:shd w:val="clear" w:color="auto" w:fill="auto"/>
            <w:hideMark/>
          </w:tcPr>
          <w:p w:rsidR="004416D7" w:rsidRPr="004416D7" w:rsidRDefault="004416D7" w:rsidP="004F102B">
            <w:pPr>
              <w:spacing w:after="0" w:line="240" w:lineRule="auto"/>
              <w:jc w:val="center"/>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4416D7">
              <w:rPr>
                <w:rFonts w:ascii="Times New Roman" w:eastAsia="Times New Roman" w:hAnsi="Times New Roman"/>
                <w:sz w:val="16"/>
                <w:szCs w:val="16"/>
                <w:lang w:eastAsia="ru-RU"/>
              </w:rPr>
              <w:t>г.</w:t>
            </w:r>
          </w:p>
        </w:tc>
        <w:tc>
          <w:tcPr>
            <w:tcW w:w="1780" w:type="dxa"/>
            <w:tcBorders>
              <w:top w:val="single" w:sz="4" w:space="0" w:color="auto"/>
              <w:left w:val="nil"/>
              <w:bottom w:val="single" w:sz="4" w:space="0" w:color="auto"/>
              <w:right w:val="single" w:sz="4" w:space="0" w:color="auto"/>
            </w:tcBorders>
            <w:shd w:val="clear" w:color="auto" w:fill="auto"/>
            <w:hideMark/>
          </w:tcPr>
          <w:p w:rsidR="004416D7" w:rsidRPr="004416D7" w:rsidRDefault="004416D7" w:rsidP="004F102B">
            <w:pPr>
              <w:spacing w:after="0" w:line="240" w:lineRule="auto"/>
              <w:jc w:val="center"/>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на 01 января 2018 г.</w:t>
            </w:r>
          </w:p>
        </w:tc>
      </w:tr>
      <w:tr w:rsidR="001B5911" w:rsidRPr="004416D7" w:rsidTr="004416D7">
        <w:trPr>
          <w:trHeight w:val="225"/>
        </w:trPr>
        <w:tc>
          <w:tcPr>
            <w:tcW w:w="4126" w:type="dxa"/>
            <w:tcBorders>
              <w:top w:val="single" w:sz="4" w:space="0" w:color="auto"/>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Кредиторская задолженность по дивидендам</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0</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0</w:t>
            </w:r>
          </w:p>
        </w:tc>
      </w:tr>
      <w:tr w:rsidR="001B5911" w:rsidRPr="004416D7" w:rsidTr="004416D7">
        <w:trPr>
          <w:trHeight w:val="225"/>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Об</w:t>
            </w:r>
            <w:r w:rsidRPr="004F102B">
              <w:rPr>
                <w:rFonts w:ascii="Times New Roman" w:eastAsia="Times New Roman" w:hAnsi="Times New Roman"/>
                <w:sz w:val="16"/>
                <w:szCs w:val="16"/>
                <w:lang w:eastAsia="ru-RU"/>
              </w:rPr>
              <w:t>яза</w:t>
            </w:r>
            <w:r w:rsidRPr="004416D7">
              <w:rPr>
                <w:rFonts w:ascii="Times New Roman" w:eastAsia="Times New Roman" w:hAnsi="Times New Roman"/>
                <w:sz w:val="16"/>
                <w:szCs w:val="16"/>
                <w:lang w:eastAsia="ru-RU"/>
              </w:rPr>
              <w:t>тельства по уплате процентов</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750 352</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1 193 451</w:t>
            </w:r>
          </w:p>
        </w:tc>
      </w:tr>
      <w:tr w:rsidR="001B5911" w:rsidRPr="004416D7" w:rsidTr="004416D7">
        <w:trPr>
          <w:trHeight w:val="240"/>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Прочая кредиторская задолженность</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102 121</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60 043</w:t>
            </w:r>
          </w:p>
        </w:tc>
      </w:tr>
      <w:tr w:rsidR="001B5911" w:rsidRPr="004416D7" w:rsidTr="004416D7">
        <w:trPr>
          <w:trHeight w:val="240"/>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Всего прочих финансовых обязательств</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852 473</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1 253 494</w:t>
            </w:r>
          </w:p>
        </w:tc>
      </w:tr>
      <w:tr w:rsidR="001B5911" w:rsidRPr="004416D7" w:rsidTr="004416D7">
        <w:trPr>
          <w:trHeight w:val="256"/>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Кредиторская задолженность по налогу на прибыль</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8 325</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13 468</w:t>
            </w:r>
          </w:p>
        </w:tc>
      </w:tr>
      <w:tr w:rsidR="001B5911" w:rsidRPr="004416D7" w:rsidTr="004416D7">
        <w:trPr>
          <w:trHeight w:val="70"/>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Кредиторская задолженность по прочим налогам</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7 048</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6 385</w:t>
            </w:r>
          </w:p>
        </w:tc>
      </w:tr>
      <w:tr w:rsidR="001B5911" w:rsidRPr="004416D7" w:rsidTr="004416D7">
        <w:trPr>
          <w:trHeight w:val="240"/>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Отложенное налоговое обязательство</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323</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66 426</w:t>
            </w:r>
          </w:p>
        </w:tc>
      </w:tr>
      <w:tr w:rsidR="001B5911" w:rsidRPr="004416D7" w:rsidTr="004416D7">
        <w:trPr>
          <w:trHeight w:val="240"/>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Доходы будущих периодов</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0</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0</w:t>
            </w:r>
          </w:p>
        </w:tc>
      </w:tr>
      <w:tr w:rsidR="001B5911" w:rsidRPr="004416D7" w:rsidTr="004416D7">
        <w:trPr>
          <w:trHeight w:val="141"/>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Расчеты по социальному страхованию и оплате труда</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51 007</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47 428</w:t>
            </w:r>
          </w:p>
        </w:tc>
      </w:tr>
      <w:tr w:rsidR="001B5911" w:rsidRPr="004416D7" w:rsidTr="004416D7">
        <w:trPr>
          <w:trHeight w:val="450"/>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Резервы - оценочные обязательства некредитного хара</w:t>
            </w:r>
            <w:r w:rsidRPr="004416D7">
              <w:rPr>
                <w:rFonts w:ascii="Times New Roman" w:eastAsia="Times New Roman" w:hAnsi="Times New Roman"/>
                <w:sz w:val="16"/>
                <w:szCs w:val="16"/>
                <w:lang w:eastAsia="ru-RU"/>
              </w:rPr>
              <w:t>к</w:t>
            </w:r>
            <w:r w:rsidRPr="004416D7">
              <w:rPr>
                <w:rFonts w:ascii="Times New Roman" w:eastAsia="Times New Roman" w:hAnsi="Times New Roman"/>
                <w:sz w:val="16"/>
                <w:szCs w:val="16"/>
                <w:lang w:eastAsia="ru-RU"/>
              </w:rPr>
              <w:t>тера</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773 677</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417 806</w:t>
            </w:r>
          </w:p>
        </w:tc>
      </w:tr>
      <w:tr w:rsidR="001B5911" w:rsidRPr="004416D7" w:rsidTr="004416D7">
        <w:trPr>
          <w:trHeight w:val="208"/>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Резерв по выданным гарантиям, неиспользованным лимитам и кредитным линиям</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1 726</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22 529</w:t>
            </w:r>
          </w:p>
        </w:tc>
      </w:tr>
      <w:tr w:rsidR="001B5911" w:rsidRPr="004416D7" w:rsidTr="004416D7">
        <w:trPr>
          <w:trHeight w:val="225"/>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Резервы по резидентам оффшорных зон</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1 014 802</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891 177</w:t>
            </w:r>
          </w:p>
        </w:tc>
      </w:tr>
      <w:tr w:rsidR="001B5911" w:rsidRPr="004416D7" w:rsidTr="004416D7">
        <w:trPr>
          <w:trHeight w:val="225"/>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Прочая кредиторская задолженность</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sz w:val="16"/>
                <w:szCs w:val="16"/>
              </w:rPr>
              <w:t>51 685</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31 870</w:t>
            </w:r>
          </w:p>
        </w:tc>
      </w:tr>
      <w:tr w:rsidR="001B5911" w:rsidRPr="004416D7" w:rsidTr="004416D7">
        <w:trPr>
          <w:trHeight w:val="225"/>
        </w:trPr>
        <w:tc>
          <w:tcPr>
            <w:tcW w:w="4126" w:type="dxa"/>
            <w:tcBorders>
              <w:top w:val="nil"/>
              <w:left w:val="single" w:sz="4" w:space="0" w:color="auto"/>
              <w:bottom w:val="single" w:sz="4" w:space="0" w:color="auto"/>
              <w:right w:val="single" w:sz="4" w:space="0" w:color="auto"/>
            </w:tcBorders>
            <w:shd w:val="clear" w:color="auto" w:fill="auto"/>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Всего прочих нефинансовых обязательств</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1 908 593</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1 497 089</w:t>
            </w:r>
          </w:p>
        </w:tc>
      </w:tr>
      <w:tr w:rsidR="001B5911" w:rsidRPr="004416D7" w:rsidTr="004416D7">
        <w:trPr>
          <w:trHeight w:val="225"/>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Итого</w:t>
            </w:r>
          </w:p>
        </w:tc>
        <w:tc>
          <w:tcPr>
            <w:tcW w:w="1800" w:type="dxa"/>
            <w:tcBorders>
              <w:top w:val="nil"/>
              <w:left w:val="nil"/>
              <w:bottom w:val="single" w:sz="4" w:space="0" w:color="auto"/>
              <w:right w:val="single" w:sz="4" w:space="0" w:color="auto"/>
            </w:tcBorders>
            <w:shd w:val="clear" w:color="auto" w:fill="auto"/>
            <w:noWrap/>
            <w:vAlign w:val="bottom"/>
            <w:hideMark/>
          </w:tcPr>
          <w:p w:rsidR="001B5911" w:rsidRPr="001B5911" w:rsidRDefault="001B5911" w:rsidP="007D2619">
            <w:pPr>
              <w:spacing w:after="0" w:line="240" w:lineRule="auto"/>
              <w:ind w:firstLineChars="100" w:firstLine="160"/>
              <w:jc w:val="right"/>
              <w:rPr>
                <w:rFonts w:ascii="Times New Roman" w:eastAsia="Times New Roman" w:hAnsi="Times New Roman"/>
                <w:sz w:val="16"/>
                <w:szCs w:val="16"/>
                <w:lang w:eastAsia="ru-RU"/>
              </w:rPr>
            </w:pPr>
            <w:r w:rsidRPr="001B5911">
              <w:rPr>
                <w:rFonts w:ascii="Times New Roman" w:hAnsi="Times New Roman"/>
                <w:bCs/>
                <w:sz w:val="16"/>
                <w:szCs w:val="16"/>
              </w:rPr>
              <w:t>2 761 066</w:t>
            </w:r>
          </w:p>
        </w:tc>
        <w:tc>
          <w:tcPr>
            <w:tcW w:w="1780" w:type="dxa"/>
            <w:tcBorders>
              <w:top w:val="nil"/>
              <w:left w:val="nil"/>
              <w:bottom w:val="single" w:sz="4" w:space="0" w:color="auto"/>
              <w:right w:val="single" w:sz="4" w:space="0" w:color="auto"/>
            </w:tcBorders>
            <w:shd w:val="clear" w:color="auto" w:fill="auto"/>
            <w:noWrap/>
            <w:vAlign w:val="bottom"/>
            <w:hideMark/>
          </w:tcPr>
          <w:p w:rsidR="001B5911" w:rsidRPr="004416D7" w:rsidRDefault="001B5911" w:rsidP="004F102B">
            <w:pPr>
              <w:spacing w:after="0" w:line="240" w:lineRule="auto"/>
              <w:ind w:firstLineChars="100" w:firstLine="160"/>
              <w:jc w:val="right"/>
              <w:rPr>
                <w:rFonts w:ascii="Times New Roman" w:eastAsia="Times New Roman" w:hAnsi="Times New Roman"/>
                <w:sz w:val="16"/>
                <w:szCs w:val="16"/>
                <w:lang w:eastAsia="ru-RU"/>
              </w:rPr>
            </w:pPr>
            <w:r w:rsidRPr="004416D7">
              <w:rPr>
                <w:rFonts w:ascii="Times New Roman" w:eastAsia="Times New Roman" w:hAnsi="Times New Roman"/>
                <w:sz w:val="16"/>
                <w:szCs w:val="16"/>
                <w:lang w:eastAsia="ru-RU"/>
              </w:rPr>
              <w:t>2 750 583</w:t>
            </w:r>
          </w:p>
        </w:tc>
      </w:tr>
    </w:tbl>
    <w:p w:rsidR="004416D7" w:rsidRPr="004F102B" w:rsidRDefault="004416D7" w:rsidP="004F102B">
      <w:pPr>
        <w:tabs>
          <w:tab w:val="left" w:pos="142"/>
          <w:tab w:val="left" w:pos="5245"/>
          <w:tab w:val="left" w:pos="9781"/>
          <w:tab w:val="left" w:pos="9923"/>
        </w:tabs>
        <w:spacing w:after="0" w:line="240" w:lineRule="auto"/>
        <w:ind w:firstLine="709"/>
        <w:jc w:val="both"/>
        <w:rPr>
          <w:rFonts w:ascii="Verdana" w:hAnsi="Verdana"/>
          <w:sz w:val="16"/>
          <w:szCs w:val="16"/>
        </w:rPr>
      </w:pPr>
    </w:p>
    <w:p w:rsidR="00207F22" w:rsidRPr="004F102B" w:rsidRDefault="00207F22" w:rsidP="004F102B">
      <w:pPr>
        <w:spacing w:after="0" w:line="240" w:lineRule="auto"/>
        <w:jc w:val="both"/>
        <w:rPr>
          <w:rFonts w:ascii="Verdana" w:hAnsi="Verdana"/>
          <w:b/>
          <w:sz w:val="16"/>
          <w:szCs w:val="16"/>
        </w:rPr>
      </w:pPr>
      <w:r w:rsidRPr="004F102B">
        <w:rPr>
          <w:rFonts w:ascii="Verdana" w:hAnsi="Verdana"/>
          <w:b/>
          <w:sz w:val="16"/>
          <w:szCs w:val="16"/>
        </w:rPr>
        <w:t>6.1.2</w:t>
      </w:r>
      <w:r w:rsidR="00405C29">
        <w:rPr>
          <w:rFonts w:ascii="Verdana" w:hAnsi="Verdana"/>
          <w:b/>
          <w:sz w:val="16"/>
          <w:szCs w:val="16"/>
        </w:rPr>
        <w:t>2.</w:t>
      </w:r>
      <w:r w:rsidRPr="004F102B">
        <w:rPr>
          <w:rFonts w:ascii="Verdana" w:hAnsi="Verdana"/>
          <w:b/>
          <w:sz w:val="16"/>
          <w:szCs w:val="16"/>
        </w:rPr>
        <w:t xml:space="preserve"> Информация о резервах - оценочных обязательствах, условных обязательствах и условных активах.</w:t>
      </w:r>
    </w:p>
    <w:p w:rsidR="00207F22" w:rsidRPr="004F102B" w:rsidRDefault="00207F22" w:rsidP="009E2E5F">
      <w:pPr>
        <w:spacing w:after="0" w:line="240" w:lineRule="auto"/>
        <w:ind w:firstLine="709"/>
        <w:jc w:val="both"/>
        <w:rPr>
          <w:rFonts w:ascii="Verdana" w:hAnsi="Verdana"/>
          <w:b/>
          <w:sz w:val="16"/>
          <w:szCs w:val="16"/>
        </w:rPr>
      </w:pPr>
      <w:r w:rsidRPr="004F102B">
        <w:rPr>
          <w:rFonts w:ascii="Verdana" w:hAnsi="Verdana"/>
          <w:sz w:val="16"/>
          <w:szCs w:val="16"/>
        </w:rPr>
        <w:t>Информация об изменении балансовой стоимости резервов – оценочных обязательств, приведена в таблице ниже</w:t>
      </w:r>
      <w:r w:rsidRPr="004F102B">
        <w:rPr>
          <w:rFonts w:ascii="Verdana" w:hAnsi="Verdana"/>
          <w:b/>
          <w:sz w:val="16"/>
          <w:szCs w:val="16"/>
        </w:rPr>
        <w:t>.</w:t>
      </w:r>
    </w:p>
    <w:tbl>
      <w:tblPr>
        <w:tblW w:w="8095" w:type="dxa"/>
        <w:tblInd w:w="93" w:type="dxa"/>
        <w:tblLook w:val="04A0"/>
      </w:tblPr>
      <w:tblGrid>
        <w:gridCol w:w="4700"/>
        <w:gridCol w:w="1694"/>
        <w:gridCol w:w="1701"/>
      </w:tblGrid>
      <w:tr w:rsidR="00207F22" w:rsidRPr="00207F22" w:rsidTr="00405C29">
        <w:trPr>
          <w:trHeight w:val="198"/>
        </w:trPr>
        <w:tc>
          <w:tcPr>
            <w:tcW w:w="4700" w:type="dxa"/>
            <w:tcBorders>
              <w:top w:val="single" w:sz="8" w:space="0" w:color="auto"/>
              <w:left w:val="single" w:sz="8" w:space="0" w:color="auto"/>
              <w:bottom w:val="single" w:sz="8" w:space="0" w:color="auto"/>
              <w:right w:val="nil"/>
            </w:tcBorders>
            <w:shd w:val="clear" w:color="auto" w:fill="auto"/>
            <w:vAlign w:val="bottom"/>
            <w:hideMark/>
          </w:tcPr>
          <w:p w:rsidR="00207F22" w:rsidRPr="00E44C7A" w:rsidRDefault="00207F22" w:rsidP="00405C29">
            <w:pPr>
              <w:spacing w:after="0" w:line="240" w:lineRule="auto"/>
              <w:rPr>
                <w:rFonts w:ascii="Times New Roman" w:eastAsia="Times New Roman" w:hAnsi="Times New Roman"/>
                <w:sz w:val="16"/>
                <w:szCs w:val="16"/>
                <w:lang w:eastAsia="ru-RU"/>
              </w:rPr>
            </w:pPr>
            <w:r w:rsidRPr="00E44C7A">
              <w:rPr>
                <w:rFonts w:ascii="Times New Roman" w:eastAsia="Times New Roman" w:hAnsi="Times New Roman"/>
                <w:sz w:val="16"/>
                <w:szCs w:val="16"/>
                <w:lang w:eastAsia="ru-RU"/>
              </w:rPr>
              <w:t>тыс.руб.</w:t>
            </w:r>
          </w:p>
        </w:tc>
        <w:tc>
          <w:tcPr>
            <w:tcW w:w="1694"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07F22" w:rsidRPr="00E44C7A" w:rsidRDefault="00207F22" w:rsidP="001B5911">
            <w:pPr>
              <w:spacing w:after="0" w:line="240" w:lineRule="auto"/>
              <w:jc w:val="center"/>
              <w:rPr>
                <w:rFonts w:ascii="Times New Roman" w:eastAsia="Times New Roman" w:hAnsi="Times New Roman"/>
                <w:sz w:val="16"/>
                <w:szCs w:val="16"/>
                <w:lang w:eastAsia="ru-RU"/>
              </w:rPr>
            </w:pPr>
            <w:r w:rsidRPr="00E44C7A">
              <w:rPr>
                <w:rFonts w:ascii="Times New Roman" w:eastAsia="Times New Roman" w:hAnsi="Times New Roman"/>
                <w:sz w:val="16"/>
                <w:szCs w:val="16"/>
                <w:lang w:eastAsia="ru-RU"/>
              </w:rPr>
              <w:t xml:space="preserve">за </w:t>
            </w:r>
            <w:r w:rsidR="001B5911" w:rsidRPr="00E44C7A">
              <w:rPr>
                <w:rFonts w:ascii="Times New Roman" w:eastAsia="Times New Roman" w:hAnsi="Times New Roman"/>
                <w:sz w:val="16"/>
                <w:szCs w:val="16"/>
                <w:lang w:eastAsia="ru-RU"/>
              </w:rPr>
              <w:t>9 месяцев</w:t>
            </w:r>
            <w:r w:rsidRPr="00E44C7A">
              <w:rPr>
                <w:rFonts w:ascii="Times New Roman" w:eastAsia="Times New Roman" w:hAnsi="Times New Roman"/>
                <w:sz w:val="16"/>
                <w:szCs w:val="16"/>
                <w:lang w:eastAsia="ru-RU"/>
              </w:rPr>
              <w:t xml:space="preserve"> 2018 г</w:t>
            </w:r>
            <w:r w:rsidR="00405C29" w:rsidRPr="00E44C7A">
              <w:rPr>
                <w:rFonts w:ascii="Times New Roman" w:eastAsia="Times New Roman" w:hAnsi="Times New Roman"/>
                <w:sz w:val="16"/>
                <w:szCs w:val="16"/>
                <w:lang w:eastAsia="ru-RU"/>
              </w:rPr>
              <w:t>.</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rsidR="00207F22" w:rsidRPr="00E44C7A" w:rsidRDefault="00207F22" w:rsidP="00405C29">
            <w:pPr>
              <w:spacing w:after="0" w:line="240" w:lineRule="auto"/>
              <w:jc w:val="center"/>
              <w:rPr>
                <w:rFonts w:ascii="Times New Roman" w:eastAsia="Times New Roman" w:hAnsi="Times New Roman"/>
                <w:sz w:val="16"/>
                <w:szCs w:val="16"/>
                <w:lang w:eastAsia="ru-RU"/>
              </w:rPr>
            </w:pPr>
            <w:r w:rsidRPr="00E44C7A">
              <w:rPr>
                <w:rFonts w:ascii="Times New Roman" w:eastAsia="Times New Roman" w:hAnsi="Times New Roman"/>
                <w:sz w:val="16"/>
                <w:szCs w:val="16"/>
                <w:lang w:eastAsia="ru-RU"/>
              </w:rPr>
              <w:t xml:space="preserve">за </w:t>
            </w:r>
            <w:r w:rsidR="001B5911" w:rsidRPr="00E44C7A">
              <w:rPr>
                <w:rFonts w:ascii="Times New Roman" w:eastAsia="Times New Roman" w:hAnsi="Times New Roman"/>
                <w:sz w:val="16"/>
                <w:szCs w:val="16"/>
                <w:lang w:eastAsia="ru-RU"/>
              </w:rPr>
              <w:t xml:space="preserve">9 месяцев </w:t>
            </w:r>
            <w:r w:rsidRPr="00E44C7A">
              <w:rPr>
                <w:rFonts w:ascii="Times New Roman" w:eastAsia="Times New Roman" w:hAnsi="Times New Roman"/>
                <w:sz w:val="16"/>
                <w:szCs w:val="16"/>
                <w:lang w:eastAsia="ru-RU"/>
              </w:rPr>
              <w:t>2017 г</w:t>
            </w:r>
            <w:r w:rsidR="00405C29" w:rsidRPr="00E44C7A">
              <w:rPr>
                <w:rFonts w:ascii="Times New Roman" w:eastAsia="Times New Roman" w:hAnsi="Times New Roman"/>
                <w:sz w:val="16"/>
                <w:szCs w:val="16"/>
                <w:lang w:eastAsia="ru-RU"/>
              </w:rPr>
              <w:t>.</w:t>
            </w:r>
          </w:p>
        </w:tc>
      </w:tr>
      <w:tr w:rsidR="00E44C7A" w:rsidRPr="00207F22" w:rsidTr="00405C29">
        <w:trPr>
          <w:trHeight w:val="48"/>
        </w:trPr>
        <w:tc>
          <w:tcPr>
            <w:tcW w:w="4700" w:type="dxa"/>
            <w:tcBorders>
              <w:top w:val="nil"/>
              <w:left w:val="single" w:sz="8" w:space="0" w:color="auto"/>
              <w:bottom w:val="single" w:sz="4" w:space="0" w:color="auto"/>
              <w:right w:val="nil"/>
            </w:tcBorders>
            <w:shd w:val="clear" w:color="auto" w:fill="auto"/>
            <w:vAlign w:val="bottom"/>
            <w:hideMark/>
          </w:tcPr>
          <w:p w:rsidR="00E44C7A" w:rsidRPr="00E44C7A" w:rsidRDefault="00E44C7A" w:rsidP="004F102B">
            <w:pPr>
              <w:spacing w:after="0" w:line="240" w:lineRule="auto"/>
              <w:rPr>
                <w:rFonts w:ascii="Times New Roman" w:eastAsia="Times New Roman" w:hAnsi="Times New Roman"/>
                <w:sz w:val="16"/>
                <w:szCs w:val="16"/>
                <w:lang w:eastAsia="ru-RU"/>
              </w:rPr>
            </w:pPr>
            <w:r w:rsidRPr="00E44C7A">
              <w:rPr>
                <w:rFonts w:ascii="Times New Roman" w:eastAsia="Times New Roman" w:hAnsi="Times New Roman"/>
                <w:sz w:val="16"/>
                <w:szCs w:val="16"/>
                <w:lang w:eastAsia="ru-RU"/>
              </w:rPr>
              <w:t xml:space="preserve">Остаток по состоянию на начало отчетного периода </w:t>
            </w:r>
          </w:p>
        </w:tc>
        <w:tc>
          <w:tcPr>
            <w:tcW w:w="1694" w:type="dxa"/>
            <w:tcBorders>
              <w:top w:val="nil"/>
              <w:left w:val="single" w:sz="8" w:space="0" w:color="auto"/>
              <w:bottom w:val="single" w:sz="4" w:space="0" w:color="auto"/>
              <w:right w:val="single" w:sz="8" w:space="0" w:color="auto"/>
            </w:tcBorders>
            <w:shd w:val="clear" w:color="auto" w:fill="auto"/>
            <w:noWrap/>
            <w:vAlign w:val="bottom"/>
            <w:hideMark/>
          </w:tcPr>
          <w:p w:rsidR="00E44C7A" w:rsidRPr="00E44C7A" w:rsidRDefault="00E44C7A" w:rsidP="004F102B">
            <w:pPr>
              <w:spacing w:after="0" w:line="240" w:lineRule="auto"/>
              <w:jc w:val="right"/>
              <w:rPr>
                <w:rFonts w:ascii="Times New Roman" w:eastAsia="Times New Roman" w:hAnsi="Times New Roman"/>
                <w:sz w:val="16"/>
                <w:szCs w:val="16"/>
                <w:lang w:eastAsia="ru-RU"/>
              </w:rPr>
            </w:pPr>
            <w:r w:rsidRPr="00E44C7A">
              <w:rPr>
                <w:rFonts w:ascii="Times New Roman" w:hAnsi="Times New Roman"/>
                <w:color w:val="000000"/>
                <w:sz w:val="16"/>
                <w:szCs w:val="16"/>
              </w:rPr>
              <w:t>417 806</w:t>
            </w:r>
          </w:p>
        </w:tc>
        <w:tc>
          <w:tcPr>
            <w:tcW w:w="1701" w:type="dxa"/>
            <w:tcBorders>
              <w:top w:val="nil"/>
              <w:left w:val="nil"/>
              <w:bottom w:val="single" w:sz="4" w:space="0" w:color="auto"/>
              <w:right w:val="single" w:sz="8" w:space="0" w:color="auto"/>
            </w:tcBorders>
            <w:shd w:val="clear" w:color="auto" w:fill="auto"/>
            <w:noWrap/>
            <w:vAlign w:val="bottom"/>
            <w:hideMark/>
          </w:tcPr>
          <w:p w:rsidR="00E44C7A" w:rsidRPr="00E44C7A" w:rsidRDefault="00E44C7A" w:rsidP="004F102B">
            <w:pPr>
              <w:spacing w:after="0" w:line="240" w:lineRule="auto"/>
              <w:jc w:val="right"/>
              <w:rPr>
                <w:rFonts w:ascii="Times New Roman" w:eastAsia="Times New Roman" w:hAnsi="Times New Roman"/>
                <w:sz w:val="16"/>
                <w:szCs w:val="16"/>
                <w:lang w:eastAsia="ru-RU"/>
              </w:rPr>
            </w:pPr>
            <w:r w:rsidRPr="00E44C7A">
              <w:rPr>
                <w:rFonts w:ascii="Times New Roman" w:hAnsi="Times New Roman"/>
                <w:color w:val="000000"/>
                <w:sz w:val="16"/>
                <w:szCs w:val="16"/>
              </w:rPr>
              <w:t xml:space="preserve">                10 372.00   </w:t>
            </w:r>
          </w:p>
        </w:tc>
      </w:tr>
      <w:tr w:rsidR="00E44C7A" w:rsidRPr="00207F22" w:rsidTr="00405C29">
        <w:trPr>
          <w:trHeight w:val="58"/>
        </w:trPr>
        <w:tc>
          <w:tcPr>
            <w:tcW w:w="4700" w:type="dxa"/>
            <w:tcBorders>
              <w:top w:val="nil"/>
              <w:left w:val="single" w:sz="8" w:space="0" w:color="auto"/>
              <w:bottom w:val="single" w:sz="4" w:space="0" w:color="auto"/>
              <w:right w:val="nil"/>
            </w:tcBorders>
            <w:shd w:val="clear" w:color="auto" w:fill="auto"/>
            <w:vAlign w:val="bottom"/>
            <w:hideMark/>
          </w:tcPr>
          <w:p w:rsidR="00E44C7A" w:rsidRPr="00E44C7A" w:rsidRDefault="00E44C7A" w:rsidP="004F102B">
            <w:pPr>
              <w:spacing w:after="0" w:line="240" w:lineRule="auto"/>
              <w:rPr>
                <w:rFonts w:ascii="Times New Roman" w:eastAsia="Times New Roman" w:hAnsi="Times New Roman"/>
                <w:sz w:val="16"/>
                <w:szCs w:val="16"/>
                <w:lang w:eastAsia="ru-RU"/>
              </w:rPr>
            </w:pPr>
            <w:r w:rsidRPr="00E44C7A">
              <w:rPr>
                <w:rFonts w:ascii="Times New Roman" w:eastAsia="Times New Roman" w:hAnsi="Times New Roman"/>
                <w:sz w:val="16"/>
                <w:szCs w:val="16"/>
                <w:lang w:eastAsia="ru-RU"/>
              </w:rPr>
              <w:t xml:space="preserve">Признанные в отчетном периоде, включая увеличение </w:t>
            </w:r>
          </w:p>
        </w:tc>
        <w:tc>
          <w:tcPr>
            <w:tcW w:w="1694" w:type="dxa"/>
            <w:tcBorders>
              <w:top w:val="nil"/>
              <w:left w:val="single" w:sz="8" w:space="0" w:color="auto"/>
              <w:bottom w:val="single" w:sz="4" w:space="0" w:color="auto"/>
              <w:right w:val="single" w:sz="8" w:space="0" w:color="auto"/>
            </w:tcBorders>
            <w:shd w:val="clear" w:color="auto" w:fill="auto"/>
            <w:noWrap/>
            <w:vAlign w:val="bottom"/>
            <w:hideMark/>
          </w:tcPr>
          <w:p w:rsidR="00E44C7A" w:rsidRPr="00E44C7A" w:rsidRDefault="00E44C7A" w:rsidP="004F102B">
            <w:pPr>
              <w:spacing w:after="0" w:line="240" w:lineRule="auto"/>
              <w:jc w:val="right"/>
              <w:rPr>
                <w:rFonts w:ascii="Times New Roman" w:eastAsia="Times New Roman" w:hAnsi="Times New Roman"/>
                <w:sz w:val="16"/>
                <w:szCs w:val="16"/>
                <w:lang w:eastAsia="ru-RU"/>
              </w:rPr>
            </w:pPr>
            <w:r w:rsidRPr="00E44C7A">
              <w:rPr>
                <w:rFonts w:ascii="Times New Roman" w:hAnsi="Times New Roman"/>
                <w:sz w:val="16"/>
                <w:szCs w:val="16"/>
              </w:rPr>
              <w:t>945 980</w:t>
            </w:r>
          </w:p>
        </w:tc>
        <w:tc>
          <w:tcPr>
            <w:tcW w:w="1701" w:type="dxa"/>
            <w:tcBorders>
              <w:top w:val="nil"/>
              <w:left w:val="nil"/>
              <w:bottom w:val="single" w:sz="4" w:space="0" w:color="auto"/>
              <w:right w:val="single" w:sz="8" w:space="0" w:color="auto"/>
            </w:tcBorders>
            <w:shd w:val="clear" w:color="auto" w:fill="auto"/>
            <w:noWrap/>
            <w:vAlign w:val="bottom"/>
            <w:hideMark/>
          </w:tcPr>
          <w:p w:rsidR="00E44C7A" w:rsidRPr="00E44C7A" w:rsidRDefault="00E44C7A" w:rsidP="004F102B">
            <w:pPr>
              <w:spacing w:after="0" w:line="240" w:lineRule="auto"/>
              <w:jc w:val="right"/>
              <w:rPr>
                <w:rFonts w:ascii="Times New Roman" w:eastAsia="Times New Roman" w:hAnsi="Times New Roman"/>
                <w:sz w:val="16"/>
                <w:szCs w:val="16"/>
                <w:lang w:eastAsia="ru-RU"/>
              </w:rPr>
            </w:pPr>
            <w:r w:rsidRPr="00E44C7A">
              <w:rPr>
                <w:rFonts w:ascii="Times New Roman" w:hAnsi="Times New Roman"/>
                <w:color w:val="000000"/>
                <w:sz w:val="16"/>
                <w:szCs w:val="16"/>
              </w:rPr>
              <w:t xml:space="preserve">           5 667 213.00   </w:t>
            </w:r>
          </w:p>
        </w:tc>
      </w:tr>
      <w:tr w:rsidR="00E44C7A" w:rsidRPr="00207F22" w:rsidTr="00405C29">
        <w:trPr>
          <w:trHeight w:val="146"/>
        </w:trPr>
        <w:tc>
          <w:tcPr>
            <w:tcW w:w="4700" w:type="dxa"/>
            <w:tcBorders>
              <w:top w:val="nil"/>
              <w:left w:val="single" w:sz="8" w:space="0" w:color="auto"/>
              <w:bottom w:val="single" w:sz="4" w:space="0" w:color="auto"/>
              <w:right w:val="nil"/>
            </w:tcBorders>
            <w:shd w:val="clear" w:color="auto" w:fill="auto"/>
            <w:vAlign w:val="bottom"/>
            <w:hideMark/>
          </w:tcPr>
          <w:p w:rsidR="00E44C7A" w:rsidRPr="00E44C7A" w:rsidRDefault="00E44C7A" w:rsidP="004F102B">
            <w:pPr>
              <w:spacing w:after="0" w:line="240" w:lineRule="auto"/>
              <w:rPr>
                <w:rFonts w:ascii="Times New Roman" w:eastAsia="Times New Roman" w:hAnsi="Times New Roman"/>
                <w:sz w:val="16"/>
                <w:szCs w:val="16"/>
                <w:lang w:eastAsia="ru-RU"/>
              </w:rPr>
            </w:pPr>
            <w:r w:rsidRPr="00E44C7A">
              <w:rPr>
                <w:rFonts w:ascii="Times New Roman" w:eastAsia="Times New Roman" w:hAnsi="Times New Roman"/>
                <w:sz w:val="16"/>
                <w:szCs w:val="16"/>
                <w:lang w:eastAsia="ru-RU"/>
              </w:rPr>
              <w:t>Списанные в отчетном периоде (прекращение признания без исполнения обязательств)</w:t>
            </w:r>
          </w:p>
        </w:tc>
        <w:tc>
          <w:tcPr>
            <w:tcW w:w="1694" w:type="dxa"/>
            <w:tcBorders>
              <w:top w:val="nil"/>
              <w:left w:val="single" w:sz="8" w:space="0" w:color="auto"/>
              <w:bottom w:val="single" w:sz="4" w:space="0" w:color="auto"/>
              <w:right w:val="single" w:sz="8" w:space="0" w:color="auto"/>
            </w:tcBorders>
            <w:shd w:val="clear" w:color="auto" w:fill="auto"/>
            <w:noWrap/>
            <w:vAlign w:val="bottom"/>
            <w:hideMark/>
          </w:tcPr>
          <w:p w:rsidR="00E44C7A" w:rsidRPr="00E44C7A" w:rsidRDefault="00E44C7A" w:rsidP="004F102B">
            <w:pPr>
              <w:spacing w:after="0" w:line="240" w:lineRule="auto"/>
              <w:jc w:val="right"/>
              <w:rPr>
                <w:rFonts w:ascii="Times New Roman" w:eastAsia="Times New Roman" w:hAnsi="Times New Roman"/>
                <w:sz w:val="16"/>
                <w:szCs w:val="16"/>
                <w:lang w:eastAsia="ru-RU"/>
              </w:rPr>
            </w:pPr>
            <w:r w:rsidRPr="00E44C7A">
              <w:rPr>
                <w:rFonts w:ascii="Times New Roman" w:hAnsi="Times New Roman"/>
                <w:color w:val="000000"/>
                <w:sz w:val="16"/>
                <w:szCs w:val="16"/>
              </w:rPr>
              <w:t>426 026</w:t>
            </w:r>
          </w:p>
        </w:tc>
        <w:tc>
          <w:tcPr>
            <w:tcW w:w="1701" w:type="dxa"/>
            <w:tcBorders>
              <w:top w:val="nil"/>
              <w:left w:val="nil"/>
              <w:bottom w:val="single" w:sz="4" w:space="0" w:color="auto"/>
              <w:right w:val="single" w:sz="8" w:space="0" w:color="auto"/>
            </w:tcBorders>
            <w:shd w:val="clear" w:color="auto" w:fill="auto"/>
            <w:noWrap/>
            <w:vAlign w:val="bottom"/>
            <w:hideMark/>
          </w:tcPr>
          <w:p w:rsidR="00E44C7A" w:rsidRPr="00E44C7A" w:rsidRDefault="00E44C7A" w:rsidP="004F102B">
            <w:pPr>
              <w:spacing w:after="0" w:line="240" w:lineRule="auto"/>
              <w:jc w:val="right"/>
              <w:rPr>
                <w:rFonts w:ascii="Times New Roman" w:eastAsia="Times New Roman" w:hAnsi="Times New Roman"/>
                <w:sz w:val="16"/>
                <w:szCs w:val="16"/>
                <w:lang w:eastAsia="ru-RU"/>
              </w:rPr>
            </w:pPr>
            <w:r w:rsidRPr="00E44C7A">
              <w:rPr>
                <w:rFonts w:ascii="Times New Roman" w:hAnsi="Times New Roman"/>
                <w:color w:val="000000"/>
                <w:sz w:val="16"/>
                <w:szCs w:val="16"/>
              </w:rPr>
              <w:t xml:space="preserve">           4 411 459.00   </w:t>
            </w:r>
          </w:p>
        </w:tc>
      </w:tr>
      <w:tr w:rsidR="00E44C7A" w:rsidRPr="00207F22" w:rsidTr="00405C29">
        <w:trPr>
          <w:trHeight w:val="65"/>
        </w:trPr>
        <w:tc>
          <w:tcPr>
            <w:tcW w:w="4700" w:type="dxa"/>
            <w:tcBorders>
              <w:top w:val="nil"/>
              <w:left w:val="single" w:sz="8" w:space="0" w:color="auto"/>
              <w:bottom w:val="single" w:sz="4" w:space="0" w:color="auto"/>
              <w:right w:val="nil"/>
            </w:tcBorders>
            <w:shd w:val="clear" w:color="auto" w:fill="auto"/>
            <w:vAlign w:val="bottom"/>
            <w:hideMark/>
          </w:tcPr>
          <w:p w:rsidR="00E44C7A" w:rsidRPr="00E44C7A" w:rsidRDefault="00E44C7A" w:rsidP="004F102B">
            <w:pPr>
              <w:spacing w:after="0" w:line="240" w:lineRule="auto"/>
              <w:rPr>
                <w:rFonts w:ascii="Times New Roman" w:eastAsia="Times New Roman" w:hAnsi="Times New Roman"/>
                <w:sz w:val="16"/>
                <w:szCs w:val="16"/>
                <w:lang w:eastAsia="ru-RU"/>
              </w:rPr>
            </w:pPr>
            <w:r w:rsidRPr="00E44C7A">
              <w:rPr>
                <w:rFonts w:ascii="Times New Roman" w:eastAsia="Times New Roman" w:hAnsi="Times New Roman"/>
                <w:sz w:val="16"/>
                <w:szCs w:val="16"/>
                <w:lang w:eastAsia="ru-RU"/>
              </w:rPr>
              <w:t>Восстановленные в отчетном периоде (исполненные)</w:t>
            </w:r>
          </w:p>
        </w:tc>
        <w:tc>
          <w:tcPr>
            <w:tcW w:w="1694" w:type="dxa"/>
            <w:tcBorders>
              <w:top w:val="nil"/>
              <w:left w:val="single" w:sz="8" w:space="0" w:color="auto"/>
              <w:bottom w:val="single" w:sz="4" w:space="0" w:color="auto"/>
              <w:right w:val="single" w:sz="8" w:space="0" w:color="auto"/>
            </w:tcBorders>
            <w:shd w:val="clear" w:color="auto" w:fill="auto"/>
            <w:noWrap/>
            <w:vAlign w:val="bottom"/>
            <w:hideMark/>
          </w:tcPr>
          <w:p w:rsidR="00E44C7A" w:rsidRPr="00E44C7A" w:rsidRDefault="00E44C7A" w:rsidP="004F102B">
            <w:pPr>
              <w:spacing w:after="0" w:line="240" w:lineRule="auto"/>
              <w:jc w:val="right"/>
              <w:rPr>
                <w:rFonts w:ascii="Times New Roman" w:eastAsia="Times New Roman" w:hAnsi="Times New Roman"/>
                <w:sz w:val="16"/>
                <w:szCs w:val="16"/>
                <w:lang w:eastAsia="ru-RU"/>
              </w:rPr>
            </w:pPr>
            <w:r w:rsidRPr="00E44C7A">
              <w:rPr>
                <w:rFonts w:ascii="Times New Roman" w:hAnsi="Times New Roman"/>
                <w:color w:val="000000"/>
                <w:sz w:val="16"/>
                <w:szCs w:val="16"/>
              </w:rPr>
              <w:t>164 082</w:t>
            </w:r>
          </w:p>
        </w:tc>
        <w:tc>
          <w:tcPr>
            <w:tcW w:w="1701" w:type="dxa"/>
            <w:tcBorders>
              <w:top w:val="nil"/>
              <w:left w:val="nil"/>
              <w:bottom w:val="single" w:sz="4" w:space="0" w:color="auto"/>
              <w:right w:val="single" w:sz="8" w:space="0" w:color="auto"/>
            </w:tcBorders>
            <w:shd w:val="clear" w:color="auto" w:fill="auto"/>
            <w:noWrap/>
            <w:vAlign w:val="bottom"/>
            <w:hideMark/>
          </w:tcPr>
          <w:p w:rsidR="00E44C7A" w:rsidRPr="00E44C7A" w:rsidRDefault="00E44C7A" w:rsidP="004F102B">
            <w:pPr>
              <w:spacing w:after="0" w:line="240" w:lineRule="auto"/>
              <w:jc w:val="right"/>
              <w:rPr>
                <w:rFonts w:ascii="Times New Roman" w:eastAsia="Times New Roman" w:hAnsi="Times New Roman"/>
                <w:sz w:val="16"/>
                <w:szCs w:val="16"/>
                <w:lang w:eastAsia="ru-RU"/>
              </w:rPr>
            </w:pPr>
            <w:r w:rsidRPr="00E44C7A">
              <w:rPr>
                <w:rFonts w:ascii="Times New Roman" w:hAnsi="Times New Roman"/>
                <w:color w:val="000000"/>
                <w:sz w:val="16"/>
                <w:szCs w:val="16"/>
              </w:rPr>
              <w:t xml:space="preserve">                     753.00   </w:t>
            </w:r>
          </w:p>
        </w:tc>
      </w:tr>
      <w:tr w:rsidR="00E44C7A" w:rsidRPr="00207F22" w:rsidTr="00405C29">
        <w:trPr>
          <w:trHeight w:val="58"/>
        </w:trPr>
        <w:tc>
          <w:tcPr>
            <w:tcW w:w="4700" w:type="dxa"/>
            <w:tcBorders>
              <w:top w:val="nil"/>
              <w:left w:val="single" w:sz="8" w:space="0" w:color="auto"/>
              <w:bottom w:val="single" w:sz="8" w:space="0" w:color="auto"/>
              <w:right w:val="nil"/>
            </w:tcBorders>
            <w:shd w:val="clear" w:color="auto" w:fill="auto"/>
            <w:vAlign w:val="bottom"/>
            <w:hideMark/>
          </w:tcPr>
          <w:p w:rsidR="00E44C7A" w:rsidRPr="00E44C7A" w:rsidRDefault="00E44C7A" w:rsidP="004F102B">
            <w:pPr>
              <w:spacing w:after="0" w:line="240" w:lineRule="auto"/>
              <w:rPr>
                <w:rFonts w:ascii="Times New Roman" w:eastAsia="Times New Roman" w:hAnsi="Times New Roman"/>
                <w:sz w:val="16"/>
                <w:szCs w:val="16"/>
                <w:lang w:eastAsia="ru-RU"/>
              </w:rPr>
            </w:pPr>
            <w:r w:rsidRPr="00E44C7A">
              <w:rPr>
                <w:rFonts w:ascii="Times New Roman" w:eastAsia="Times New Roman" w:hAnsi="Times New Roman"/>
                <w:sz w:val="16"/>
                <w:szCs w:val="16"/>
                <w:lang w:eastAsia="ru-RU"/>
              </w:rPr>
              <w:t>Остаток по состоянию на конец отчетного периода</w:t>
            </w:r>
          </w:p>
        </w:tc>
        <w:tc>
          <w:tcPr>
            <w:tcW w:w="1694" w:type="dxa"/>
            <w:tcBorders>
              <w:top w:val="nil"/>
              <w:left w:val="single" w:sz="8" w:space="0" w:color="auto"/>
              <w:bottom w:val="single" w:sz="8" w:space="0" w:color="auto"/>
              <w:right w:val="single" w:sz="8" w:space="0" w:color="auto"/>
            </w:tcBorders>
            <w:shd w:val="clear" w:color="auto" w:fill="auto"/>
            <w:noWrap/>
            <w:vAlign w:val="bottom"/>
            <w:hideMark/>
          </w:tcPr>
          <w:p w:rsidR="00E44C7A" w:rsidRPr="00E44C7A" w:rsidRDefault="00E44C7A" w:rsidP="00570AB4">
            <w:pPr>
              <w:spacing w:after="0" w:line="240" w:lineRule="auto"/>
              <w:jc w:val="right"/>
              <w:rPr>
                <w:rFonts w:ascii="Times New Roman" w:eastAsia="Times New Roman" w:hAnsi="Times New Roman"/>
                <w:sz w:val="16"/>
                <w:szCs w:val="16"/>
                <w:lang w:eastAsia="ru-RU"/>
              </w:rPr>
            </w:pPr>
            <w:r w:rsidRPr="00E44C7A">
              <w:rPr>
                <w:rFonts w:ascii="Times New Roman" w:hAnsi="Times New Roman"/>
                <w:sz w:val="16"/>
                <w:szCs w:val="16"/>
              </w:rPr>
              <w:t>773 678</w:t>
            </w:r>
          </w:p>
        </w:tc>
        <w:tc>
          <w:tcPr>
            <w:tcW w:w="1701" w:type="dxa"/>
            <w:tcBorders>
              <w:top w:val="nil"/>
              <w:left w:val="nil"/>
              <w:bottom w:val="single" w:sz="8" w:space="0" w:color="auto"/>
              <w:right w:val="single" w:sz="8" w:space="0" w:color="auto"/>
            </w:tcBorders>
            <w:shd w:val="clear" w:color="auto" w:fill="auto"/>
            <w:noWrap/>
            <w:vAlign w:val="bottom"/>
            <w:hideMark/>
          </w:tcPr>
          <w:p w:rsidR="00E44C7A" w:rsidRPr="00E44C7A" w:rsidRDefault="00E44C7A" w:rsidP="004F102B">
            <w:pPr>
              <w:spacing w:after="0" w:line="240" w:lineRule="auto"/>
              <w:jc w:val="right"/>
              <w:rPr>
                <w:rFonts w:ascii="Times New Roman" w:eastAsia="Times New Roman" w:hAnsi="Times New Roman"/>
                <w:sz w:val="16"/>
                <w:szCs w:val="16"/>
                <w:lang w:eastAsia="ru-RU"/>
              </w:rPr>
            </w:pPr>
            <w:r w:rsidRPr="00E44C7A">
              <w:rPr>
                <w:rFonts w:ascii="Times New Roman" w:hAnsi="Times New Roman"/>
                <w:color w:val="000000"/>
                <w:sz w:val="16"/>
                <w:szCs w:val="16"/>
              </w:rPr>
              <w:t xml:space="preserve">           1 265 373.00   </w:t>
            </w:r>
          </w:p>
        </w:tc>
      </w:tr>
    </w:tbl>
    <w:p w:rsidR="009D4031" w:rsidRPr="004F102B" w:rsidRDefault="009D4031" w:rsidP="009E2E5F">
      <w:pPr>
        <w:spacing w:after="0" w:line="240" w:lineRule="auto"/>
        <w:ind w:firstLine="709"/>
        <w:jc w:val="both"/>
        <w:rPr>
          <w:rFonts w:ascii="Verdana" w:hAnsi="Verdana"/>
          <w:sz w:val="16"/>
          <w:szCs w:val="16"/>
        </w:rPr>
      </w:pPr>
      <w:r w:rsidRPr="004F102B">
        <w:rPr>
          <w:rFonts w:ascii="Verdana" w:hAnsi="Verdana"/>
          <w:sz w:val="16"/>
          <w:szCs w:val="16"/>
        </w:rPr>
        <w:t>Ниже представлена информация по видам условных обязательств, классификации их по категориям качества и о сформированных по ним резервам.</w:t>
      </w:r>
      <w:r w:rsidR="001669C8">
        <w:rPr>
          <w:rFonts w:ascii="Verdana" w:hAnsi="Verdana"/>
          <w:sz w:val="16"/>
          <w:szCs w:val="16"/>
        </w:rPr>
        <w:t>590 108, 945 980, 773 677</w:t>
      </w:r>
    </w:p>
    <w:tbl>
      <w:tblPr>
        <w:tblW w:w="9654" w:type="dxa"/>
        <w:tblInd w:w="93" w:type="dxa"/>
        <w:tblLook w:val="04A0"/>
      </w:tblPr>
      <w:tblGrid>
        <w:gridCol w:w="6111"/>
        <w:gridCol w:w="1860"/>
        <w:gridCol w:w="1683"/>
      </w:tblGrid>
      <w:tr w:rsidR="009D4031" w:rsidRPr="009D4031" w:rsidTr="00405C29">
        <w:trPr>
          <w:trHeight w:val="225"/>
        </w:trPr>
        <w:tc>
          <w:tcPr>
            <w:tcW w:w="6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4031" w:rsidRPr="009D4031" w:rsidRDefault="009D4031" w:rsidP="004F102B">
            <w:pPr>
              <w:spacing w:after="0" w:line="240" w:lineRule="auto"/>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тыс.руб.</w:t>
            </w:r>
          </w:p>
        </w:tc>
        <w:tc>
          <w:tcPr>
            <w:tcW w:w="1860" w:type="dxa"/>
            <w:tcBorders>
              <w:top w:val="single" w:sz="4" w:space="0" w:color="auto"/>
              <w:left w:val="nil"/>
              <w:bottom w:val="single" w:sz="4" w:space="0" w:color="auto"/>
              <w:right w:val="single" w:sz="4" w:space="0" w:color="auto"/>
            </w:tcBorders>
            <w:shd w:val="clear" w:color="auto" w:fill="auto"/>
            <w:vAlign w:val="bottom"/>
            <w:hideMark/>
          </w:tcPr>
          <w:p w:rsidR="009D4031" w:rsidRPr="009D4031" w:rsidRDefault="009D4031" w:rsidP="004F102B">
            <w:pPr>
              <w:spacing w:after="0" w:line="240" w:lineRule="auto"/>
              <w:jc w:val="center"/>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9D4031">
              <w:rPr>
                <w:rFonts w:ascii="Times New Roman" w:eastAsia="Times New Roman" w:hAnsi="Times New Roman"/>
                <w:sz w:val="16"/>
                <w:szCs w:val="16"/>
                <w:lang w:eastAsia="ru-RU"/>
              </w:rPr>
              <w:t>г.</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9D4031" w:rsidRPr="009D4031" w:rsidRDefault="009D4031" w:rsidP="004F102B">
            <w:pPr>
              <w:spacing w:after="0" w:line="240" w:lineRule="auto"/>
              <w:jc w:val="center"/>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на 01 января 2018 г.</w:t>
            </w:r>
          </w:p>
        </w:tc>
      </w:tr>
      <w:tr w:rsidR="00F049C8" w:rsidRPr="009D4031" w:rsidTr="00405C29">
        <w:trPr>
          <w:trHeight w:val="225"/>
        </w:trPr>
        <w:tc>
          <w:tcPr>
            <w:tcW w:w="6111" w:type="dxa"/>
            <w:tcBorders>
              <w:top w:val="nil"/>
              <w:left w:val="single" w:sz="4" w:space="0" w:color="auto"/>
              <w:bottom w:val="single" w:sz="4" w:space="0" w:color="auto"/>
              <w:right w:val="single" w:sz="4" w:space="0" w:color="auto"/>
            </w:tcBorders>
            <w:shd w:val="clear" w:color="auto" w:fill="auto"/>
            <w:vAlign w:val="bottom"/>
            <w:hideMark/>
          </w:tcPr>
          <w:p w:rsidR="00F049C8" w:rsidRPr="009D4031" w:rsidRDefault="00F049C8" w:rsidP="004F102B">
            <w:pPr>
              <w:spacing w:after="0" w:line="240" w:lineRule="auto"/>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Безотзывные обязательства кредитной организации, всего, в т.ч.</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18 899 562</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17 777 749</w:t>
            </w:r>
          </w:p>
        </w:tc>
      </w:tr>
      <w:tr w:rsidR="00F049C8" w:rsidRPr="009D4031" w:rsidTr="00405C29">
        <w:trPr>
          <w:trHeight w:val="225"/>
        </w:trPr>
        <w:tc>
          <w:tcPr>
            <w:tcW w:w="6111" w:type="dxa"/>
            <w:tcBorders>
              <w:top w:val="nil"/>
              <w:left w:val="single" w:sz="4" w:space="0" w:color="auto"/>
              <w:bottom w:val="single" w:sz="4" w:space="0" w:color="auto"/>
              <w:right w:val="single" w:sz="4" w:space="0" w:color="auto"/>
            </w:tcBorders>
            <w:shd w:val="clear" w:color="auto" w:fill="auto"/>
            <w:vAlign w:val="bottom"/>
            <w:hideMark/>
          </w:tcPr>
          <w:p w:rsidR="00F049C8" w:rsidRPr="009D4031" w:rsidRDefault="00F049C8" w:rsidP="004F102B">
            <w:pPr>
              <w:spacing w:after="0" w:line="240" w:lineRule="auto"/>
              <w:rPr>
                <w:rFonts w:ascii="Times New Roman" w:eastAsia="Times New Roman" w:hAnsi="Times New Roman"/>
                <w:i/>
                <w:iCs/>
                <w:sz w:val="16"/>
                <w:szCs w:val="16"/>
                <w:lang w:eastAsia="ru-RU"/>
              </w:rPr>
            </w:pPr>
            <w:r w:rsidRPr="009D4031">
              <w:rPr>
                <w:rFonts w:ascii="Times New Roman" w:eastAsia="Times New Roman" w:hAnsi="Times New Roman"/>
                <w:i/>
                <w:iCs/>
                <w:sz w:val="16"/>
                <w:szCs w:val="16"/>
                <w:lang w:eastAsia="ru-RU"/>
              </w:rPr>
              <w:t>   -  неиспользованные кредитные линии и "овердрафты"</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9 326</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114 019</w:t>
            </w:r>
          </w:p>
        </w:tc>
      </w:tr>
      <w:tr w:rsidR="00F049C8" w:rsidRPr="009D4031" w:rsidTr="00405C29">
        <w:trPr>
          <w:trHeight w:val="116"/>
        </w:trPr>
        <w:tc>
          <w:tcPr>
            <w:tcW w:w="6111" w:type="dxa"/>
            <w:tcBorders>
              <w:top w:val="nil"/>
              <w:left w:val="single" w:sz="4" w:space="0" w:color="auto"/>
              <w:bottom w:val="single" w:sz="4" w:space="0" w:color="auto"/>
              <w:right w:val="single" w:sz="4" w:space="0" w:color="auto"/>
            </w:tcBorders>
            <w:shd w:val="clear" w:color="auto" w:fill="auto"/>
            <w:vAlign w:val="bottom"/>
            <w:hideMark/>
          </w:tcPr>
          <w:p w:rsidR="00F049C8" w:rsidRPr="009D4031" w:rsidRDefault="00F049C8" w:rsidP="004F102B">
            <w:pPr>
              <w:spacing w:after="0" w:line="240" w:lineRule="auto"/>
              <w:rPr>
                <w:rFonts w:ascii="Times New Roman" w:eastAsia="Times New Roman" w:hAnsi="Times New Roman"/>
                <w:i/>
                <w:iCs/>
                <w:sz w:val="16"/>
                <w:szCs w:val="16"/>
                <w:lang w:eastAsia="ru-RU"/>
              </w:rPr>
            </w:pPr>
            <w:r w:rsidRPr="009D4031">
              <w:rPr>
                <w:rFonts w:ascii="Times New Roman" w:eastAsia="Times New Roman" w:hAnsi="Times New Roman"/>
                <w:i/>
                <w:iCs/>
                <w:sz w:val="16"/>
                <w:szCs w:val="16"/>
                <w:lang w:eastAsia="ru-RU"/>
              </w:rPr>
              <w:t>   -  ценные бумаги, полученные по операциям, совершаемым на возвратной основе</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0</w:t>
            </w:r>
          </w:p>
        </w:tc>
      </w:tr>
      <w:tr w:rsidR="00F049C8" w:rsidRPr="009D4031" w:rsidTr="00405C29">
        <w:trPr>
          <w:trHeight w:val="22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rPr>
                <w:rFonts w:ascii="Times New Roman" w:eastAsia="Times New Roman" w:hAnsi="Times New Roman"/>
                <w:i/>
                <w:iCs/>
                <w:sz w:val="16"/>
                <w:szCs w:val="16"/>
                <w:lang w:eastAsia="ru-RU"/>
              </w:rPr>
            </w:pPr>
            <w:r w:rsidRPr="009D4031">
              <w:rPr>
                <w:rFonts w:ascii="Times New Roman" w:eastAsia="Times New Roman" w:hAnsi="Times New Roman"/>
                <w:i/>
                <w:iCs/>
                <w:sz w:val="16"/>
                <w:szCs w:val="16"/>
                <w:lang w:eastAsia="ru-RU"/>
              </w:rPr>
              <w:t>   - неиспользованные лимиты по выдаче гарантий</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0</w:t>
            </w:r>
          </w:p>
        </w:tc>
      </w:tr>
      <w:tr w:rsidR="00F049C8" w:rsidRPr="009D4031" w:rsidTr="00405C29">
        <w:trPr>
          <w:trHeight w:val="225"/>
        </w:trPr>
        <w:tc>
          <w:tcPr>
            <w:tcW w:w="6111" w:type="dxa"/>
            <w:tcBorders>
              <w:top w:val="nil"/>
              <w:left w:val="single" w:sz="4" w:space="0" w:color="auto"/>
              <w:bottom w:val="single" w:sz="4" w:space="0" w:color="auto"/>
              <w:right w:val="single" w:sz="4" w:space="0" w:color="auto"/>
            </w:tcBorders>
            <w:shd w:val="clear" w:color="auto" w:fill="auto"/>
            <w:vAlign w:val="bottom"/>
            <w:hideMark/>
          </w:tcPr>
          <w:p w:rsidR="00F049C8" w:rsidRPr="009D4031" w:rsidRDefault="00F049C8" w:rsidP="004F102B">
            <w:pPr>
              <w:spacing w:after="0" w:line="240" w:lineRule="auto"/>
              <w:rPr>
                <w:rFonts w:ascii="Times New Roman" w:eastAsia="Times New Roman" w:hAnsi="Times New Roman"/>
                <w:i/>
                <w:iCs/>
                <w:sz w:val="16"/>
                <w:szCs w:val="16"/>
                <w:lang w:eastAsia="ru-RU"/>
              </w:rPr>
            </w:pPr>
            <w:r w:rsidRPr="009D4031">
              <w:rPr>
                <w:rFonts w:ascii="Times New Roman" w:eastAsia="Times New Roman" w:hAnsi="Times New Roman"/>
                <w:i/>
                <w:iCs/>
                <w:sz w:val="16"/>
                <w:szCs w:val="16"/>
                <w:lang w:eastAsia="ru-RU"/>
              </w:rPr>
              <w:t>   - обязательства по производным финансовым инструментам</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253D59">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1 523 530</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0</w:t>
            </w:r>
          </w:p>
        </w:tc>
      </w:tr>
      <w:tr w:rsidR="00F049C8" w:rsidRPr="009D4031" w:rsidTr="00405C29">
        <w:trPr>
          <w:trHeight w:val="22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rPr>
                <w:rFonts w:ascii="Times New Roman" w:eastAsia="Times New Roman" w:hAnsi="Times New Roman"/>
                <w:i/>
                <w:iCs/>
                <w:sz w:val="16"/>
                <w:szCs w:val="16"/>
                <w:lang w:eastAsia="ru-RU"/>
              </w:rPr>
            </w:pPr>
            <w:r w:rsidRPr="009D4031">
              <w:rPr>
                <w:rFonts w:ascii="Times New Roman" w:eastAsia="Times New Roman" w:hAnsi="Times New Roman"/>
                <w:i/>
                <w:iCs/>
                <w:sz w:val="16"/>
                <w:szCs w:val="16"/>
                <w:lang w:eastAsia="ru-RU"/>
              </w:rPr>
              <w:t>   - обязательства по прочим договорам</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17 366 706</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17 663 730</w:t>
            </w:r>
          </w:p>
        </w:tc>
      </w:tr>
      <w:tr w:rsidR="00F049C8" w:rsidRPr="009D4031" w:rsidTr="00405C29">
        <w:trPr>
          <w:trHeight w:val="225"/>
        </w:trPr>
        <w:tc>
          <w:tcPr>
            <w:tcW w:w="6111" w:type="dxa"/>
            <w:tcBorders>
              <w:top w:val="nil"/>
              <w:left w:val="single" w:sz="4" w:space="0" w:color="auto"/>
              <w:bottom w:val="single" w:sz="4" w:space="0" w:color="auto"/>
              <w:right w:val="single" w:sz="4" w:space="0" w:color="auto"/>
            </w:tcBorders>
            <w:shd w:val="clear" w:color="auto" w:fill="auto"/>
            <w:vAlign w:val="bottom"/>
            <w:hideMark/>
          </w:tcPr>
          <w:p w:rsidR="00F049C8" w:rsidRPr="009D4031" w:rsidRDefault="00F049C8" w:rsidP="004F102B">
            <w:pPr>
              <w:spacing w:after="0" w:line="240" w:lineRule="auto"/>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Выданные гарантии и поручительства</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7 008 074</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7 532 372</w:t>
            </w:r>
          </w:p>
        </w:tc>
      </w:tr>
      <w:tr w:rsidR="00F049C8" w:rsidRPr="009D4031" w:rsidTr="00405C29">
        <w:trPr>
          <w:trHeight w:val="225"/>
        </w:trPr>
        <w:tc>
          <w:tcPr>
            <w:tcW w:w="6111" w:type="dxa"/>
            <w:tcBorders>
              <w:top w:val="nil"/>
              <w:left w:val="single" w:sz="4" w:space="0" w:color="auto"/>
              <w:bottom w:val="single" w:sz="4" w:space="0" w:color="auto"/>
              <w:right w:val="single" w:sz="4" w:space="0" w:color="auto"/>
            </w:tcBorders>
            <w:shd w:val="clear" w:color="auto" w:fill="auto"/>
            <w:vAlign w:val="bottom"/>
            <w:hideMark/>
          </w:tcPr>
          <w:p w:rsidR="00F049C8" w:rsidRPr="009D4031" w:rsidRDefault="00F049C8" w:rsidP="004F102B">
            <w:pPr>
              <w:spacing w:after="0" w:line="240" w:lineRule="auto"/>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Выставленные аккредитивы</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0</w:t>
            </w:r>
          </w:p>
        </w:tc>
      </w:tr>
      <w:tr w:rsidR="00F049C8" w:rsidRPr="009D4031" w:rsidTr="00405C29">
        <w:trPr>
          <w:trHeight w:val="225"/>
        </w:trPr>
        <w:tc>
          <w:tcPr>
            <w:tcW w:w="6111" w:type="dxa"/>
            <w:tcBorders>
              <w:top w:val="nil"/>
              <w:left w:val="single" w:sz="4" w:space="0" w:color="auto"/>
              <w:bottom w:val="single" w:sz="4" w:space="0" w:color="auto"/>
              <w:right w:val="single" w:sz="4" w:space="0" w:color="auto"/>
            </w:tcBorders>
            <w:shd w:val="clear" w:color="auto" w:fill="auto"/>
            <w:vAlign w:val="bottom"/>
            <w:hideMark/>
          </w:tcPr>
          <w:p w:rsidR="00F049C8" w:rsidRPr="009D4031" w:rsidRDefault="00F049C8" w:rsidP="004F102B">
            <w:pPr>
              <w:spacing w:after="0" w:line="240" w:lineRule="auto"/>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Условные обязательства некредитного характера</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5 609 654</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5 202 603</w:t>
            </w:r>
          </w:p>
        </w:tc>
      </w:tr>
      <w:tr w:rsidR="00F049C8" w:rsidRPr="009D4031" w:rsidTr="00405C29">
        <w:trPr>
          <w:trHeight w:val="22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Итого</w:t>
            </w:r>
          </w:p>
        </w:tc>
        <w:tc>
          <w:tcPr>
            <w:tcW w:w="186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31 517 290</w:t>
            </w:r>
          </w:p>
        </w:tc>
        <w:tc>
          <w:tcPr>
            <w:tcW w:w="1683" w:type="dxa"/>
            <w:tcBorders>
              <w:top w:val="nil"/>
              <w:left w:val="nil"/>
              <w:bottom w:val="single" w:sz="4" w:space="0" w:color="auto"/>
              <w:right w:val="single" w:sz="4" w:space="0" w:color="auto"/>
            </w:tcBorders>
            <w:shd w:val="clear" w:color="auto" w:fill="auto"/>
            <w:noWrap/>
            <w:vAlign w:val="bottom"/>
            <w:hideMark/>
          </w:tcPr>
          <w:p w:rsidR="00F049C8" w:rsidRPr="009D4031" w:rsidRDefault="00F049C8" w:rsidP="004F102B">
            <w:pPr>
              <w:spacing w:after="0" w:line="240" w:lineRule="auto"/>
              <w:jc w:val="right"/>
              <w:rPr>
                <w:rFonts w:ascii="Times New Roman" w:eastAsia="Times New Roman" w:hAnsi="Times New Roman"/>
                <w:sz w:val="16"/>
                <w:szCs w:val="16"/>
                <w:lang w:eastAsia="ru-RU"/>
              </w:rPr>
            </w:pPr>
            <w:r w:rsidRPr="009D4031">
              <w:rPr>
                <w:rFonts w:ascii="Times New Roman" w:eastAsia="Times New Roman" w:hAnsi="Times New Roman"/>
                <w:sz w:val="16"/>
                <w:szCs w:val="16"/>
                <w:lang w:eastAsia="ru-RU"/>
              </w:rPr>
              <w:t>30 512 724</w:t>
            </w:r>
          </w:p>
        </w:tc>
      </w:tr>
    </w:tbl>
    <w:p w:rsidR="00207F22" w:rsidRPr="004F102B" w:rsidRDefault="00207F22" w:rsidP="004F102B">
      <w:pPr>
        <w:pStyle w:val="a3"/>
        <w:tabs>
          <w:tab w:val="left" w:pos="142"/>
        </w:tabs>
        <w:autoSpaceDE w:val="0"/>
        <w:autoSpaceDN w:val="0"/>
        <w:adjustRightInd w:val="0"/>
        <w:spacing w:after="0" w:line="240" w:lineRule="auto"/>
        <w:ind w:left="0"/>
        <w:jc w:val="both"/>
        <w:rPr>
          <w:rFonts w:ascii="Verdana" w:hAnsi="Verdana"/>
          <w:sz w:val="16"/>
          <w:szCs w:val="16"/>
        </w:rPr>
      </w:pPr>
    </w:p>
    <w:tbl>
      <w:tblPr>
        <w:tblW w:w="10736" w:type="dxa"/>
        <w:tblInd w:w="93" w:type="dxa"/>
        <w:tblLook w:val="04A0"/>
      </w:tblPr>
      <w:tblGrid>
        <w:gridCol w:w="3276"/>
        <w:gridCol w:w="1891"/>
        <w:gridCol w:w="1326"/>
        <w:gridCol w:w="1101"/>
        <w:gridCol w:w="562"/>
        <w:gridCol w:w="1101"/>
        <w:gridCol w:w="1479"/>
      </w:tblGrid>
      <w:tr w:rsidR="00E02DA7" w:rsidRPr="00E02DA7" w:rsidTr="00405C29">
        <w:trPr>
          <w:trHeight w:val="225"/>
        </w:trPr>
        <w:tc>
          <w:tcPr>
            <w:tcW w:w="3276" w:type="dxa"/>
            <w:tcBorders>
              <w:top w:val="single" w:sz="4" w:space="0" w:color="auto"/>
              <w:left w:val="single" w:sz="4" w:space="0" w:color="auto"/>
              <w:bottom w:val="nil"/>
              <w:right w:val="single" w:sz="4" w:space="0" w:color="auto"/>
            </w:tcBorders>
            <w:shd w:val="clear" w:color="auto" w:fill="auto"/>
            <w:noWrap/>
            <w:vAlign w:val="bottom"/>
            <w:hideMark/>
          </w:tcPr>
          <w:p w:rsidR="00E02DA7" w:rsidRPr="00E02DA7" w:rsidRDefault="00E02DA7" w:rsidP="00405C29">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E02DA7">
              <w:rPr>
                <w:rFonts w:ascii="Times New Roman" w:eastAsia="Times New Roman" w:hAnsi="Times New Roman"/>
                <w:sz w:val="16"/>
                <w:szCs w:val="16"/>
                <w:lang w:eastAsia="ru-RU"/>
              </w:rPr>
              <w:t>г.</w:t>
            </w:r>
          </w:p>
        </w:tc>
        <w:tc>
          <w:tcPr>
            <w:tcW w:w="598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Категория качества</w:t>
            </w:r>
          </w:p>
        </w:tc>
        <w:tc>
          <w:tcPr>
            <w:tcW w:w="147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Итого активов</w:t>
            </w:r>
          </w:p>
        </w:tc>
      </w:tr>
      <w:tr w:rsidR="00E02DA7" w:rsidRPr="00E02DA7" w:rsidTr="00405C29">
        <w:trPr>
          <w:trHeight w:val="22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1891"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w:t>
            </w:r>
          </w:p>
        </w:tc>
        <w:tc>
          <w:tcPr>
            <w:tcW w:w="1326" w:type="dxa"/>
            <w:tcBorders>
              <w:top w:val="nil"/>
              <w:left w:val="nil"/>
              <w:bottom w:val="single" w:sz="4" w:space="0" w:color="auto"/>
              <w:right w:val="nil"/>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II</w:t>
            </w:r>
          </w:p>
        </w:tc>
        <w:tc>
          <w:tcPr>
            <w:tcW w:w="1101"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III</w:t>
            </w:r>
          </w:p>
        </w:tc>
        <w:tc>
          <w:tcPr>
            <w:tcW w:w="562"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IV</w:t>
            </w:r>
          </w:p>
        </w:tc>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V</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r>
      <w:tr w:rsidR="00F049C8" w:rsidRPr="00E02DA7" w:rsidTr="00405C29">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Выданные гарантии и поручительства</w:t>
            </w:r>
          </w:p>
        </w:tc>
        <w:tc>
          <w:tcPr>
            <w:tcW w:w="1891"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7 495 541</w:t>
            </w:r>
          </w:p>
        </w:tc>
        <w:tc>
          <w:tcPr>
            <w:tcW w:w="1326" w:type="dxa"/>
            <w:tcBorders>
              <w:top w:val="nil"/>
              <w:left w:val="nil"/>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28 254</w:t>
            </w:r>
          </w:p>
        </w:tc>
        <w:tc>
          <w:tcPr>
            <w:tcW w:w="1101"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3 277</w:t>
            </w:r>
          </w:p>
        </w:tc>
        <w:tc>
          <w:tcPr>
            <w:tcW w:w="562"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5 300</w:t>
            </w:r>
          </w:p>
        </w:tc>
        <w:tc>
          <w:tcPr>
            <w:tcW w:w="147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7 532 372</w:t>
            </w:r>
          </w:p>
        </w:tc>
      </w:tr>
      <w:tr w:rsidR="00F049C8" w:rsidRPr="00E02DA7" w:rsidTr="00405C29">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Выставленные аккредитивы</w:t>
            </w:r>
          </w:p>
        </w:tc>
        <w:tc>
          <w:tcPr>
            <w:tcW w:w="1891"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7 740</w:t>
            </w:r>
          </w:p>
        </w:tc>
        <w:tc>
          <w:tcPr>
            <w:tcW w:w="1326" w:type="dxa"/>
            <w:tcBorders>
              <w:top w:val="nil"/>
              <w:left w:val="nil"/>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4 008</w:t>
            </w:r>
          </w:p>
        </w:tc>
        <w:tc>
          <w:tcPr>
            <w:tcW w:w="1101"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101 239</w:t>
            </w:r>
          </w:p>
        </w:tc>
        <w:tc>
          <w:tcPr>
            <w:tcW w:w="562"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1 032</w:t>
            </w:r>
          </w:p>
        </w:tc>
        <w:tc>
          <w:tcPr>
            <w:tcW w:w="147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114 019</w:t>
            </w:r>
          </w:p>
        </w:tc>
      </w:tr>
      <w:tr w:rsidR="00F049C8" w:rsidRPr="00E02DA7" w:rsidTr="00405C29">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Неиспользованные кредитные линии и "овердрафты"</w:t>
            </w:r>
          </w:p>
        </w:tc>
        <w:tc>
          <w:tcPr>
            <w:tcW w:w="1891"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326" w:type="dxa"/>
            <w:tcBorders>
              <w:top w:val="nil"/>
              <w:left w:val="nil"/>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101"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562"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47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r>
      <w:tr w:rsidR="00F049C8" w:rsidRPr="00E02DA7" w:rsidTr="00405C29">
        <w:trPr>
          <w:trHeight w:val="22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Неиспользованные лимиты по выдаче г</w:t>
            </w:r>
            <w:r w:rsidRPr="00E02DA7">
              <w:rPr>
                <w:rFonts w:ascii="Times New Roman" w:eastAsia="Times New Roman" w:hAnsi="Times New Roman"/>
                <w:sz w:val="16"/>
                <w:szCs w:val="16"/>
                <w:lang w:eastAsia="ru-RU"/>
              </w:rPr>
              <w:t>а</w:t>
            </w:r>
            <w:r w:rsidRPr="00E02DA7">
              <w:rPr>
                <w:rFonts w:ascii="Times New Roman" w:eastAsia="Times New Roman" w:hAnsi="Times New Roman"/>
                <w:sz w:val="16"/>
                <w:szCs w:val="16"/>
                <w:lang w:eastAsia="ru-RU"/>
              </w:rPr>
              <w:t>рантий</w:t>
            </w:r>
          </w:p>
        </w:tc>
        <w:tc>
          <w:tcPr>
            <w:tcW w:w="1891"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326" w:type="dxa"/>
            <w:tcBorders>
              <w:top w:val="nil"/>
              <w:left w:val="nil"/>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101"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562"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47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r>
      <w:tr w:rsidR="00F049C8" w:rsidRPr="00E02DA7" w:rsidTr="00405C29">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Итого</w:t>
            </w:r>
          </w:p>
        </w:tc>
        <w:tc>
          <w:tcPr>
            <w:tcW w:w="1891"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7 503 281</w:t>
            </w:r>
          </w:p>
        </w:tc>
        <w:tc>
          <w:tcPr>
            <w:tcW w:w="1326" w:type="dxa"/>
            <w:tcBorders>
              <w:top w:val="nil"/>
              <w:left w:val="nil"/>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32 262</w:t>
            </w:r>
          </w:p>
        </w:tc>
        <w:tc>
          <w:tcPr>
            <w:tcW w:w="1101"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104 516</w:t>
            </w:r>
          </w:p>
        </w:tc>
        <w:tc>
          <w:tcPr>
            <w:tcW w:w="562" w:type="dxa"/>
            <w:tcBorders>
              <w:top w:val="nil"/>
              <w:left w:val="single" w:sz="4" w:space="0" w:color="auto"/>
              <w:bottom w:val="single" w:sz="4" w:space="0" w:color="auto"/>
              <w:right w:val="nil"/>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0</w:t>
            </w:r>
          </w:p>
        </w:tc>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6 332</w:t>
            </w:r>
          </w:p>
        </w:tc>
        <w:tc>
          <w:tcPr>
            <w:tcW w:w="147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7 646 391</w:t>
            </w:r>
          </w:p>
        </w:tc>
      </w:tr>
    </w:tbl>
    <w:p w:rsidR="00E02DA7" w:rsidRDefault="00E02DA7" w:rsidP="004F102B">
      <w:pPr>
        <w:pStyle w:val="a3"/>
        <w:tabs>
          <w:tab w:val="left" w:pos="142"/>
        </w:tabs>
        <w:autoSpaceDE w:val="0"/>
        <w:autoSpaceDN w:val="0"/>
        <w:adjustRightInd w:val="0"/>
        <w:spacing w:after="0" w:line="240" w:lineRule="auto"/>
        <w:ind w:left="0"/>
        <w:jc w:val="both"/>
        <w:rPr>
          <w:rFonts w:ascii="Verdana" w:hAnsi="Verdana"/>
          <w:sz w:val="16"/>
          <w:szCs w:val="16"/>
        </w:rPr>
      </w:pPr>
    </w:p>
    <w:tbl>
      <w:tblPr>
        <w:tblW w:w="10697" w:type="dxa"/>
        <w:tblInd w:w="93" w:type="dxa"/>
        <w:tblLayout w:type="fixed"/>
        <w:tblLook w:val="04A0"/>
      </w:tblPr>
      <w:tblGrid>
        <w:gridCol w:w="3276"/>
        <w:gridCol w:w="830"/>
        <w:gridCol w:w="830"/>
        <w:gridCol w:w="616"/>
        <w:gridCol w:w="842"/>
        <w:gridCol w:w="1209"/>
        <w:gridCol w:w="948"/>
        <w:gridCol w:w="1073"/>
        <w:gridCol w:w="1073"/>
      </w:tblGrid>
      <w:tr w:rsidR="00E02DA7" w:rsidRPr="00E02DA7" w:rsidTr="00F049C8">
        <w:trPr>
          <w:trHeight w:val="315"/>
        </w:trPr>
        <w:tc>
          <w:tcPr>
            <w:tcW w:w="3276" w:type="dxa"/>
            <w:tcBorders>
              <w:top w:val="single" w:sz="4" w:space="0" w:color="auto"/>
              <w:left w:val="single" w:sz="4" w:space="0" w:color="auto"/>
              <w:bottom w:val="nil"/>
              <w:right w:val="single" w:sz="4" w:space="0" w:color="auto"/>
            </w:tcBorders>
            <w:shd w:val="clear" w:color="auto" w:fill="auto"/>
            <w:noWrap/>
            <w:hideMark/>
          </w:tcPr>
          <w:p w:rsidR="00E02DA7" w:rsidRPr="00E02DA7" w:rsidRDefault="00E02DA7" w:rsidP="00F049C8">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E02DA7">
              <w:rPr>
                <w:rFonts w:ascii="Times New Roman" w:eastAsia="Times New Roman" w:hAnsi="Times New Roman"/>
                <w:sz w:val="16"/>
                <w:szCs w:val="16"/>
                <w:lang w:eastAsia="ru-RU"/>
              </w:rPr>
              <w:t>г.</w:t>
            </w:r>
          </w:p>
        </w:tc>
        <w:tc>
          <w:tcPr>
            <w:tcW w:w="3118" w:type="dxa"/>
            <w:gridSpan w:val="4"/>
            <w:tcBorders>
              <w:top w:val="single" w:sz="4" w:space="0" w:color="auto"/>
              <w:left w:val="nil"/>
              <w:bottom w:val="single" w:sz="4" w:space="0" w:color="auto"/>
              <w:right w:val="single" w:sz="4" w:space="0" w:color="auto"/>
            </w:tcBorders>
            <w:shd w:val="clear" w:color="auto" w:fill="auto"/>
            <w:noWrap/>
            <w:hideMark/>
          </w:tcPr>
          <w:p w:rsidR="00E02DA7" w:rsidRPr="00E02DA7" w:rsidRDefault="00E02DA7" w:rsidP="00F049C8">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Категория качества</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2DA7" w:rsidRPr="00E02DA7" w:rsidRDefault="00E02DA7" w:rsidP="00F049C8">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Фактически сформир</w:t>
            </w:r>
            <w:r w:rsidRPr="00E02DA7">
              <w:rPr>
                <w:rFonts w:ascii="Times New Roman" w:eastAsia="Times New Roman" w:hAnsi="Times New Roman"/>
                <w:sz w:val="16"/>
                <w:szCs w:val="16"/>
                <w:lang w:eastAsia="ru-RU"/>
              </w:rPr>
              <w:t>о</w:t>
            </w:r>
            <w:r w:rsidRPr="00E02DA7">
              <w:rPr>
                <w:rFonts w:ascii="Times New Roman" w:eastAsia="Times New Roman" w:hAnsi="Times New Roman"/>
                <w:sz w:val="16"/>
                <w:szCs w:val="16"/>
                <w:lang w:eastAsia="ru-RU"/>
              </w:rPr>
              <w:t>ванный резерв</w:t>
            </w:r>
          </w:p>
        </w:tc>
        <w:tc>
          <w:tcPr>
            <w:tcW w:w="9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2DA7" w:rsidRPr="00E02DA7" w:rsidRDefault="00E02DA7" w:rsidP="00F049C8">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Расчетный резерв</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2DA7" w:rsidRPr="00E02DA7" w:rsidRDefault="00E02DA7" w:rsidP="00F049C8">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Расчетный резерв с учетом обеспечения</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2DA7" w:rsidRPr="00E02DA7" w:rsidRDefault="00E02DA7" w:rsidP="00F049C8">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Снижение кредитного риска за счет обе</w:t>
            </w:r>
            <w:r w:rsidRPr="00E02DA7">
              <w:rPr>
                <w:rFonts w:ascii="Times New Roman" w:eastAsia="Times New Roman" w:hAnsi="Times New Roman"/>
                <w:sz w:val="16"/>
                <w:szCs w:val="16"/>
                <w:lang w:eastAsia="ru-RU"/>
              </w:rPr>
              <w:t>с</w:t>
            </w:r>
            <w:r w:rsidRPr="00E02DA7">
              <w:rPr>
                <w:rFonts w:ascii="Times New Roman" w:eastAsia="Times New Roman" w:hAnsi="Times New Roman"/>
                <w:sz w:val="16"/>
                <w:szCs w:val="16"/>
                <w:lang w:eastAsia="ru-RU"/>
              </w:rPr>
              <w:t>печения</w:t>
            </w:r>
          </w:p>
        </w:tc>
      </w:tr>
      <w:tr w:rsidR="00E02DA7" w:rsidRPr="00E02DA7" w:rsidTr="00F049C8">
        <w:trPr>
          <w:trHeight w:val="234"/>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830"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II</w:t>
            </w:r>
          </w:p>
        </w:tc>
        <w:tc>
          <w:tcPr>
            <w:tcW w:w="830"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III</w:t>
            </w:r>
          </w:p>
        </w:tc>
        <w:tc>
          <w:tcPr>
            <w:tcW w:w="616"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IV</w:t>
            </w:r>
          </w:p>
        </w:tc>
        <w:tc>
          <w:tcPr>
            <w:tcW w:w="842"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V</w:t>
            </w: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r>
      <w:tr w:rsidR="00F049C8" w:rsidRPr="00E02DA7" w:rsidTr="00405C29">
        <w:trPr>
          <w:trHeight w:val="141"/>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Выданные гарантии и поручительства</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247</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98</w:t>
            </w:r>
          </w:p>
        </w:tc>
        <w:tc>
          <w:tcPr>
            <w:tcW w:w="616"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842"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106</w:t>
            </w:r>
          </w:p>
        </w:tc>
        <w:tc>
          <w:tcPr>
            <w:tcW w:w="120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451</w:t>
            </w:r>
          </w:p>
        </w:tc>
        <w:tc>
          <w:tcPr>
            <w:tcW w:w="948"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6 271</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6 234</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37</w:t>
            </w:r>
          </w:p>
        </w:tc>
      </w:tr>
      <w:tr w:rsidR="00F049C8" w:rsidRPr="00E02DA7" w:rsidTr="00405C29">
        <w:trPr>
          <w:trHeight w:val="8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Выставленные аккредитивы</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75</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20 966</w:t>
            </w:r>
          </w:p>
        </w:tc>
        <w:tc>
          <w:tcPr>
            <w:tcW w:w="616"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842"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1 024</w:t>
            </w:r>
          </w:p>
        </w:tc>
        <w:tc>
          <w:tcPr>
            <w:tcW w:w="120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highlight w:val="yellow"/>
                <w:lang w:eastAsia="ru-RU"/>
              </w:rPr>
            </w:pPr>
            <w:r w:rsidRPr="00F049C8">
              <w:rPr>
                <w:rFonts w:ascii="Times New Roman" w:hAnsi="Times New Roman"/>
                <w:sz w:val="16"/>
                <w:szCs w:val="16"/>
              </w:rPr>
              <w:t>22 065</w:t>
            </w:r>
          </w:p>
        </w:tc>
        <w:tc>
          <w:tcPr>
            <w:tcW w:w="948"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highlight w:val="yellow"/>
                <w:lang w:eastAsia="ru-RU"/>
              </w:rPr>
            </w:pPr>
            <w:r w:rsidRPr="00F049C8">
              <w:rPr>
                <w:rFonts w:ascii="Times New Roman" w:hAnsi="Times New Roman"/>
                <w:sz w:val="16"/>
                <w:szCs w:val="16"/>
              </w:rPr>
              <w:t>22 359</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highlight w:val="yellow"/>
                <w:lang w:eastAsia="ru-RU"/>
              </w:rPr>
            </w:pPr>
            <w:r w:rsidRPr="00F049C8">
              <w:rPr>
                <w:rFonts w:ascii="Times New Roman" w:hAnsi="Times New Roman"/>
                <w:sz w:val="16"/>
                <w:szCs w:val="16"/>
              </w:rPr>
              <w:t>22 065</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highlight w:val="yellow"/>
                <w:lang w:eastAsia="ru-RU"/>
              </w:rPr>
            </w:pPr>
            <w:r w:rsidRPr="00F049C8">
              <w:rPr>
                <w:rFonts w:ascii="Times New Roman" w:hAnsi="Times New Roman"/>
                <w:sz w:val="16"/>
                <w:szCs w:val="16"/>
              </w:rPr>
              <w:t>294</w:t>
            </w:r>
          </w:p>
        </w:tc>
      </w:tr>
      <w:tr w:rsidR="00F049C8" w:rsidRPr="00E02DA7" w:rsidTr="00405C29">
        <w:trPr>
          <w:trHeight w:val="176"/>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Неиспользованные кредитные линии и "овердрафты"</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842"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20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948"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r>
      <w:tr w:rsidR="00F049C8" w:rsidRPr="00E02DA7" w:rsidTr="00405C29">
        <w:trPr>
          <w:trHeight w:val="58"/>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Неиспользованные лимиты по выдаче г</w:t>
            </w:r>
            <w:r w:rsidRPr="00E02DA7">
              <w:rPr>
                <w:rFonts w:ascii="Times New Roman" w:eastAsia="Times New Roman" w:hAnsi="Times New Roman"/>
                <w:sz w:val="16"/>
                <w:szCs w:val="16"/>
                <w:lang w:eastAsia="ru-RU"/>
              </w:rPr>
              <w:t>а</w:t>
            </w:r>
            <w:r w:rsidRPr="00E02DA7">
              <w:rPr>
                <w:rFonts w:ascii="Times New Roman" w:eastAsia="Times New Roman" w:hAnsi="Times New Roman"/>
                <w:sz w:val="16"/>
                <w:szCs w:val="16"/>
                <w:lang w:eastAsia="ru-RU"/>
              </w:rPr>
              <w:t>рантий</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616"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842"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20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948"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sz w:val="16"/>
                <w:szCs w:val="16"/>
              </w:rPr>
              <w:t>0</w:t>
            </w:r>
          </w:p>
        </w:tc>
      </w:tr>
      <w:tr w:rsidR="00F049C8" w:rsidRPr="00E02DA7" w:rsidTr="00405C29">
        <w:trPr>
          <w:trHeight w:val="5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Итого</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322</w:t>
            </w:r>
          </w:p>
        </w:tc>
        <w:tc>
          <w:tcPr>
            <w:tcW w:w="830"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21 064</w:t>
            </w:r>
          </w:p>
        </w:tc>
        <w:tc>
          <w:tcPr>
            <w:tcW w:w="616"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0</w:t>
            </w:r>
          </w:p>
        </w:tc>
        <w:tc>
          <w:tcPr>
            <w:tcW w:w="842"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1 130</w:t>
            </w:r>
          </w:p>
        </w:tc>
        <w:tc>
          <w:tcPr>
            <w:tcW w:w="1209"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22 516</w:t>
            </w:r>
          </w:p>
        </w:tc>
        <w:tc>
          <w:tcPr>
            <w:tcW w:w="948"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28 630</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28 299</w:t>
            </w:r>
          </w:p>
        </w:tc>
        <w:tc>
          <w:tcPr>
            <w:tcW w:w="1073" w:type="dxa"/>
            <w:tcBorders>
              <w:top w:val="nil"/>
              <w:left w:val="nil"/>
              <w:bottom w:val="single" w:sz="4" w:space="0" w:color="auto"/>
              <w:right w:val="single" w:sz="4" w:space="0" w:color="auto"/>
            </w:tcBorders>
            <w:shd w:val="clear" w:color="auto" w:fill="auto"/>
            <w:noWrap/>
            <w:vAlign w:val="bottom"/>
            <w:hideMark/>
          </w:tcPr>
          <w:p w:rsidR="00F049C8" w:rsidRPr="00F049C8" w:rsidRDefault="00F049C8" w:rsidP="004F102B">
            <w:pPr>
              <w:spacing w:after="0" w:line="240" w:lineRule="auto"/>
              <w:jc w:val="right"/>
              <w:rPr>
                <w:rFonts w:ascii="Times New Roman" w:eastAsia="Times New Roman" w:hAnsi="Times New Roman"/>
                <w:sz w:val="16"/>
                <w:szCs w:val="16"/>
                <w:lang w:eastAsia="ru-RU"/>
              </w:rPr>
            </w:pPr>
            <w:r w:rsidRPr="00F049C8">
              <w:rPr>
                <w:rFonts w:ascii="Times New Roman" w:hAnsi="Times New Roman"/>
                <w:bCs/>
                <w:sz w:val="16"/>
                <w:szCs w:val="16"/>
              </w:rPr>
              <w:t>331</w:t>
            </w:r>
          </w:p>
        </w:tc>
      </w:tr>
    </w:tbl>
    <w:p w:rsidR="00E02DA7" w:rsidRDefault="00E02DA7" w:rsidP="004F102B">
      <w:pPr>
        <w:pStyle w:val="a3"/>
        <w:tabs>
          <w:tab w:val="left" w:pos="142"/>
        </w:tabs>
        <w:autoSpaceDE w:val="0"/>
        <w:autoSpaceDN w:val="0"/>
        <w:adjustRightInd w:val="0"/>
        <w:spacing w:after="0" w:line="240" w:lineRule="auto"/>
        <w:ind w:left="0"/>
        <w:jc w:val="both"/>
        <w:rPr>
          <w:rFonts w:ascii="Verdana" w:hAnsi="Verdana"/>
          <w:sz w:val="16"/>
          <w:szCs w:val="16"/>
        </w:rPr>
      </w:pPr>
    </w:p>
    <w:p w:rsidR="009212EA" w:rsidRDefault="009212EA" w:rsidP="004F102B">
      <w:pPr>
        <w:pStyle w:val="a3"/>
        <w:tabs>
          <w:tab w:val="left" w:pos="142"/>
        </w:tabs>
        <w:autoSpaceDE w:val="0"/>
        <w:autoSpaceDN w:val="0"/>
        <w:adjustRightInd w:val="0"/>
        <w:spacing w:after="0" w:line="240" w:lineRule="auto"/>
        <w:ind w:left="0"/>
        <w:jc w:val="both"/>
        <w:rPr>
          <w:rFonts w:ascii="Verdana" w:hAnsi="Verdana"/>
          <w:sz w:val="16"/>
          <w:szCs w:val="16"/>
        </w:rPr>
      </w:pPr>
    </w:p>
    <w:p w:rsidR="009212EA" w:rsidRDefault="009212EA" w:rsidP="004F102B">
      <w:pPr>
        <w:pStyle w:val="a3"/>
        <w:tabs>
          <w:tab w:val="left" w:pos="142"/>
        </w:tabs>
        <w:autoSpaceDE w:val="0"/>
        <w:autoSpaceDN w:val="0"/>
        <w:adjustRightInd w:val="0"/>
        <w:spacing w:after="0" w:line="240" w:lineRule="auto"/>
        <w:ind w:left="0"/>
        <w:jc w:val="both"/>
        <w:rPr>
          <w:rFonts w:ascii="Verdana" w:hAnsi="Verdana"/>
          <w:sz w:val="16"/>
          <w:szCs w:val="16"/>
        </w:rPr>
      </w:pPr>
    </w:p>
    <w:p w:rsidR="009212EA" w:rsidRDefault="009212EA" w:rsidP="004F102B">
      <w:pPr>
        <w:pStyle w:val="a3"/>
        <w:tabs>
          <w:tab w:val="left" w:pos="142"/>
        </w:tabs>
        <w:autoSpaceDE w:val="0"/>
        <w:autoSpaceDN w:val="0"/>
        <w:adjustRightInd w:val="0"/>
        <w:spacing w:after="0" w:line="240" w:lineRule="auto"/>
        <w:ind w:left="0"/>
        <w:jc w:val="both"/>
        <w:rPr>
          <w:rFonts w:ascii="Verdana" w:hAnsi="Verdana"/>
          <w:sz w:val="16"/>
          <w:szCs w:val="16"/>
        </w:rPr>
      </w:pPr>
    </w:p>
    <w:p w:rsidR="009212EA" w:rsidRPr="004F102B" w:rsidRDefault="009212EA" w:rsidP="004F102B">
      <w:pPr>
        <w:pStyle w:val="a3"/>
        <w:tabs>
          <w:tab w:val="left" w:pos="142"/>
        </w:tabs>
        <w:autoSpaceDE w:val="0"/>
        <w:autoSpaceDN w:val="0"/>
        <w:adjustRightInd w:val="0"/>
        <w:spacing w:after="0" w:line="240" w:lineRule="auto"/>
        <w:ind w:left="0"/>
        <w:jc w:val="both"/>
        <w:rPr>
          <w:rFonts w:ascii="Verdana" w:hAnsi="Verdana"/>
          <w:sz w:val="16"/>
          <w:szCs w:val="16"/>
        </w:rPr>
      </w:pPr>
    </w:p>
    <w:tbl>
      <w:tblPr>
        <w:tblW w:w="9796" w:type="dxa"/>
        <w:tblInd w:w="93" w:type="dxa"/>
        <w:tblLook w:val="04A0"/>
      </w:tblPr>
      <w:tblGrid>
        <w:gridCol w:w="3288"/>
        <w:gridCol w:w="1505"/>
        <w:gridCol w:w="1056"/>
        <w:gridCol w:w="1236"/>
        <w:gridCol w:w="447"/>
        <w:gridCol w:w="876"/>
        <w:gridCol w:w="1388"/>
      </w:tblGrid>
      <w:tr w:rsidR="00E02DA7" w:rsidRPr="00E02DA7" w:rsidTr="00E02DA7">
        <w:trPr>
          <w:trHeight w:val="225"/>
        </w:trPr>
        <w:tc>
          <w:tcPr>
            <w:tcW w:w="3288" w:type="dxa"/>
            <w:tcBorders>
              <w:top w:val="single" w:sz="4" w:space="0" w:color="auto"/>
              <w:left w:val="single" w:sz="4" w:space="0" w:color="auto"/>
              <w:bottom w:val="nil"/>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lastRenderedPageBreak/>
              <w:t>на 01 января 2018 г.</w:t>
            </w:r>
          </w:p>
        </w:tc>
        <w:tc>
          <w:tcPr>
            <w:tcW w:w="5120" w:type="dxa"/>
            <w:gridSpan w:val="5"/>
            <w:tcBorders>
              <w:top w:val="single" w:sz="4" w:space="0" w:color="auto"/>
              <w:left w:val="nil"/>
              <w:bottom w:val="single" w:sz="4" w:space="0" w:color="auto"/>
              <w:right w:val="single" w:sz="4" w:space="0" w:color="000000"/>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Категория качества</w:t>
            </w:r>
          </w:p>
        </w:tc>
        <w:tc>
          <w:tcPr>
            <w:tcW w:w="138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Итого активов</w:t>
            </w:r>
          </w:p>
        </w:tc>
      </w:tr>
      <w:tr w:rsidR="00E02DA7" w:rsidRPr="00E02DA7" w:rsidTr="00E02DA7">
        <w:trPr>
          <w:trHeight w:val="225"/>
        </w:trPr>
        <w:tc>
          <w:tcPr>
            <w:tcW w:w="3288"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1505"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w:t>
            </w:r>
          </w:p>
        </w:tc>
        <w:tc>
          <w:tcPr>
            <w:tcW w:w="1056" w:type="dxa"/>
            <w:tcBorders>
              <w:top w:val="nil"/>
              <w:left w:val="nil"/>
              <w:bottom w:val="single" w:sz="4" w:space="0" w:color="auto"/>
              <w:right w:val="nil"/>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II</w:t>
            </w:r>
          </w:p>
        </w:tc>
        <w:tc>
          <w:tcPr>
            <w:tcW w:w="1236"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III</w:t>
            </w:r>
          </w:p>
        </w:tc>
        <w:tc>
          <w:tcPr>
            <w:tcW w:w="447"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IV</w:t>
            </w:r>
          </w:p>
        </w:tc>
        <w:tc>
          <w:tcPr>
            <w:tcW w:w="876"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V</w:t>
            </w:r>
          </w:p>
        </w:tc>
        <w:tc>
          <w:tcPr>
            <w:tcW w:w="1388"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r>
      <w:tr w:rsidR="00E02DA7" w:rsidRPr="00E02DA7" w:rsidTr="00E02DA7">
        <w:trPr>
          <w:trHeight w:val="225"/>
        </w:trPr>
        <w:tc>
          <w:tcPr>
            <w:tcW w:w="3288" w:type="dxa"/>
            <w:tcBorders>
              <w:top w:val="nil"/>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Выданные гарантии и поручительства</w:t>
            </w:r>
          </w:p>
        </w:tc>
        <w:tc>
          <w:tcPr>
            <w:tcW w:w="1505"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7 495 541</w:t>
            </w:r>
          </w:p>
        </w:tc>
        <w:tc>
          <w:tcPr>
            <w:tcW w:w="1056" w:type="dxa"/>
            <w:tcBorders>
              <w:top w:val="nil"/>
              <w:left w:val="nil"/>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28 254</w:t>
            </w:r>
          </w:p>
        </w:tc>
        <w:tc>
          <w:tcPr>
            <w:tcW w:w="1236"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3 277</w:t>
            </w:r>
          </w:p>
        </w:tc>
        <w:tc>
          <w:tcPr>
            <w:tcW w:w="447"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876"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5 300</w:t>
            </w:r>
          </w:p>
        </w:tc>
        <w:tc>
          <w:tcPr>
            <w:tcW w:w="1388"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7 532 372</w:t>
            </w:r>
          </w:p>
        </w:tc>
      </w:tr>
      <w:tr w:rsidR="00E02DA7" w:rsidRPr="00E02DA7" w:rsidTr="00E02DA7">
        <w:trPr>
          <w:trHeight w:val="225"/>
        </w:trPr>
        <w:tc>
          <w:tcPr>
            <w:tcW w:w="3288" w:type="dxa"/>
            <w:tcBorders>
              <w:top w:val="nil"/>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Выставленные аккредитивы</w:t>
            </w:r>
          </w:p>
        </w:tc>
        <w:tc>
          <w:tcPr>
            <w:tcW w:w="1505"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7 740</w:t>
            </w:r>
          </w:p>
        </w:tc>
        <w:tc>
          <w:tcPr>
            <w:tcW w:w="1056" w:type="dxa"/>
            <w:tcBorders>
              <w:top w:val="nil"/>
              <w:left w:val="nil"/>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4 008</w:t>
            </w:r>
          </w:p>
        </w:tc>
        <w:tc>
          <w:tcPr>
            <w:tcW w:w="1236"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101 239</w:t>
            </w:r>
          </w:p>
        </w:tc>
        <w:tc>
          <w:tcPr>
            <w:tcW w:w="447"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876"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1 032</w:t>
            </w:r>
          </w:p>
        </w:tc>
        <w:tc>
          <w:tcPr>
            <w:tcW w:w="1388"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114 019</w:t>
            </w:r>
          </w:p>
        </w:tc>
      </w:tr>
      <w:tr w:rsidR="00E02DA7" w:rsidRPr="00E02DA7" w:rsidTr="00E02DA7">
        <w:trPr>
          <w:trHeight w:val="225"/>
        </w:trPr>
        <w:tc>
          <w:tcPr>
            <w:tcW w:w="3288" w:type="dxa"/>
            <w:tcBorders>
              <w:top w:val="nil"/>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Неиспользованные кредитные линии и "овердрафты"</w:t>
            </w:r>
          </w:p>
        </w:tc>
        <w:tc>
          <w:tcPr>
            <w:tcW w:w="1505"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056" w:type="dxa"/>
            <w:tcBorders>
              <w:top w:val="nil"/>
              <w:left w:val="nil"/>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236"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447"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876"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388"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r>
      <w:tr w:rsidR="00E02DA7" w:rsidRPr="00E02DA7" w:rsidTr="00E02DA7">
        <w:trPr>
          <w:trHeight w:val="225"/>
        </w:trPr>
        <w:tc>
          <w:tcPr>
            <w:tcW w:w="3288"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Неиспользованные лимиты по выдаче г</w:t>
            </w:r>
            <w:r w:rsidRPr="00E02DA7">
              <w:rPr>
                <w:rFonts w:ascii="Times New Roman" w:eastAsia="Times New Roman" w:hAnsi="Times New Roman"/>
                <w:sz w:val="16"/>
                <w:szCs w:val="16"/>
                <w:lang w:eastAsia="ru-RU"/>
              </w:rPr>
              <w:t>а</w:t>
            </w:r>
            <w:r w:rsidRPr="00E02DA7">
              <w:rPr>
                <w:rFonts w:ascii="Times New Roman" w:eastAsia="Times New Roman" w:hAnsi="Times New Roman"/>
                <w:sz w:val="16"/>
                <w:szCs w:val="16"/>
                <w:lang w:eastAsia="ru-RU"/>
              </w:rPr>
              <w:t>рантий</w:t>
            </w:r>
          </w:p>
        </w:tc>
        <w:tc>
          <w:tcPr>
            <w:tcW w:w="1505"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056" w:type="dxa"/>
            <w:tcBorders>
              <w:top w:val="nil"/>
              <w:left w:val="nil"/>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236"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447"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876"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388"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r>
      <w:tr w:rsidR="00E02DA7" w:rsidRPr="00E02DA7" w:rsidTr="00405C29">
        <w:trPr>
          <w:trHeight w:val="58"/>
        </w:trPr>
        <w:tc>
          <w:tcPr>
            <w:tcW w:w="3288" w:type="dxa"/>
            <w:tcBorders>
              <w:top w:val="nil"/>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Итого</w:t>
            </w:r>
          </w:p>
        </w:tc>
        <w:tc>
          <w:tcPr>
            <w:tcW w:w="1505"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7 503 281</w:t>
            </w:r>
          </w:p>
        </w:tc>
        <w:tc>
          <w:tcPr>
            <w:tcW w:w="1056" w:type="dxa"/>
            <w:tcBorders>
              <w:top w:val="nil"/>
              <w:left w:val="nil"/>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32 262</w:t>
            </w:r>
          </w:p>
        </w:tc>
        <w:tc>
          <w:tcPr>
            <w:tcW w:w="1236"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104 516</w:t>
            </w:r>
          </w:p>
        </w:tc>
        <w:tc>
          <w:tcPr>
            <w:tcW w:w="447" w:type="dxa"/>
            <w:tcBorders>
              <w:top w:val="nil"/>
              <w:left w:val="single" w:sz="4" w:space="0" w:color="auto"/>
              <w:bottom w:val="single" w:sz="4" w:space="0" w:color="auto"/>
              <w:right w:val="nil"/>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876"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6 332</w:t>
            </w:r>
          </w:p>
        </w:tc>
        <w:tc>
          <w:tcPr>
            <w:tcW w:w="1388"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7 646 391</w:t>
            </w:r>
          </w:p>
        </w:tc>
      </w:tr>
    </w:tbl>
    <w:p w:rsidR="00E02DA7" w:rsidRPr="004F102B" w:rsidRDefault="00E02DA7" w:rsidP="004F102B">
      <w:pPr>
        <w:pStyle w:val="a3"/>
        <w:tabs>
          <w:tab w:val="left" w:pos="142"/>
        </w:tabs>
        <w:autoSpaceDE w:val="0"/>
        <w:autoSpaceDN w:val="0"/>
        <w:adjustRightInd w:val="0"/>
        <w:spacing w:after="0" w:line="240" w:lineRule="auto"/>
        <w:ind w:left="0"/>
        <w:jc w:val="both"/>
        <w:rPr>
          <w:rFonts w:ascii="Verdana" w:hAnsi="Verdana"/>
          <w:sz w:val="16"/>
          <w:szCs w:val="16"/>
        </w:rPr>
      </w:pPr>
    </w:p>
    <w:tbl>
      <w:tblPr>
        <w:tblW w:w="10754" w:type="dxa"/>
        <w:tblInd w:w="93" w:type="dxa"/>
        <w:tblLook w:val="04A0"/>
      </w:tblPr>
      <w:tblGrid>
        <w:gridCol w:w="3254"/>
        <w:gridCol w:w="723"/>
        <w:gridCol w:w="796"/>
        <w:gridCol w:w="510"/>
        <w:gridCol w:w="975"/>
        <w:gridCol w:w="1407"/>
        <w:gridCol w:w="947"/>
        <w:gridCol w:w="1071"/>
        <w:gridCol w:w="1071"/>
      </w:tblGrid>
      <w:tr w:rsidR="00E02DA7" w:rsidRPr="00E02DA7" w:rsidTr="00405C29">
        <w:trPr>
          <w:trHeight w:val="225"/>
        </w:trPr>
        <w:tc>
          <w:tcPr>
            <w:tcW w:w="3260" w:type="dxa"/>
            <w:tcBorders>
              <w:top w:val="single" w:sz="4" w:space="0" w:color="auto"/>
              <w:left w:val="single" w:sz="4" w:space="0" w:color="auto"/>
              <w:bottom w:val="nil"/>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на 01 января 2018 г.</w:t>
            </w:r>
          </w:p>
        </w:tc>
        <w:tc>
          <w:tcPr>
            <w:tcW w:w="3009" w:type="dxa"/>
            <w:gridSpan w:val="4"/>
            <w:tcBorders>
              <w:top w:val="single" w:sz="4" w:space="0" w:color="auto"/>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Категория качества</w:t>
            </w:r>
          </w:p>
        </w:tc>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Фактически сформирова</w:t>
            </w:r>
            <w:r w:rsidRPr="00E02DA7">
              <w:rPr>
                <w:rFonts w:ascii="Times New Roman" w:eastAsia="Times New Roman" w:hAnsi="Times New Roman"/>
                <w:sz w:val="16"/>
                <w:szCs w:val="16"/>
                <w:lang w:eastAsia="ru-RU"/>
              </w:rPr>
              <w:t>н</w:t>
            </w:r>
            <w:r w:rsidRPr="00E02DA7">
              <w:rPr>
                <w:rFonts w:ascii="Times New Roman" w:eastAsia="Times New Roman" w:hAnsi="Times New Roman"/>
                <w:sz w:val="16"/>
                <w:szCs w:val="16"/>
                <w:lang w:eastAsia="ru-RU"/>
              </w:rPr>
              <w:t>ный резерв</w:t>
            </w:r>
          </w:p>
        </w:tc>
        <w:tc>
          <w:tcPr>
            <w:tcW w:w="94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Расче</w:t>
            </w:r>
            <w:r w:rsidRPr="00E02DA7">
              <w:rPr>
                <w:rFonts w:ascii="Times New Roman" w:eastAsia="Times New Roman" w:hAnsi="Times New Roman"/>
                <w:sz w:val="16"/>
                <w:szCs w:val="16"/>
                <w:lang w:eastAsia="ru-RU"/>
              </w:rPr>
              <w:t>т</w:t>
            </w:r>
            <w:r w:rsidRPr="00E02DA7">
              <w:rPr>
                <w:rFonts w:ascii="Times New Roman" w:eastAsia="Times New Roman" w:hAnsi="Times New Roman"/>
                <w:sz w:val="16"/>
                <w:szCs w:val="16"/>
                <w:lang w:eastAsia="ru-RU"/>
              </w:rPr>
              <w:t>ный р</w:t>
            </w:r>
            <w:r w:rsidRPr="00E02DA7">
              <w:rPr>
                <w:rFonts w:ascii="Times New Roman" w:eastAsia="Times New Roman" w:hAnsi="Times New Roman"/>
                <w:sz w:val="16"/>
                <w:szCs w:val="16"/>
                <w:lang w:eastAsia="ru-RU"/>
              </w:rPr>
              <w:t>е</w:t>
            </w:r>
            <w:r w:rsidRPr="00E02DA7">
              <w:rPr>
                <w:rFonts w:ascii="Times New Roman" w:eastAsia="Times New Roman" w:hAnsi="Times New Roman"/>
                <w:sz w:val="16"/>
                <w:szCs w:val="16"/>
                <w:lang w:eastAsia="ru-RU"/>
              </w:rPr>
              <w:t>зерв</w:t>
            </w:r>
          </w:p>
        </w:tc>
        <w:tc>
          <w:tcPr>
            <w:tcW w:w="106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Расчетный резерв с учетом обеспеч</w:t>
            </w:r>
            <w:r w:rsidRPr="00E02DA7">
              <w:rPr>
                <w:rFonts w:ascii="Times New Roman" w:eastAsia="Times New Roman" w:hAnsi="Times New Roman"/>
                <w:sz w:val="16"/>
                <w:szCs w:val="16"/>
                <w:lang w:eastAsia="ru-RU"/>
              </w:rPr>
              <w:t>е</w:t>
            </w:r>
            <w:r w:rsidRPr="00E02DA7">
              <w:rPr>
                <w:rFonts w:ascii="Times New Roman" w:eastAsia="Times New Roman" w:hAnsi="Times New Roman"/>
                <w:sz w:val="16"/>
                <w:szCs w:val="16"/>
                <w:lang w:eastAsia="ru-RU"/>
              </w:rPr>
              <w:t>ния</w:t>
            </w:r>
          </w:p>
        </w:tc>
        <w:tc>
          <w:tcPr>
            <w:tcW w:w="106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Снижение кредитного риска за счет обе</w:t>
            </w:r>
            <w:r w:rsidRPr="00E02DA7">
              <w:rPr>
                <w:rFonts w:ascii="Times New Roman" w:eastAsia="Times New Roman" w:hAnsi="Times New Roman"/>
                <w:sz w:val="16"/>
                <w:szCs w:val="16"/>
                <w:lang w:eastAsia="ru-RU"/>
              </w:rPr>
              <w:t>с</w:t>
            </w:r>
            <w:r w:rsidRPr="00E02DA7">
              <w:rPr>
                <w:rFonts w:ascii="Times New Roman" w:eastAsia="Times New Roman" w:hAnsi="Times New Roman"/>
                <w:sz w:val="16"/>
                <w:szCs w:val="16"/>
                <w:lang w:eastAsia="ru-RU"/>
              </w:rPr>
              <w:t>печения</w:t>
            </w:r>
          </w:p>
        </w:tc>
      </w:tr>
      <w:tr w:rsidR="00405C29" w:rsidRPr="00E02DA7" w:rsidTr="00405C29">
        <w:trPr>
          <w:trHeight w:val="52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724"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II</w:t>
            </w:r>
          </w:p>
        </w:tc>
        <w:tc>
          <w:tcPr>
            <w:tcW w:w="79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III</w:t>
            </w:r>
          </w:p>
        </w:tc>
        <w:tc>
          <w:tcPr>
            <w:tcW w:w="511"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IV</w:t>
            </w:r>
          </w:p>
        </w:tc>
        <w:tc>
          <w:tcPr>
            <w:tcW w:w="97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V</w:t>
            </w:r>
          </w:p>
        </w:tc>
        <w:tc>
          <w:tcPr>
            <w:tcW w:w="1403"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rsidR="00E02DA7" w:rsidRPr="00E02DA7" w:rsidRDefault="00E02DA7" w:rsidP="004F102B">
            <w:pPr>
              <w:spacing w:after="0" w:line="240" w:lineRule="auto"/>
              <w:rPr>
                <w:rFonts w:ascii="Times New Roman" w:eastAsia="Times New Roman" w:hAnsi="Times New Roman"/>
                <w:sz w:val="16"/>
                <w:szCs w:val="16"/>
                <w:lang w:eastAsia="ru-RU"/>
              </w:rPr>
            </w:pPr>
          </w:p>
        </w:tc>
      </w:tr>
      <w:tr w:rsidR="00405C29" w:rsidRPr="00E02DA7" w:rsidTr="00405C29">
        <w:trPr>
          <w:trHeight w:val="225"/>
        </w:trPr>
        <w:tc>
          <w:tcPr>
            <w:tcW w:w="3260" w:type="dxa"/>
            <w:tcBorders>
              <w:top w:val="nil"/>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Выданные гарантии и поручительства</w:t>
            </w:r>
          </w:p>
        </w:tc>
        <w:tc>
          <w:tcPr>
            <w:tcW w:w="724"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247</w:t>
            </w:r>
          </w:p>
        </w:tc>
        <w:tc>
          <w:tcPr>
            <w:tcW w:w="79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98</w:t>
            </w:r>
          </w:p>
        </w:tc>
        <w:tc>
          <w:tcPr>
            <w:tcW w:w="511"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97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106</w:t>
            </w:r>
          </w:p>
        </w:tc>
        <w:tc>
          <w:tcPr>
            <w:tcW w:w="1403"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451</w:t>
            </w:r>
          </w:p>
        </w:tc>
        <w:tc>
          <w:tcPr>
            <w:tcW w:w="944"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6 271</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6 234</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37</w:t>
            </w:r>
          </w:p>
        </w:tc>
      </w:tr>
      <w:tr w:rsidR="00405C29" w:rsidRPr="00E02DA7" w:rsidTr="00405C29">
        <w:trPr>
          <w:trHeight w:val="154"/>
        </w:trPr>
        <w:tc>
          <w:tcPr>
            <w:tcW w:w="3260" w:type="dxa"/>
            <w:tcBorders>
              <w:top w:val="nil"/>
              <w:left w:val="single" w:sz="4" w:space="0" w:color="auto"/>
              <w:bottom w:val="single" w:sz="4" w:space="0" w:color="auto"/>
              <w:right w:val="single" w:sz="4" w:space="0" w:color="auto"/>
            </w:tcBorders>
            <w:shd w:val="clear" w:color="auto" w:fill="auto"/>
            <w:vAlign w:val="bottom"/>
            <w:hideMark/>
          </w:tcPr>
          <w:p w:rsidR="00E02DA7" w:rsidRPr="0005408D" w:rsidRDefault="00A74C76" w:rsidP="004F102B">
            <w:pPr>
              <w:spacing w:after="0" w:line="240" w:lineRule="auto"/>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Выставленные аккредитивы</w:t>
            </w:r>
          </w:p>
        </w:tc>
        <w:tc>
          <w:tcPr>
            <w:tcW w:w="724" w:type="dxa"/>
            <w:tcBorders>
              <w:top w:val="nil"/>
              <w:left w:val="nil"/>
              <w:bottom w:val="single" w:sz="4" w:space="0" w:color="auto"/>
              <w:right w:val="single" w:sz="4" w:space="0" w:color="auto"/>
            </w:tcBorders>
            <w:shd w:val="clear" w:color="auto" w:fill="auto"/>
            <w:noWrap/>
            <w:vAlign w:val="bottom"/>
            <w:hideMark/>
          </w:tcPr>
          <w:p w:rsidR="00E02DA7"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75</w:t>
            </w:r>
          </w:p>
        </w:tc>
        <w:tc>
          <w:tcPr>
            <w:tcW w:w="797" w:type="dxa"/>
            <w:tcBorders>
              <w:top w:val="nil"/>
              <w:left w:val="nil"/>
              <w:bottom w:val="single" w:sz="4" w:space="0" w:color="auto"/>
              <w:right w:val="single" w:sz="4" w:space="0" w:color="auto"/>
            </w:tcBorders>
            <w:shd w:val="clear" w:color="auto" w:fill="auto"/>
            <w:noWrap/>
            <w:vAlign w:val="bottom"/>
            <w:hideMark/>
          </w:tcPr>
          <w:p w:rsidR="00E02DA7"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20 966</w:t>
            </w:r>
          </w:p>
        </w:tc>
        <w:tc>
          <w:tcPr>
            <w:tcW w:w="511" w:type="dxa"/>
            <w:tcBorders>
              <w:top w:val="nil"/>
              <w:left w:val="nil"/>
              <w:bottom w:val="single" w:sz="4" w:space="0" w:color="auto"/>
              <w:right w:val="single" w:sz="4" w:space="0" w:color="auto"/>
            </w:tcBorders>
            <w:shd w:val="clear" w:color="auto" w:fill="auto"/>
            <w:noWrap/>
            <w:vAlign w:val="bottom"/>
            <w:hideMark/>
          </w:tcPr>
          <w:p w:rsidR="00E02DA7"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0</w:t>
            </w:r>
          </w:p>
        </w:tc>
        <w:tc>
          <w:tcPr>
            <w:tcW w:w="977" w:type="dxa"/>
            <w:tcBorders>
              <w:top w:val="nil"/>
              <w:left w:val="nil"/>
              <w:bottom w:val="single" w:sz="4" w:space="0" w:color="auto"/>
              <w:right w:val="single" w:sz="4" w:space="0" w:color="auto"/>
            </w:tcBorders>
            <w:shd w:val="clear" w:color="auto" w:fill="auto"/>
            <w:noWrap/>
            <w:vAlign w:val="bottom"/>
            <w:hideMark/>
          </w:tcPr>
          <w:p w:rsidR="00E02DA7"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1 024</w:t>
            </w:r>
          </w:p>
        </w:tc>
        <w:tc>
          <w:tcPr>
            <w:tcW w:w="1403" w:type="dxa"/>
            <w:tcBorders>
              <w:top w:val="nil"/>
              <w:left w:val="nil"/>
              <w:bottom w:val="single" w:sz="4" w:space="0" w:color="auto"/>
              <w:right w:val="single" w:sz="4" w:space="0" w:color="auto"/>
            </w:tcBorders>
            <w:shd w:val="clear" w:color="auto" w:fill="auto"/>
            <w:noWrap/>
            <w:vAlign w:val="bottom"/>
            <w:hideMark/>
          </w:tcPr>
          <w:p w:rsidR="00E02DA7"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22 065</w:t>
            </w:r>
          </w:p>
        </w:tc>
        <w:tc>
          <w:tcPr>
            <w:tcW w:w="944" w:type="dxa"/>
            <w:tcBorders>
              <w:top w:val="nil"/>
              <w:left w:val="nil"/>
              <w:bottom w:val="single" w:sz="4" w:space="0" w:color="auto"/>
              <w:right w:val="single" w:sz="4" w:space="0" w:color="auto"/>
            </w:tcBorders>
            <w:shd w:val="clear" w:color="auto" w:fill="auto"/>
            <w:noWrap/>
            <w:vAlign w:val="bottom"/>
            <w:hideMark/>
          </w:tcPr>
          <w:p w:rsidR="00E02DA7"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22 359</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22 065</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294</w:t>
            </w:r>
          </w:p>
        </w:tc>
      </w:tr>
      <w:tr w:rsidR="00405C29" w:rsidRPr="00E02DA7" w:rsidTr="00405C29">
        <w:trPr>
          <w:trHeight w:val="225"/>
        </w:trPr>
        <w:tc>
          <w:tcPr>
            <w:tcW w:w="3260" w:type="dxa"/>
            <w:tcBorders>
              <w:top w:val="nil"/>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Неиспользованные кредитные линии и "овердрафты"</w:t>
            </w:r>
          </w:p>
        </w:tc>
        <w:tc>
          <w:tcPr>
            <w:tcW w:w="724"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79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511"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97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403"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944"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r>
      <w:tr w:rsidR="00405C29" w:rsidRPr="00E02DA7" w:rsidTr="00405C29">
        <w:trPr>
          <w:trHeight w:val="22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Неиспользованные лимиты по выдаче г</w:t>
            </w:r>
            <w:r w:rsidRPr="00E02DA7">
              <w:rPr>
                <w:rFonts w:ascii="Times New Roman" w:eastAsia="Times New Roman" w:hAnsi="Times New Roman"/>
                <w:sz w:val="16"/>
                <w:szCs w:val="16"/>
                <w:lang w:eastAsia="ru-RU"/>
              </w:rPr>
              <w:t>а</w:t>
            </w:r>
            <w:r w:rsidRPr="00E02DA7">
              <w:rPr>
                <w:rFonts w:ascii="Times New Roman" w:eastAsia="Times New Roman" w:hAnsi="Times New Roman"/>
                <w:sz w:val="16"/>
                <w:szCs w:val="16"/>
                <w:lang w:eastAsia="ru-RU"/>
              </w:rPr>
              <w:t>рантий</w:t>
            </w:r>
          </w:p>
        </w:tc>
        <w:tc>
          <w:tcPr>
            <w:tcW w:w="724"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79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511"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97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403"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944"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r>
      <w:tr w:rsidR="00405C29" w:rsidRPr="00E02DA7" w:rsidTr="00405C29">
        <w:trPr>
          <w:trHeight w:val="58"/>
        </w:trPr>
        <w:tc>
          <w:tcPr>
            <w:tcW w:w="3260" w:type="dxa"/>
            <w:tcBorders>
              <w:top w:val="nil"/>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Итого</w:t>
            </w:r>
          </w:p>
        </w:tc>
        <w:tc>
          <w:tcPr>
            <w:tcW w:w="724"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322</w:t>
            </w:r>
          </w:p>
        </w:tc>
        <w:tc>
          <w:tcPr>
            <w:tcW w:w="79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21 064</w:t>
            </w:r>
          </w:p>
        </w:tc>
        <w:tc>
          <w:tcPr>
            <w:tcW w:w="511"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0</w:t>
            </w:r>
          </w:p>
        </w:tc>
        <w:tc>
          <w:tcPr>
            <w:tcW w:w="977"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1 130</w:t>
            </w:r>
          </w:p>
        </w:tc>
        <w:tc>
          <w:tcPr>
            <w:tcW w:w="1403"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22 516</w:t>
            </w:r>
          </w:p>
        </w:tc>
        <w:tc>
          <w:tcPr>
            <w:tcW w:w="944"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28 630</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28 299</w:t>
            </w:r>
          </w:p>
        </w:tc>
        <w:tc>
          <w:tcPr>
            <w:tcW w:w="1069" w:type="dxa"/>
            <w:tcBorders>
              <w:top w:val="nil"/>
              <w:left w:val="nil"/>
              <w:bottom w:val="single" w:sz="4" w:space="0" w:color="auto"/>
              <w:right w:val="single" w:sz="4" w:space="0" w:color="auto"/>
            </w:tcBorders>
            <w:shd w:val="clear" w:color="auto" w:fill="auto"/>
            <w:noWrap/>
            <w:vAlign w:val="bottom"/>
            <w:hideMark/>
          </w:tcPr>
          <w:p w:rsidR="00E02DA7" w:rsidRPr="00E02DA7" w:rsidRDefault="00E02DA7" w:rsidP="004F102B">
            <w:pPr>
              <w:spacing w:after="0" w:line="240" w:lineRule="auto"/>
              <w:jc w:val="right"/>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331</w:t>
            </w:r>
          </w:p>
        </w:tc>
      </w:tr>
    </w:tbl>
    <w:p w:rsidR="00E02DA7" w:rsidRPr="004F102B" w:rsidRDefault="00E02DA7" w:rsidP="004F102B">
      <w:pPr>
        <w:pStyle w:val="a3"/>
        <w:tabs>
          <w:tab w:val="left" w:pos="142"/>
        </w:tabs>
        <w:autoSpaceDE w:val="0"/>
        <w:autoSpaceDN w:val="0"/>
        <w:adjustRightInd w:val="0"/>
        <w:spacing w:after="0" w:line="240" w:lineRule="auto"/>
        <w:ind w:left="0"/>
        <w:jc w:val="both"/>
        <w:rPr>
          <w:rFonts w:ascii="Verdana" w:hAnsi="Verdana"/>
          <w:sz w:val="16"/>
          <w:szCs w:val="16"/>
        </w:rPr>
      </w:pPr>
    </w:p>
    <w:p w:rsidR="00730E8B" w:rsidRPr="004F102B" w:rsidRDefault="00730E8B" w:rsidP="004F102B">
      <w:pPr>
        <w:pStyle w:val="a3"/>
        <w:tabs>
          <w:tab w:val="left" w:pos="142"/>
        </w:tabs>
        <w:autoSpaceDE w:val="0"/>
        <w:autoSpaceDN w:val="0"/>
        <w:adjustRightInd w:val="0"/>
        <w:spacing w:after="0" w:line="240" w:lineRule="auto"/>
        <w:ind w:left="0"/>
        <w:jc w:val="both"/>
        <w:rPr>
          <w:rFonts w:ascii="Verdana" w:hAnsi="Verdana"/>
          <w:sz w:val="16"/>
          <w:szCs w:val="16"/>
        </w:rPr>
      </w:pPr>
      <w:r w:rsidRPr="004F102B">
        <w:rPr>
          <w:rFonts w:ascii="Verdana" w:hAnsi="Verdana"/>
          <w:sz w:val="16"/>
          <w:szCs w:val="16"/>
        </w:rPr>
        <w:t>6.1.2</w:t>
      </w:r>
      <w:r w:rsidR="00405C29">
        <w:rPr>
          <w:rFonts w:ascii="Verdana" w:hAnsi="Verdana"/>
          <w:sz w:val="16"/>
          <w:szCs w:val="16"/>
        </w:rPr>
        <w:t>3</w:t>
      </w:r>
      <w:r w:rsidRPr="004F102B">
        <w:rPr>
          <w:rFonts w:ascii="Verdana" w:hAnsi="Verdana"/>
          <w:sz w:val="16"/>
          <w:szCs w:val="16"/>
        </w:rPr>
        <w:t xml:space="preserve">. Неисполненные кредитной организацией обязательства на </w:t>
      </w:r>
      <w:r w:rsidR="00B77C68">
        <w:rPr>
          <w:rFonts w:ascii="Verdana" w:hAnsi="Verdana"/>
          <w:sz w:val="16"/>
          <w:szCs w:val="16"/>
        </w:rPr>
        <w:t xml:space="preserve">01 октября 2018 </w:t>
      </w:r>
      <w:r w:rsidR="00405C29">
        <w:rPr>
          <w:rFonts w:ascii="Verdana" w:hAnsi="Verdana"/>
          <w:sz w:val="16"/>
          <w:szCs w:val="16"/>
        </w:rPr>
        <w:t>года</w:t>
      </w:r>
      <w:r w:rsidRPr="004F102B">
        <w:rPr>
          <w:rFonts w:ascii="Verdana" w:hAnsi="Verdana"/>
          <w:sz w:val="16"/>
          <w:szCs w:val="16"/>
        </w:rPr>
        <w:t xml:space="preserve"> и на 01</w:t>
      </w:r>
      <w:r w:rsidR="00405C29">
        <w:rPr>
          <w:rFonts w:ascii="Verdana" w:hAnsi="Verdana"/>
          <w:sz w:val="16"/>
          <w:szCs w:val="16"/>
        </w:rPr>
        <w:t xml:space="preserve"> января </w:t>
      </w:r>
      <w:r w:rsidRPr="004F102B">
        <w:rPr>
          <w:rFonts w:ascii="Verdana" w:hAnsi="Verdana"/>
          <w:sz w:val="16"/>
          <w:szCs w:val="16"/>
        </w:rPr>
        <w:t>2018 года отсутс</w:t>
      </w:r>
      <w:r w:rsidRPr="004F102B">
        <w:rPr>
          <w:rFonts w:ascii="Verdana" w:hAnsi="Verdana"/>
          <w:sz w:val="16"/>
          <w:szCs w:val="16"/>
        </w:rPr>
        <w:t>т</w:t>
      </w:r>
      <w:r w:rsidRPr="004F102B">
        <w:rPr>
          <w:rFonts w:ascii="Verdana" w:hAnsi="Verdana"/>
          <w:sz w:val="16"/>
          <w:szCs w:val="16"/>
        </w:rPr>
        <w:t>вуют.</w:t>
      </w:r>
    </w:p>
    <w:p w:rsidR="00730E8B" w:rsidRPr="004F102B" w:rsidRDefault="00730E8B" w:rsidP="004F102B">
      <w:pPr>
        <w:pStyle w:val="a3"/>
        <w:tabs>
          <w:tab w:val="left" w:pos="142"/>
        </w:tabs>
        <w:autoSpaceDE w:val="0"/>
        <w:autoSpaceDN w:val="0"/>
        <w:adjustRightInd w:val="0"/>
        <w:spacing w:after="0" w:line="240" w:lineRule="auto"/>
        <w:ind w:left="0"/>
        <w:jc w:val="both"/>
        <w:rPr>
          <w:rFonts w:ascii="Verdana" w:hAnsi="Verdana"/>
          <w:b/>
          <w:sz w:val="16"/>
          <w:szCs w:val="16"/>
        </w:rPr>
      </w:pPr>
    </w:p>
    <w:p w:rsidR="00294F04" w:rsidRPr="004F102B" w:rsidRDefault="00E02DA7" w:rsidP="004F102B">
      <w:pPr>
        <w:pStyle w:val="a3"/>
        <w:tabs>
          <w:tab w:val="left" w:pos="142"/>
        </w:tabs>
        <w:autoSpaceDE w:val="0"/>
        <w:autoSpaceDN w:val="0"/>
        <w:adjustRightInd w:val="0"/>
        <w:spacing w:after="0" w:line="240" w:lineRule="auto"/>
        <w:ind w:left="0"/>
        <w:jc w:val="both"/>
        <w:rPr>
          <w:rFonts w:ascii="Verdana" w:hAnsi="Verdana"/>
          <w:b/>
          <w:sz w:val="16"/>
          <w:szCs w:val="16"/>
        </w:rPr>
      </w:pPr>
      <w:r w:rsidRPr="004F102B">
        <w:rPr>
          <w:rFonts w:ascii="Verdana" w:hAnsi="Verdana"/>
          <w:b/>
          <w:sz w:val="16"/>
          <w:szCs w:val="16"/>
        </w:rPr>
        <w:t>6.1.2</w:t>
      </w:r>
      <w:r w:rsidR="00405C29">
        <w:rPr>
          <w:rFonts w:ascii="Verdana" w:hAnsi="Verdana"/>
          <w:b/>
          <w:sz w:val="16"/>
          <w:szCs w:val="16"/>
        </w:rPr>
        <w:t>4</w:t>
      </w:r>
      <w:r w:rsidR="00730E8B" w:rsidRPr="004F102B">
        <w:rPr>
          <w:rFonts w:ascii="Verdana" w:hAnsi="Verdana"/>
          <w:b/>
          <w:sz w:val="16"/>
          <w:szCs w:val="16"/>
        </w:rPr>
        <w:t xml:space="preserve">. </w:t>
      </w:r>
      <w:r w:rsidR="007D3730" w:rsidRPr="004F102B">
        <w:rPr>
          <w:rFonts w:ascii="Verdana" w:hAnsi="Verdana"/>
          <w:b/>
          <w:sz w:val="16"/>
          <w:szCs w:val="16"/>
        </w:rPr>
        <w:t>Информация о</w:t>
      </w:r>
      <w:r w:rsidR="00294F04" w:rsidRPr="004F102B">
        <w:rPr>
          <w:rFonts w:ascii="Verdana" w:hAnsi="Verdana"/>
          <w:b/>
          <w:sz w:val="16"/>
          <w:szCs w:val="16"/>
        </w:rPr>
        <w:t xml:space="preserve"> величине и изменении величины уставного капитала кредитной организации: </w:t>
      </w:r>
    </w:p>
    <w:p w:rsidR="00592910" w:rsidRPr="004F102B" w:rsidRDefault="00592910" w:rsidP="004F102B">
      <w:pPr>
        <w:tabs>
          <w:tab w:val="left" w:pos="142"/>
        </w:tabs>
        <w:autoSpaceDE w:val="0"/>
        <w:autoSpaceDN w:val="0"/>
        <w:adjustRightInd w:val="0"/>
        <w:spacing w:after="0" w:line="240" w:lineRule="auto"/>
        <w:jc w:val="both"/>
        <w:rPr>
          <w:rFonts w:ascii="Verdana" w:hAnsi="Verdana"/>
          <w:b/>
          <w:sz w:val="16"/>
          <w:szCs w:val="16"/>
        </w:rPr>
      </w:pPr>
      <w:r w:rsidRPr="004F102B">
        <w:rPr>
          <w:rFonts w:ascii="Verdana" w:hAnsi="Verdana"/>
          <w:b/>
          <w:sz w:val="16"/>
          <w:szCs w:val="16"/>
        </w:rPr>
        <w:t xml:space="preserve">По состоянию на </w:t>
      </w:r>
      <w:r w:rsidR="00B77C68">
        <w:rPr>
          <w:rFonts w:ascii="Verdana" w:hAnsi="Verdana"/>
          <w:b/>
          <w:sz w:val="16"/>
          <w:szCs w:val="16"/>
        </w:rPr>
        <w:t xml:space="preserve">01 октября 2018 </w:t>
      </w:r>
      <w:r w:rsidRPr="004F102B">
        <w:rPr>
          <w:rFonts w:ascii="Verdana" w:hAnsi="Verdana"/>
          <w:b/>
          <w:sz w:val="16"/>
          <w:szCs w:val="16"/>
        </w:rPr>
        <w:t>г.:</w:t>
      </w:r>
    </w:p>
    <w:p w:rsidR="00697F79" w:rsidRPr="004F102B" w:rsidRDefault="00697F79" w:rsidP="004F102B">
      <w:pPr>
        <w:tabs>
          <w:tab w:val="left" w:pos="142"/>
        </w:tabs>
        <w:spacing w:after="0" w:line="240" w:lineRule="auto"/>
        <w:ind w:firstLine="709"/>
        <w:jc w:val="both"/>
        <w:rPr>
          <w:rFonts w:ascii="Verdana" w:hAnsi="Verdana"/>
          <w:sz w:val="16"/>
          <w:szCs w:val="16"/>
        </w:rPr>
      </w:pPr>
      <w:r w:rsidRPr="004F102B">
        <w:rPr>
          <w:rFonts w:ascii="Verdana" w:hAnsi="Verdana"/>
          <w:sz w:val="16"/>
          <w:szCs w:val="16"/>
        </w:rPr>
        <w:t>Уставный капитал Банка сформирован в размере 10 000 769 (десять миллионов семьсот  шестьдесят девять) рублей и разделен на 2 967 810 127 798 2094/10902 (два триллиона девятьсот шестьдесят семь миллиардов восемьсот десять ми</w:t>
      </w:r>
      <w:r w:rsidRPr="004F102B">
        <w:rPr>
          <w:rFonts w:ascii="Verdana" w:hAnsi="Verdana"/>
          <w:sz w:val="16"/>
          <w:szCs w:val="16"/>
        </w:rPr>
        <w:t>л</w:t>
      </w:r>
      <w:r w:rsidRPr="004F102B">
        <w:rPr>
          <w:rFonts w:ascii="Verdana" w:hAnsi="Verdana"/>
          <w:sz w:val="16"/>
          <w:szCs w:val="16"/>
        </w:rPr>
        <w:t>лионов сто двадцать семь тысяч семьсот девяносто восемь целых и две тысячи девяносто четыре / десять тысяч девятьсот вторых) обыкновенных именных акций номинальной стоимостью 1817/539 209 635 (одна тысяча восемьсот семнадцать /  пятьсот тридцать девять миллионов двести девять тысяч шестьсот тридцать пятых) рубля каждая (Изменения в Устав Банка,  зарегистрированы 04.08.2016 года Управлением ФНС России по  Санкт-Петербургу).</w:t>
      </w:r>
    </w:p>
    <w:p w:rsidR="001D6E63" w:rsidRPr="004F102B" w:rsidRDefault="001D6E63" w:rsidP="004F102B">
      <w:pPr>
        <w:tabs>
          <w:tab w:val="left" w:pos="142"/>
        </w:tabs>
        <w:spacing w:after="0" w:line="240" w:lineRule="auto"/>
        <w:jc w:val="both"/>
        <w:rPr>
          <w:rFonts w:ascii="Verdana" w:hAnsi="Verdana"/>
          <w:sz w:val="16"/>
          <w:szCs w:val="16"/>
        </w:rPr>
      </w:pPr>
    </w:p>
    <w:p w:rsidR="00535A45" w:rsidRPr="004F102B" w:rsidRDefault="00E02DA7"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t xml:space="preserve">6.2. </w:t>
      </w:r>
      <w:r w:rsidR="008A056F" w:rsidRPr="004F102B">
        <w:rPr>
          <w:rFonts w:ascii="Verdana" w:hAnsi="Verdana"/>
          <w:b/>
          <w:sz w:val="16"/>
          <w:szCs w:val="16"/>
        </w:rPr>
        <w:t>Сопроводительная информация к отчету о финансовых результатах</w:t>
      </w:r>
    </w:p>
    <w:p w:rsidR="00E02DA7" w:rsidRPr="004F102B" w:rsidRDefault="00E02DA7" w:rsidP="004F102B">
      <w:pPr>
        <w:spacing w:after="0" w:line="240" w:lineRule="auto"/>
        <w:jc w:val="both"/>
        <w:rPr>
          <w:rFonts w:ascii="Verdana" w:hAnsi="Verdana"/>
          <w:b/>
          <w:sz w:val="16"/>
          <w:szCs w:val="16"/>
        </w:rPr>
      </w:pPr>
      <w:r w:rsidRPr="004F102B">
        <w:rPr>
          <w:rFonts w:ascii="Verdana" w:hAnsi="Verdana"/>
          <w:b/>
          <w:sz w:val="16"/>
          <w:szCs w:val="16"/>
        </w:rPr>
        <w:t>6.2.1. Процентные доходы по видам активов</w:t>
      </w:r>
    </w:p>
    <w:tbl>
      <w:tblPr>
        <w:tblW w:w="9894" w:type="dxa"/>
        <w:tblInd w:w="93" w:type="dxa"/>
        <w:tblLook w:val="04A0"/>
      </w:tblPr>
      <w:tblGrid>
        <w:gridCol w:w="7245"/>
        <w:gridCol w:w="1373"/>
        <w:gridCol w:w="1276"/>
      </w:tblGrid>
      <w:tr w:rsidR="00E02DA7" w:rsidRPr="00E02DA7" w:rsidTr="00405C29">
        <w:trPr>
          <w:trHeight w:val="267"/>
        </w:trPr>
        <w:tc>
          <w:tcPr>
            <w:tcW w:w="7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1373"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 xml:space="preserve">9 месяцев </w:t>
            </w:r>
            <w:r w:rsidRPr="00E02DA7">
              <w:rPr>
                <w:rFonts w:ascii="Times New Roman" w:eastAsia="Times New Roman" w:hAnsi="Times New Roman"/>
                <w:sz w:val="16"/>
                <w:szCs w:val="16"/>
                <w:lang w:eastAsia="ru-RU"/>
              </w:rPr>
              <w:t>2018 г.</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 xml:space="preserve">9 месяцев </w:t>
            </w:r>
            <w:r w:rsidRPr="00E02DA7">
              <w:rPr>
                <w:rFonts w:ascii="Times New Roman" w:eastAsia="Times New Roman" w:hAnsi="Times New Roman"/>
                <w:sz w:val="16"/>
                <w:szCs w:val="16"/>
                <w:lang w:eastAsia="ru-RU"/>
              </w:rPr>
              <w:t>2017 г.</w:t>
            </w:r>
          </w:p>
        </w:tc>
      </w:tr>
      <w:tr w:rsidR="00F049C8" w:rsidRPr="00E02DA7" w:rsidTr="00405C29">
        <w:trPr>
          <w:trHeight w:val="465"/>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Процентные доходы от ссуд, предоставленных клиентам, не являющимся кредитными организаци</w:t>
            </w:r>
            <w:r w:rsidRPr="00E02DA7">
              <w:rPr>
                <w:rFonts w:ascii="Times New Roman" w:eastAsia="Times New Roman" w:hAnsi="Times New Roman"/>
                <w:sz w:val="16"/>
                <w:szCs w:val="16"/>
                <w:lang w:eastAsia="ru-RU"/>
              </w:rPr>
              <w:t>я</w:t>
            </w:r>
            <w:r w:rsidRPr="00E02DA7">
              <w:rPr>
                <w:rFonts w:ascii="Times New Roman" w:eastAsia="Times New Roman" w:hAnsi="Times New Roman"/>
                <w:sz w:val="16"/>
                <w:szCs w:val="16"/>
                <w:lang w:eastAsia="ru-RU"/>
              </w:rPr>
              <w:t>ми, всего, в т.ч.</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2 113 643</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1 816 361</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Кредиты и прочие размещенные средства юридическим лицам</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836 665</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1 194 843</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Кредиты и прочие размещенные средства физическим лицам</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1 242 485</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560 466</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Пени, штрафы, доходы прошлых лет, прочее</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34 493</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61 052</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Процентные доходы от вложений в ценные бумаги, всего, в т.ч.</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1 337 681</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1 091 226</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Долговые ценные бумаги, оцениваемые по справедливой стоимости через прибыль или убыток</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80 464</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85 090</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Долговые ценные бумаги, имеющиеся в наличии для продажи </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774 849</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681 570</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Долговые ценные бумаги, удерживаемые до погашения</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482 368</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324 566</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Процентные доходы от размещения средств в кредитных организациях, всего, в т.ч.</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162 502</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189 400</w:t>
            </w:r>
          </w:p>
        </w:tc>
      </w:tr>
      <w:tr w:rsidR="00F049C8" w:rsidRPr="00E02DA7" w:rsidTr="00405C29">
        <w:trPr>
          <w:trHeight w:val="70"/>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Кредиты банкам</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162 488</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189 400</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Корреспондентские счета НОСТРО</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14</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r w:rsidR="00F049C8" w:rsidRPr="00E02DA7" w:rsidTr="00405C29">
        <w:trPr>
          <w:trHeight w:val="300"/>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Пени, штрафы, доходы прошлых лет, прочее</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r w:rsidR="00F049C8" w:rsidRPr="00E02DA7" w:rsidTr="00405C29">
        <w:trPr>
          <w:trHeight w:val="86"/>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Процентные доходы от оказания услуг по финансовой аренде (лизингу)</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r w:rsidR="00F049C8"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F049C8" w:rsidRPr="00E02DA7" w:rsidRDefault="00F049C8"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Процентные доходы</w:t>
            </w:r>
          </w:p>
        </w:tc>
        <w:tc>
          <w:tcPr>
            <w:tcW w:w="1373"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3 613 826</w:t>
            </w:r>
          </w:p>
        </w:tc>
        <w:tc>
          <w:tcPr>
            <w:tcW w:w="1276" w:type="dxa"/>
            <w:tcBorders>
              <w:top w:val="nil"/>
              <w:left w:val="nil"/>
              <w:bottom w:val="single" w:sz="4" w:space="0" w:color="auto"/>
              <w:right w:val="single" w:sz="4" w:space="0" w:color="auto"/>
            </w:tcBorders>
            <w:shd w:val="clear" w:color="auto" w:fill="auto"/>
            <w:noWrap/>
            <w:vAlign w:val="bottom"/>
            <w:hideMark/>
          </w:tcPr>
          <w:p w:rsidR="00F049C8" w:rsidRPr="00267D93" w:rsidRDefault="00F049C8"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3 096 987</w:t>
            </w:r>
          </w:p>
        </w:tc>
      </w:tr>
    </w:tbl>
    <w:p w:rsidR="00E02DA7" w:rsidRPr="004F102B" w:rsidRDefault="00E02DA7" w:rsidP="004F102B">
      <w:pPr>
        <w:spacing w:after="0" w:line="240" w:lineRule="auto"/>
        <w:jc w:val="both"/>
        <w:rPr>
          <w:rFonts w:ascii="Verdana" w:hAnsi="Verdana"/>
          <w:b/>
          <w:sz w:val="16"/>
          <w:szCs w:val="16"/>
        </w:rPr>
      </w:pPr>
    </w:p>
    <w:p w:rsidR="00E02DA7" w:rsidRPr="004F102B" w:rsidRDefault="00E02DA7" w:rsidP="004F102B">
      <w:pPr>
        <w:spacing w:after="0" w:line="240" w:lineRule="auto"/>
        <w:jc w:val="both"/>
        <w:rPr>
          <w:rFonts w:ascii="Verdana" w:hAnsi="Verdana"/>
          <w:b/>
          <w:sz w:val="16"/>
          <w:szCs w:val="16"/>
        </w:rPr>
      </w:pPr>
      <w:r w:rsidRPr="004F102B">
        <w:rPr>
          <w:rFonts w:ascii="Verdana" w:hAnsi="Verdana"/>
          <w:b/>
          <w:sz w:val="16"/>
          <w:szCs w:val="16"/>
        </w:rPr>
        <w:t>6.2.2. Процентные расходы по видам привлеченных средств</w:t>
      </w:r>
    </w:p>
    <w:tbl>
      <w:tblPr>
        <w:tblW w:w="9938" w:type="dxa"/>
        <w:tblInd w:w="93" w:type="dxa"/>
        <w:tblLook w:val="04A0"/>
      </w:tblPr>
      <w:tblGrid>
        <w:gridCol w:w="7245"/>
        <w:gridCol w:w="1417"/>
        <w:gridCol w:w="1276"/>
      </w:tblGrid>
      <w:tr w:rsidR="00E02DA7" w:rsidRPr="00E02DA7" w:rsidTr="00405C29">
        <w:trPr>
          <w:trHeight w:val="160"/>
        </w:trPr>
        <w:tc>
          <w:tcPr>
            <w:tcW w:w="7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405C29"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9 месяцев</w:t>
            </w:r>
          </w:p>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2018 г.</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9 мес</w:t>
            </w:r>
            <w:r w:rsidR="00267D93">
              <w:rPr>
                <w:rFonts w:ascii="Times New Roman" w:eastAsia="Times New Roman" w:hAnsi="Times New Roman"/>
                <w:sz w:val="16"/>
                <w:szCs w:val="16"/>
                <w:lang w:eastAsia="ru-RU"/>
              </w:rPr>
              <w:t>я</w:t>
            </w:r>
            <w:r w:rsidR="00267D93">
              <w:rPr>
                <w:rFonts w:ascii="Times New Roman" w:eastAsia="Times New Roman" w:hAnsi="Times New Roman"/>
                <w:sz w:val="16"/>
                <w:szCs w:val="16"/>
                <w:lang w:eastAsia="ru-RU"/>
              </w:rPr>
              <w:t>цев</w:t>
            </w:r>
            <w:r w:rsidRPr="00E02DA7">
              <w:rPr>
                <w:rFonts w:ascii="Times New Roman" w:eastAsia="Times New Roman" w:hAnsi="Times New Roman"/>
                <w:sz w:val="16"/>
                <w:szCs w:val="16"/>
                <w:lang w:eastAsia="ru-RU"/>
              </w:rPr>
              <w:t>2017 г.</w:t>
            </w:r>
          </w:p>
        </w:tc>
      </w:tr>
      <w:tr w:rsidR="00267D93" w:rsidRPr="00E02DA7" w:rsidTr="00405C29">
        <w:trPr>
          <w:trHeight w:val="8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Процентные расходы по привлеченным средствам клиентов, не являющихся кредитными организ</w:t>
            </w:r>
            <w:r w:rsidRPr="00E02DA7">
              <w:rPr>
                <w:rFonts w:ascii="Times New Roman" w:eastAsia="Times New Roman" w:hAnsi="Times New Roman"/>
                <w:sz w:val="16"/>
                <w:szCs w:val="16"/>
                <w:lang w:eastAsia="ru-RU"/>
              </w:rPr>
              <w:t>а</w:t>
            </w:r>
            <w:r w:rsidRPr="00E02DA7">
              <w:rPr>
                <w:rFonts w:ascii="Times New Roman" w:eastAsia="Times New Roman" w:hAnsi="Times New Roman"/>
                <w:sz w:val="16"/>
                <w:szCs w:val="16"/>
                <w:lang w:eastAsia="ru-RU"/>
              </w:rPr>
              <w:t>циями, всего, в т.ч.</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920 789</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2 579 002</w:t>
            </w:r>
          </w:p>
        </w:tc>
      </w:tr>
      <w:tr w:rsidR="00267D93"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Депозиты и прочие привлеченные средства физических лиц </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779 867</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1 879 985</w:t>
            </w:r>
          </w:p>
        </w:tc>
      </w:tr>
      <w:tr w:rsidR="00267D93"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Депозиты и прочие привлеченные средства юридических лиц </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140 839</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695 268</w:t>
            </w:r>
          </w:p>
        </w:tc>
      </w:tr>
      <w:tr w:rsidR="00267D93"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Расчетные счета юридических лиц</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30</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3 690</w:t>
            </w:r>
          </w:p>
        </w:tc>
      </w:tr>
      <w:tr w:rsidR="00267D93"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Счета до востребования физических лиц</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r w:rsidR="00267D93" w:rsidRPr="00E02DA7" w:rsidTr="00405C29">
        <w:trPr>
          <w:trHeight w:val="58"/>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Пени, штрафы, расходы прошлых лет, прочее</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53</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59</w:t>
            </w:r>
          </w:p>
        </w:tc>
      </w:tr>
      <w:tr w:rsidR="00267D93" w:rsidRPr="00E02DA7" w:rsidTr="00405C29">
        <w:trPr>
          <w:trHeight w:val="70"/>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Процентные расходы по привлеченным средствам кредитных организаций, всего, в т.ч.</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2 431 992</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299 037</w:t>
            </w:r>
          </w:p>
        </w:tc>
      </w:tr>
      <w:tr w:rsidR="00267D93" w:rsidRPr="00E02DA7" w:rsidTr="00405C29">
        <w:trPr>
          <w:trHeight w:val="70"/>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Депозиты и прочие привлеченные средства банков</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2 431 992</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299 037</w:t>
            </w:r>
          </w:p>
        </w:tc>
      </w:tr>
      <w:tr w:rsidR="00267D93" w:rsidRPr="00E02DA7" w:rsidTr="00405C29">
        <w:trPr>
          <w:trHeight w:val="70"/>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Корреспондентские счета ЛОРО</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r w:rsidR="00267D93" w:rsidRPr="00E02DA7" w:rsidTr="00405C29">
        <w:trPr>
          <w:trHeight w:val="70"/>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Процентные расходы по выпущенным долговым обязательствам</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146</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4 071</w:t>
            </w:r>
          </w:p>
        </w:tc>
      </w:tr>
      <w:tr w:rsidR="00267D93" w:rsidRPr="00E02DA7" w:rsidTr="00405C29">
        <w:trPr>
          <w:trHeight w:val="70"/>
        </w:trPr>
        <w:tc>
          <w:tcPr>
            <w:tcW w:w="724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Процентные расходы</w:t>
            </w:r>
          </w:p>
        </w:tc>
        <w:tc>
          <w:tcPr>
            <w:tcW w:w="1417"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3 352 927</w:t>
            </w:r>
          </w:p>
        </w:tc>
        <w:tc>
          <w:tcPr>
            <w:tcW w:w="1276"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2 882 110</w:t>
            </w:r>
          </w:p>
        </w:tc>
      </w:tr>
    </w:tbl>
    <w:p w:rsidR="00E02DA7" w:rsidRPr="004F102B" w:rsidRDefault="00E02DA7" w:rsidP="004F102B">
      <w:pPr>
        <w:pStyle w:val="a3"/>
        <w:tabs>
          <w:tab w:val="left" w:pos="142"/>
        </w:tabs>
        <w:spacing w:after="0" w:line="240" w:lineRule="auto"/>
        <w:ind w:left="0"/>
        <w:jc w:val="both"/>
        <w:rPr>
          <w:rFonts w:ascii="Verdana" w:hAnsi="Verdana"/>
          <w:b/>
          <w:sz w:val="16"/>
          <w:szCs w:val="16"/>
        </w:rPr>
      </w:pPr>
    </w:p>
    <w:p w:rsidR="00E02DA7" w:rsidRPr="004F102B" w:rsidRDefault="00E02DA7" w:rsidP="004F102B">
      <w:pPr>
        <w:spacing w:after="0" w:line="240" w:lineRule="auto"/>
        <w:jc w:val="both"/>
        <w:rPr>
          <w:rFonts w:ascii="Verdana" w:hAnsi="Verdana"/>
          <w:b/>
          <w:sz w:val="16"/>
          <w:szCs w:val="16"/>
        </w:rPr>
      </w:pPr>
      <w:r w:rsidRPr="004F102B">
        <w:rPr>
          <w:rFonts w:ascii="Verdana" w:hAnsi="Verdana"/>
          <w:b/>
          <w:sz w:val="16"/>
          <w:szCs w:val="16"/>
        </w:rPr>
        <w:t>6.2.3. Комиссионные доходы и расходы</w:t>
      </w:r>
    </w:p>
    <w:tbl>
      <w:tblPr>
        <w:tblW w:w="7953" w:type="dxa"/>
        <w:tblInd w:w="93" w:type="dxa"/>
        <w:tblLook w:val="04A0"/>
      </w:tblPr>
      <w:tblGrid>
        <w:gridCol w:w="5544"/>
        <w:gridCol w:w="1134"/>
        <w:gridCol w:w="1275"/>
      </w:tblGrid>
      <w:tr w:rsidR="00E02DA7" w:rsidRPr="00E02DA7" w:rsidTr="00405C29">
        <w:trPr>
          <w:trHeight w:val="255"/>
        </w:trPr>
        <w:tc>
          <w:tcPr>
            <w:tcW w:w="5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05C29"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9 месяцев</w:t>
            </w:r>
          </w:p>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2018 г.</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 xml:space="preserve">9 месяцев </w:t>
            </w:r>
            <w:r w:rsidRPr="00E02DA7">
              <w:rPr>
                <w:rFonts w:ascii="Times New Roman" w:eastAsia="Times New Roman" w:hAnsi="Times New Roman"/>
                <w:sz w:val="16"/>
                <w:szCs w:val="16"/>
                <w:lang w:eastAsia="ru-RU"/>
              </w:rPr>
              <w:t>2017 г.</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Комиссионные доходы, всего, в т.ч.</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28 105</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118 766</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От открытия и ведения банковских счетов</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10 096</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17 935</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От расчетного и кассового обслуживания</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12 063</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51 180</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lastRenderedPageBreak/>
              <w:t>От операций с валютными ценностями</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5</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20</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От осуществления переводов денежных средств</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3 943</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29 985</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От операций по выдаче банковских гарантий и поручительств</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274</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1 968</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От оказания посреднических услуг по брокерским и аналогичным договорам</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826</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13 667</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От других операций</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898</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4 011</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Комиссионные расходы, всего, в т.ч.</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301 126</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113 627</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По операциям с валютными ценностями</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522</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1 299</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За открытие и ведение банковских счетов</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За расчетное и кассовое обслуживание</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5 019</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3 924</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За услуги по переводам денежных средств, включая услуги платежных и расчетных систем</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4 004</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19 285</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По полученным банковским гарантиям и поручительствам</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За оказание посреднических услуг по брокерским и аналогичным договорам</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285 125</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85 303</w:t>
            </w:r>
          </w:p>
        </w:tc>
      </w:tr>
      <w:tr w:rsidR="00267D93" w:rsidRPr="00E02DA7" w:rsidTr="00405C29">
        <w:trPr>
          <w:trHeight w:val="58"/>
        </w:trPr>
        <w:tc>
          <w:tcPr>
            <w:tcW w:w="5544"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Другие комиссионные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6 456</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3 816</w:t>
            </w:r>
          </w:p>
        </w:tc>
      </w:tr>
    </w:tbl>
    <w:p w:rsidR="00E02DA7" w:rsidRPr="004F102B" w:rsidRDefault="00E02DA7" w:rsidP="004F102B">
      <w:pPr>
        <w:pStyle w:val="a3"/>
        <w:tabs>
          <w:tab w:val="left" w:pos="142"/>
        </w:tabs>
        <w:spacing w:after="0" w:line="240" w:lineRule="auto"/>
        <w:ind w:left="0"/>
        <w:jc w:val="both"/>
        <w:rPr>
          <w:rFonts w:ascii="Verdana" w:hAnsi="Verdana"/>
          <w:b/>
          <w:sz w:val="16"/>
          <w:szCs w:val="16"/>
        </w:rPr>
      </w:pPr>
    </w:p>
    <w:p w:rsidR="00E02DA7" w:rsidRPr="004F102B" w:rsidRDefault="00E02DA7" w:rsidP="004F102B">
      <w:pPr>
        <w:spacing w:after="0" w:line="240" w:lineRule="auto"/>
        <w:jc w:val="both"/>
        <w:rPr>
          <w:rFonts w:ascii="Verdana" w:hAnsi="Verdana"/>
          <w:b/>
          <w:sz w:val="16"/>
          <w:szCs w:val="16"/>
        </w:rPr>
      </w:pPr>
      <w:r w:rsidRPr="004F102B">
        <w:rPr>
          <w:rFonts w:ascii="Verdana" w:hAnsi="Verdana"/>
          <w:b/>
          <w:sz w:val="16"/>
          <w:szCs w:val="16"/>
        </w:rPr>
        <w:t>6.2.4. Операционные расходы</w:t>
      </w:r>
    </w:p>
    <w:tbl>
      <w:tblPr>
        <w:tblW w:w="7953" w:type="dxa"/>
        <w:tblInd w:w="93" w:type="dxa"/>
        <w:tblLook w:val="04A0"/>
      </w:tblPr>
      <w:tblGrid>
        <w:gridCol w:w="5685"/>
        <w:gridCol w:w="1134"/>
        <w:gridCol w:w="1134"/>
      </w:tblGrid>
      <w:tr w:rsidR="00E02DA7" w:rsidRPr="00E02DA7" w:rsidTr="00405C29">
        <w:trPr>
          <w:trHeight w:val="192"/>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 xml:space="preserve">9 месяцев </w:t>
            </w:r>
            <w:r w:rsidRPr="00E02DA7">
              <w:rPr>
                <w:rFonts w:ascii="Times New Roman" w:eastAsia="Times New Roman" w:hAnsi="Times New Roman"/>
                <w:sz w:val="16"/>
                <w:szCs w:val="16"/>
                <w:lang w:eastAsia="ru-RU"/>
              </w:rPr>
              <w:t>2018 г.</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 xml:space="preserve">9 месяцев </w:t>
            </w:r>
            <w:r w:rsidRPr="00E02DA7">
              <w:rPr>
                <w:rFonts w:ascii="Times New Roman" w:eastAsia="Times New Roman" w:hAnsi="Times New Roman"/>
                <w:sz w:val="16"/>
                <w:szCs w:val="16"/>
                <w:lang w:eastAsia="ru-RU"/>
              </w:rPr>
              <w:t>2017 г.</w:t>
            </w:r>
          </w:p>
        </w:tc>
      </w:tr>
      <w:tr w:rsidR="00267D93" w:rsidRPr="00E02DA7" w:rsidTr="00405C29">
        <w:trPr>
          <w:trHeight w:val="58"/>
        </w:trPr>
        <w:tc>
          <w:tcPr>
            <w:tcW w:w="568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Операционные расходы, всего, в т.ч.</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1 880 336</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1 757 246</w:t>
            </w:r>
          </w:p>
        </w:tc>
      </w:tr>
      <w:tr w:rsidR="00267D93" w:rsidRPr="00E02DA7" w:rsidTr="00405C29">
        <w:trPr>
          <w:trHeight w:val="58"/>
        </w:trPr>
        <w:tc>
          <w:tcPr>
            <w:tcW w:w="568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Расходы на содержание персонала</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144 708</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263 365</w:t>
            </w:r>
          </w:p>
        </w:tc>
      </w:tr>
      <w:tr w:rsidR="00267D93" w:rsidRPr="00E02DA7" w:rsidTr="00405C29">
        <w:trPr>
          <w:trHeight w:val="58"/>
        </w:trPr>
        <w:tc>
          <w:tcPr>
            <w:tcW w:w="568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Арендная плата</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43 231</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146 196</w:t>
            </w:r>
          </w:p>
        </w:tc>
      </w:tr>
      <w:tr w:rsidR="00267D93" w:rsidRPr="00E02DA7" w:rsidTr="00405C29">
        <w:trPr>
          <w:trHeight w:val="58"/>
        </w:trPr>
        <w:tc>
          <w:tcPr>
            <w:tcW w:w="568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Плата за право пользования объектами интеллектуальной деятельности</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390 786</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31 058</w:t>
            </w:r>
          </w:p>
        </w:tc>
      </w:tr>
      <w:tr w:rsidR="00267D93" w:rsidRPr="00E02DA7" w:rsidTr="00405C29">
        <w:trPr>
          <w:trHeight w:val="58"/>
        </w:trPr>
        <w:tc>
          <w:tcPr>
            <w:tcW w:w="568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Взносы в Фонд обязательного страхования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31 588</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32 800</w:t>
            </w:r>
          </w:p>
        </w:tc>
      </w:tr>
      <w:tr w:rsidR="00267D93" w:rsidRPr="00E02DA7" w:rsidTr="00405C29">
        <w:trPr>
          <w:trHeight w:val="58"/>
        </w:trPr>
        <w:tc>
          <w:tcPr>
            <w:tcW w:w="568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Прочие административно-хозяйственные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177 702</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134 275</w:t>
            </w:r>
          </w:p>
        </w:tc>
      </w:tr>
      <w:tr w:rsidR="00267D93" w:rsidRPr="00E02DA7" w:rsidTr="00405C29">
        <w:trPr>
          <w:trHeight w:val="58"/>
        </w:trPr>
        <w:tc>
          <w:tcPr>
            <w:tcW w:w="568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Расходы от реализации приобретенных прав требований и учтенных векселей</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728 908</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4 046</w:t>
            </w:r>
          </w:p>
        </w:tc>
      </w:tr>
      <w:tr w:rsidR="00267D93" w:rsidRPr="00E02DA7" w:rsidTr="00405C29">
        <w:trPr>
          <w:trHeight w:val="58"/>
        </w:trPr>
        <w:tc>
          <w:tcPr>
            <w:tcW w:w="5685"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Прочие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363 413</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1 145 506</w:t>
            </w:r>
          </w:p>
        </w:tc>
      </w:tr>
    </w:tbl>
    <w:p w:rsidR="00E02DA7" w:rsidRPr="004F102B" w:rsidRDefault="00E02DA7" w:rsidP="004F102B">
      <w:pPr>
        <w:pStyle w:val="a3"/>
        <w:tabs>
          <w:tab w:val="left" w:pos="142"/>
        </w:tabs>
        <w:spacing w:after="0" w:line="240" w:lineRule="auto"/>
        <w:ind w:left="0"/>
        <w:jc w:val="both"/>
        <w:rPr>
          <w:rFonts w:ascii="Verdana" w:hAnsi="Verdana"/>
          <w:b/>
          <w:sz w:val="16"/>
          <w:szCs w:val="16"/>
        </w:rPr>
      </w:pPr>
    </w:p>
    <w:p w:rsidR="00E02DA7" w:rsidRPr="004F102B" w:rsidRDefault="00E02DA7" w:rsidP="004F102B">
      <w:pPr>
        <w:spacing w:after="0" w:line="240" w:lineRule="auto"/>
        <w:jc w:val="both"/>
        <w:rPr>
          <w:rFonts w:ascii="Verdana" w:hAnsi="Verdana"/>
          <w:b/>
          <w:sz w:val="16"/>
          <w:szCs w:val="16"/>
        </w:rPr>
      </w:pPr>
      <w:r w:rsidRPr="004F102B">
        <w:rPr>
          <w:rFonts w:ascii="Verdana" w:hAnsi="Verdana"/>
          <w:b/>
          <w:sz w:val="16"/>
          <w:szCs w:val="16"/>
        </w:rPr>
        <w:t>6.2.5. Чистые доходы от операций с финансовыми активами, оцениваемыми по справедливой стоимости через прибыль или убыток</w:t>
      </w:r>
    </w:p>
    <w:tbl>
      <w:tblPr>
        <w:tblW w:w="9087" w:type="dxa"/>
        <w:tblInd w:w="93" w:type="dxa"/>
        <w:tblLook w:val="04A0"/>
      </w:tblPr>
      <w:tblGrid>
        <w:gridCol w:w="6580"/>
        <w:gridCol w:w="1232"/>
        <w:gridCol w:w="1275"/>
      </w:tblGrid>
      <w:tr w:rsidR="00E02DA7" w:rsidRPr="00E02DA7" w:rsidTr="00405C29">
        <w:trPr>
          <w:trHeight w:val="465"/>
        </w:trPr>
        <w:tc>
          <w:tcPr>
            <w:tcW w:w="6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1232"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 xml:space="preserve">9 месяцев </w:t>
            </w:r>
            <w:r w:rsidRPr="00E02DA7">
              <w:rPr>
                <w:rFonts w:ascii="Times New Roman" w:eastAsia="Times New Roman" w:hAnsi="Times New Roman"/>
                <w:sz w:val="16"/>
                <w:szCs w:val="16"/>
                <w:lang w:eastAsia="ru-RU"/>
              </w:rPr>
              <w:t>2018 г.</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 xml:space="preserve">9 месяцев </w:t>
            </w:r>
            <w:r w:rsidRPr="00E02DA7">
              <w:rPr>
                <w:rFonts w:ascii="Times New Roman" w:eastAsia="Times New Roman" w:hAnsi="Times New Roman"/>
                <w:sz w:val="16"/>
                <w:szCs w:val="16"/>
                <w:lang w:eastAsia="ru-RU"/>
              </w:rPr>
              <w:t>2017 г.</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Чистые доходы от операций с финансовыми активами, оцениваемыми по справедливой стоимости через прибыль или убыток, всего, в т.ч.</w:t>
            </w:r>
          </w:p>
        </w:tc>
        <w:tc>
          <w:tcPr>
            <w:tcW w:w="1232"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-481 800</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277 729</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05C29">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Производные финансовые инструменты, всего,  в т.ч.:</w:t>
            </w:r>
          </w:p>
        </w:tc>
        <w:tc>
          <w:tcPr>
            <w:tcW w:w="1232"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-423 120</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244 526</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i/>
                <w:iCs/>
                <w:sz w:val="16"/>
                <w:szCs w:val="16"/>
                <w:lang w:eastAsia="ru-RU"/>
              </w:rPr>
            </w:pPr>
            <w:r w:rsidRPr="00E02DA7">
              <w:rPr>
                <w:rFonts w:ascii="Times New Roman" w:eastAsia="Times New Roman" w:hAnsi="Times New Roman"/>
                <w:i/>
                <w:iCs/>
                <w:sz w:val="16"/>
                <w:szCs w:val="16"/>
                <w:lang w:eastAsia="ru-RU"/>
              </w:rPr>
              <w:t>форварды</w:t>
            </w:r>
          </w:p>
        </w:tc>
        <w:tc>
          <w:tcPr>
            <w:tcW w:w="1232"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-423 120</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244 526</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i/>
                <w:iCs/>
                <w:sz w:val="16"/>
                <w:szCs w:val="16"/>
                <w:lang w:eastAsia="ru-RU"/>
              </w:rPr>
            </w:pPr>
            <w:r w:rsidRPr="00E02DA7">
              <w:rPr>
                <w:rFonts w:ascii="Times New Roman" w:eastAsia="Times New Roman" w:hAnsi="Times New Roman"/>
                <w:i/>
                <w:iCs/>
                <w:sz w:val="16"/>
                <w:szCs w:val="16"/>
                <w:lang w:eastAsia="ru-RU"/>
              </w:rPr>
              <w:t>СВОПы</w:t>
            </w:r>
          </w:p>
        </w:tc>
        <w:tc>
          <w:tcPr>
            <w:tcW w:w="1232"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Долговые ценные бумаги</w:t>
            </w:r>
          </w:p>
        </w:tc>
        <w:tc>
          <w:tcPr>
            <w:tcW w:w="1232"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311</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10 062</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Долговые ценные бумаги - переоценка</w:t>
            </w:r>
          </w:p>
        </w:tc>
        <w:tc>
          <w:tcPr>
            <w:tcW w:w="1232"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-58 991</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23 141</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Долевые ценные бумаги</w:t>
            </w:r>
          </w:p>
        </w:tc>
        <w:tc>
          <w:tcPr>
            <w:tcW w:w="1232"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Долевые ценные бумаги - переоценка</w:t>
            </w:r>
          </w:p>
        </w:tc>
        <w:tc>
          <w:tcPr>
            <w:tcW w:w="1232"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c>
          <w:tcPr>
            <w:tcW w:w="1275"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0</w:t>
            </w:r>
          </w:p>
        </w:tc>
      </w:tr>
    </w:tbl>
    <w:p w:rsidR="00E02DA7" w:rsidRPr="004F102B" w:rsidRDefault="00E02DA7" w:rsidP="004F102B">
      <w:pPr>
        <w:pStyle w:val="a3"/>
        <w:tabs>
          <w:tab w:val="left" w:pos="142"/>
        </w:tabs>
        <w:spacing w:after="0" w:line="240" w:lineRule="auto"/>
        <w:ind w:left="0"/>
        <w:jc w:val="both"/>
        <w:rPr>
          <w:rFonts w:ascii="Verdana" w:hAnsi="Verdana"/>
          <w:b/>
          <w:sz w:val="16"/>
          <w:szCs w:val="16"/>
        </w:rPr>
      </w:pPr>
    </w:p>
    <w:p w:rsidR="00E02DA7" w:rsidRPr="004F102B" w:rsidRDefault="00E02DA7" w:rsidP="004F102B">
      <w:pPr>
        <w:spacing w:after="0" w:line="240" w:lineRule="auto"/>
        <w:jc w:val="both"/>
        <w:rPr>
          <w:rFonts w:ascii="Verdana" w:hAnsi="Verdana"/>
          <w:b/>
          <w:sz w:val="16"/>
          <w:szCs w:val="16"/>
        </w:rPr>
      </w:pPr>
      <w:r w:rsidRPr="004F102B">
        <w:rPr>
          <w:rFonts w:ascii="Verdana" w:hAnsi="Verdana"/>
          <w:b/>
          <w:sz w:val="16"/>
          <w:szCs w:val="16"/>
        </w:rPr>
        <w:t>6.2.6. Чистые доходы от операций с ценными бумагами, имеющимися в наличии для продажи</w:t>
      </w:r>
    </w:p>
    <w:tbl>
      <w:tblPr>
        <w:tblW w:w="8804" w:type="dxa"/>
        <w:tblInd w:w="93" w:type="dxa"/>
        <w:tblLook w:val="04A0"/>
      </w:tblPr>
      <w:tblGrid>
        <w:gridCol w:w="6580"/>
        <w:gridCol w:w="1090"/>
        <w:gridCol w:w="1134"/>
      </w:tblGrid>
      <w:tr w:rsidR="00E02DA7" w:rsidRPr="00E02DA7" w:rsidTr="00405C29">
        <w:trPr>
          <w:trHeight w:val="465"/>
        </w:trPr>
        <w:tc>
          <w:tcPr>
            <w:tcW w:w="6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тыс.руб.</w:t>
            </w:r>
          </w:p>
        </w:tc>
        <w:tc>
          <w:tcPr>
            <w:tcW w:w="1090"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 xml:space="preserve">9 месяцев </w:t>
            </w:r>
            <w:r w:rsidRPr="00E02DA7">
              <w:rPr>
                <w:rFonts w:ascii="Times New Roman" w:eastAsia="Times New Roman" w:hAnsi="Times New Roman"/>
                <w:sz w:val="16"/>
                <w:szCs w:val="16"/>
                <w:lang w:eastAsia="ru-RU"/>
              </w:rPr>
              <w:t>2018 г.</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02DA7" w:rsidRPr="00E02DA7" w:rsidRDefault="00E02DA7" w:rsidP="004F102B">
            <w:pPr>
              <w:spacing w:after="0" w:line="240" w:lineRule="auto"/>
              <w:jc w:val="center"/>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 xml:space="preserve">за </w:t>
            </w:r>
            <w:r w:rsidR="00267D93">
              <w:rPr>
                <w:rFonts w:ascii="Times New Roman" w:eastAsia="Times New Roman" w:hAnsi="Times New Roman"/>
                <w:sz w:val="16"/>
                <w:szCs w:val="16"/>
                <w:lang w:eastAsia="ru-RU"/>
              </w:rPr>
              <w:t xml:space="preserve">9 месяцев </w:t>
            </w:r>
            <w:r w:rsidRPr="00E02DA7">
              <w:rPr>
                <w:rFonts w:ascii="Times New Roman" w:eastAsia="Times New Roman" w:hAnsi="Times New Roman"/>
                <w:sz w:val="16"/>
                <w:szCs w:val="16"/>
                <w:lang w:eastAsia="ru-RU"/>
              </w:rPr>
              <w:t>2017 г.</w:t>
            </w:r>
          </w:p>
        </w:tc>
      </w:tr>
      <w:tr w:rsidR="00267D93" w:rsidRPr="00E02DA7" w:rsidTr="00405C29">
        <w:trPr>
          <w:trHeight w:val="465"/>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Чистые доходы от операций с ценными бумагами, имеющимися в наличии для продажи, всего, в т.ч.</w:t>
            </w:r>
          </w:p>
        </w:tc>
        <w:tc>
          <w:tcPr>
            <w:tcW w:w="109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-98 741</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39 420</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Долговые ценные бумаги, всего, в т.ч.</w:t>
            </w:r>
          </w:p>
        </w:tc>
        <w:tc>
          <w:tcPr>
            <w:tcW w:w="109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60 895</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36 856</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Российской Федерации</w:t>
            </w:r>
          </w:p>
        </w:tc>
        <w:tc>
          <w:tcPr>
            <w:tcW w:w="109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44 668</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21 908</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Прочих эмитентов</w:t>
            </w:r>
          </w:p>
        </w:tc>
        <w:tc>
          <w:tcPr>
            <w:tcW w:w="109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16 227</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sz w:val="16"/>
                <w:szCs w:val="16"/>
              </w:rPr>
              <w:t>14 948</w:t>
            </w:r>
          </w:p>
        </w:tc>
      </w:tr>
      <w:tr w:rsidR="00267D93" w:rsidRPr="00E02DA7" w:rsidTr="00405C29">
        <w:trPr>
          <w:trHeight w:val="58"/>
        </w:trPr>
        <w:tc>
          <w:tcPr>
            <w:tcW w:w="6580" w:type="dxa"/>
            <w:tcBorders>
              <w:top w:val="nil"/>
              <w:left w:val="single" w:sz="4" w:space="0" w:color="auto"/>
              <w:bottom w:val="single" w:sz="4" w:space="0" w:color="auto"/>
              <w:right w:val="single" w:sz="4" w:space="0" w:color="auto"/>
            </w:tcBorders>
            <w:shd w:val="clear" w:color="auto" w:fill="auto"/>
            <w:vAlign w:val="bottom"/>
            <w:hideMark/>
          </w:tcPr>
          <w:p w:rsidR="00267D93" w:rsidRPr="00E02DA7" w:rsidRDefault="00267D93" w:rsidP="004F102B">
            <w:pPr>
              <w:spacing w:after="0" w:line="240" w:lineRule="auto"/>
              <w:rPr>
                <w:rFonts w:ascii="Times New Roman" w:eastAsia="Times New Roman" w:hAnsi="Times New Roman"/>
                <w:sz w:val="16"/>
                <w:szCs w:val="16"/>
                <w:lang w:eastAsia="ru-RU"/>
              </w:rPr>
            </w:pPr>
            <w:r w:rsidRPr="00E02DA7">
              <w:rPr>
                <w:rFonts w:ascii="Times New Roman" w:eastAsia="Times New Roman" w:hAnsi="Times New Roman"/>
                <w:sz w:val="16"/>
                <w:szCs w:val="16"/>
                <w:lang w:eastAsia="ru-RU"/>
              </w:rPr>
              <w:t>Долевые ценные бумаги</w:t>
            </w:r>
          </w:p>
        </w:tc>
        <w:tc>
          <w:tcPr>
            <w:tcW w:w="109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-159 636</w:t>
            </w:r>
          </w:p>
        </w:tc>
        <w:tc>
          <w:tcPr>
            <w:tcW w:w="1134"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4F102B">
            <w:pPr>
              <w:spacing w:after="0" w:line="240" w:lineRule="auto"/>
              <w:jc w:val="right"/>
              <w:rPr>
                <w:rFonts w:ascii="Times New Roman" w:eastAsia="Times New Roman" w:hAnsi="Times New Roman"/>
                <w:sz w:val="16"/>
                <w:szCs w:val="16"/>
                <w:lang w:eastAsia="ru-RU"/>
              </w:rPr>
            </w:pPr>
            <w:r w:rsidRPr="00267D93">
              <w:rPr>
                <w:rFonts w:ascii="Times New Roman" w:hAnsi="Times New Roman"/>
                <w:bCs/>
                <w:sz w:val="16"/>
                <w:szCs w:val="16"/>
              </w:rPr>
              <w:t>2 564</w:t>
            </w:r>
          </w:p>
        </w:tc>
      </w:tr>
    </w:tbl>
    <w:p w:rsidR="00E02DA7" w:rsidRPr="004F102B" w:rsidRDefault="00E02DA7" w:rsidP="004F102B">
      <w:pPr>
        <w:pStyle w:val="a3"/>
        <w:tabs>
          <w:tab w:val="left" w:pos="142"/>
        </w:tabs>
        <w:spacing w:after="0" w:line="240" w:lineRule="auto"/>
        <w:ind w:left="0"/>
        <w:jc w:val="both"/>
        <w:rPr>
          <w:rFonts w:ascii="Verdana" w:hAnsi="Verdana"/>
          <w:b/>
          <w:sz w:val="16"/>
          <w:szCs w:val="16"/>
        </w:rPr>
      </w:pPr>
    </w:p>
    <w:p w:rsidR="000F5A0F" w:rsidRPr="004F102B" w:rsidRDefault="000F5A0F" w:rsidP="00693547">
      <w:pPr>
        <w:pStyle w:val="a3"/>
        <w:numPr>
          <w:ilvl w:val="0"/>
          <w:numId w:val="5"/>
        </w:numPr>
        <w:tabs>
          <w:tab w:val="left" w:pos="142"/>
        </w:tabs>
        <w:spacing w:after="0" w:line="240" w:lineRule="auto"/>
        <w:jc w:val="both"/>
        <w:rPr>
          <w:rFonts w:ascii="Verdana" w:hAnsi="Verdana"/>
          <w:b/>
          <w:vanish/>
          <w:sz w:val="16"/>
          <w:szCs w:val="16"/>
        </w:rPr>
      </w:pPr>
    </w:p>
    <w:p w:rsidR="000F5A0F" w:rsidRPr="004F102B" w:rsidRDefault="000F5A0F" w:rsidP="00693547">
      <w:pPr>
        <w:pStyle w:val="a3"/>
        <w:numPr>
          <w:ilvl w:val="0"/>
          <w:numId w:val="5"/>
        </w:numPr>
        <w:tabs>
          <w:tab w:val="left" w:pos="142"/>
        </w:tabs>
        <w:spacing w:after="0" w:line="240" w:lineRule="auto"/>
        <w:jc w:val="both"/>
        <w:rPr>
          <w:rFonts w:ascii="Verdana" w:hAnsi="Verdana"/>
          <w:b/>
          <w:vanish/>
          <w:sz w:val="16"/>
          <w:szCs w:val="16"/>
        </w:rPr>
      </w:pPr>
    </w:p>
    <w:p w:rsidR="000F5A0F" w:rsidRPr="004F102B" w:rsidRDefault="000F5A0F" w:rsidP="00693547">
      <w:pPr>
        <w:pStyle w:val="a3"/>
        <w:numPr>
          <w:ilvl w:val="0"/>
          <w:numId w:val="5"/>
        </w:numPr>
        <w:tabs>
          <w:tab w:val="left" w:pos="142"/>
        </w:tabs>
        <w:spacing w:after="0" w:line="240" w:lineRule="auto"/>
        <w:jc w:val="both"/>
        <w:rPr>
          <w:rFonts w:ascii="Verdana" w:hAnsi="Verdana"/>
          <w:b/>
          <w:vanish/>
          <w:sz w:val="16"/>
          <w:szCs w:val="16"/>
        </w:rPr>
      </w:pPr>
    </w:p>
    <w:p w:rsidR="000F5A0F" w:rsidRPr="004F102B" w:rsidRDefault="000F5A0F" w:rsidP="00693547">
      <w:pPr>
        <w:pStyle w:val="a3"/>
        <w:numPr>
          <w:ilvl w:val="0"/>
          <w:numId w:val="5"/>
        </w:numPr>
        <w:tabs>
          <w:tab w:val="left" w:pos="142"/>
        </w:tabs>
        <w:spacing w:after="0" w:line="240" w:lineRule="auto"/>
        <w:jc w:val="both"/>
        <w:rPr>
          <w:rFonts w:ascii="Verdana" w:hAnsi="Verdana"/>
          <w:b/>
          <w:vanish/>
          <w:sz w:val="16"/>
          <w:szCs w:val="16"/>
        </w:rPr>
      </w:pPr>
    </w:p>
    <w:p w:rsidR="000F5A0F" w:rsidRPr="004F102B" w:rsidRDefault="000F5A0F" w:rsidP="00693547">
      <w:pPr>
        <w:pStyle w:val="a3"/>
        <w:numPr>
          <w:ilvl w:val="1"/>
          <w:numId w:val="5"/>
        </w:numPr>
        <w:tabs>
          <w:tab w:val="left" w:pos="142"/>
        </w:tabs>
        <w:spacing w:after="0" w:line="240" w:lineRule="auto"/>
        <w:jc w:val="both"/>
        <w:rPr>
          <w:rFonts w:ascii="Verdana" w:hAnsi="Verdana"/>
          <w:b/>
          <w:vanish/>
          <w:sz w:val="16"/>
          <w:szCs w:val="16"/>
        </w:rPr>
      </w:pPr>
    </w:p>
    <w:p w:rsidR="000F5A0F" w:rsidRPr="004F102B" w:rsidRDefault="000F5A0F" w:rsidP="00693547">
      <w:pPr>
        <w:pStyle w:val="a3"/>
        <w:numPr>
          <w:ilvl w:val="1"/>
          <w:numId w:val="5"/>
        </w:numPr>
        <w:tabs>
          <w:tab w:val="left" w:pos="142"/>
        </w:tabs>
        <w:spacing w:after="0" w:line="240" w:lineRule="auto"/>
        <w:jc w:val="both"/>
        <w:rPr>
          <w:rFonts w:ascii="Verdana" w:hAnsi="Verdana"/>
          <w:b/>
          <w:vanish/>
          <w:sz w:val="16"/>
          <w:szCs w:val="16"/>
        </w:rPr>
      </w:pPr>
    </w:p>
    <w:p w:rsidR="00764608" w:rsidRPr="004F102B" w:rsidRDefault="00A21FE6"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t xml:space="preserve">6.2.7. </w:t>
      </w:r>
      <w:r w:rsidR="00764608" w:rsidRPr="004F102B">
        <w:rPr>
          <w:rFonts w:ascii="Verdana" w:hAnsi="Verdana"/>
          <w:b/>
          <w:sz w:val="16"/>
          <w:szCs w:val="16"/>
        </w:rPr>
        <w:t>Информация о сумме курсовых разниц.</w:t>
      </w:r>
    </w:p>
    <w:tbl>
      <w:tblPr>
        <w:tblW w:w="7235" w:type="dxa"/>
        <w:tblInd w:w="10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833"/>
        <w:gridCol w:w="1701"/>
        <w:gridCol w:w="1701"/>
      </w:tblGrid>
      <w:tr w:rsidR="00F31D18" w:rsidRPr="004F102B" w:rsidTr="00CA21DD">
        <w:trPr>
          <w:trHeight w:val="217"/>
        </w:trPr>
        <w:tc>
          <w:tcPr>
            <w:tcW w:w="3833" w:type="dxa"/>
            <w:shd w:val="clear" w:color="auto" w:fill="auto"/>
            <w:noWrap/>
            <w:vAlign w:val="bottom"/>
            <w:hideMark/>
          </w:tcPr>
          <w:p w:rsidR="00F31D18" w:rsidRPr="004F102B" w:rsidRDefault="00F31D18"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тыс.руб.</w:t>
            </w:r>
          </w:p>
        </w:tc>
        <w:tc>
          <w:tcPr>
            <w:tcW w:w="1701" w:type="dxa"/>
            <w:vAlign w:val="center"/>
          </w:tcPr>
          <w:p w:rsidR="00F31D18" w:rsidRPr="004F102B" w:rsidRDefault="00F31D18" w:rsidP="004F102B">
            <w:pPr>
              <w:tabs>
                <w:tab w:val="left" w:pos="142"/>
              </w:tabs>
              <w:spacing w:after="0" w:line="240" w:lineRule="auto"/>
              <w:jc w:val="right"/>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4F102B">
              <w:rPr>
                <w:rFonts w:ascii="Times New Roman" w:eastAsia="Times New Roman" w:hAnsi="Times New Roman"/>
                <w:sz w:val="16"/>
                <w:szCs w:val="16"/>
                <w:lang w:eastAsia="ru-RU"/>
              </w:rPr>
              <w:t>г.</w:t>
            </w:r>
          </w:p>
        </w:tc>
        <w:tc>
          <w:tcPr>
            <w:tcW w:w="1701" w:type="dxa"/>
            <w:vAlign w:val="center"/>
          </w:tcPr>
          <w:p w:rsidR="00D01AB1" w:rsidRPr="004F102B" w:rsidRDefault="00F31D18"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на 01 </w:t>
            </w:r>
            <w:r w:rsidR="007D2619">
              <w:rPr>
                <w:rFonts w:ascii="Times New Roman" w:eastAsia="Times New Roman" w:hAnsi="Times New Roman"/>
                <w:sz w:val="16"/>
                <w:szCs w:val="16"/>
                <w:lang w:eastAsia="ru-RU"/>
              </w:rPr>
              <w:t>октября</w:t>
            </w:r>
            <w:r w:rsidRPr="004F102B">
              <w:rPr>
                <w:rFonts w:ascii="Times New Roman" w:eastAsia="Times New Roman" w:hAnsi="Times New Roman"/>
                <w:sz w:val="16"/>
                <w:szCs w:val="16"/>
                <w:lang w:eastAsia="ru-RU"/>
              </w:rPr>
              <w:t xml:space="preserve"> 201</w:t>
            </w:r>
            <w:r w:rsidR="008C1DE9" w:rsidRPr="004F102B">
              <w:rPr>
                <w:rFonts w:ascii="Times New Roman" w:eastAsia="Times New Roman" w:hAnsi="Times New Roman"/>
                <w:sz w:val="16"/>
                <w:szCs w:val="16"/>
                <w:lang w:eastAsia="ru-RU"/>
              </w:rPr>
              <w:t>7</w:t>
            </w:r>
            <w:r w:rsidRPr="004F102B">
              <w:rPr>
                <w:rFonts w:ascii="Times New Roman" w:eastAsia="Times New Roman" w:hAnsi="Times New Roman"/>
                <w:sz w:val="16"/>
                <w:szCs w:val="16"/>
                <w:lang w:eastAsia="ru-RU"/>
              </w:rPr>
              <w:t xml:space="preserve"> г.</w:t>
            </w:r>
          </w:p>
        </w:tc>
      </w:tr>
      <w:tr w:rsidR="00267D93" w:rsidRPr="004F102B" w:rsidTr="00D27CF2">
        <w:trPr>
          <w:trHeight w:val="106"/>
        </w:trPr>
        <w:tc>
          <w:tcPr>
            <w:tcW w:w="3833" w:type="dxa"/>
            <w:shd w:val="clear" w:color="000000" w:fill="FFFFFF"/>
            <w:hideMark/>
          </w:tcPr>
          <w:p w:rsidR="00267D93" w:rsidRPr="004F102B" w:rsidRDefault="00267D93"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Чистые доходы от операций с иностранной валютой</w:t>
            </w:r>
          </w:p>
        </w:tc>
        <w:tc>
          <w:tcPr>
            <w:tcW w:w="1701" w:type="dxa"/>
            <w:vAlign w:val="bottom"/>
          </w:tcPr>
          <w:p w:rsidR="00267D93" w:rsidRPr="00267D93" w:rsidRDefault="00267D93" w:rsidP="007D2619">
            <w:pPr>
              <w:spacing w:after="0"/>
              <w:ind w:firstLineChars="100" w:firstLine="160"/>
              <w:jc w:val="right"/>
              <w:rPr>
                <w:rFonts w:ascii="Times New Roman" w:eastAsia="Times New Roman" w:hAnsi="Times New Roman"/>
                <w:sz w:val="16"/>
                <w:szCs w:val="16"/>
                <w:lang w:eastAsia="ru-RU"/>
              </w:rPr>
            </w:pPr>
            <w:r w:rsidRPr="00267D93">
              <w:rPr>
                <w:rFonts w:ascii="Times New Roman" w:hAnsi="Times New Roman"/>
                <w:sz w:val="16"/>
                <w:szCs w:val="16"/>
              </w:rPr>
              <w:t>-1 791 467</w:t>
            </w:r>
          </w:p>
        </w:tc>
        <w:tc>
          <w:tcPr>
            <w:tcW w:w="1701" w:type="dxa"/>
            <w:vAlign w:val="bottom"/>
          </w:tcPr>
          <w:p w:rsidR="00267D93" w:rsidRPr="00267D93" w:rsidRDefault="00267D93" w:rsidP="007D2619">
            <w:pPr>
              <w:spacing w:after="0"/>
              <w:ind w:firstLineChars="100" w:firstLine="160"/>
              <w:jc w:val="right"/>
              <w:rPr>
                <w:rFonts w:ascii="Times New Roman" w:eastAsia="Times New Roman" w:hAnsi="Times New Roman"/>
                <w:sz w:val="16"/>
                <w:szCs w:val="16"/>
                <w:lang w:eastAsia="ru-RU"/>
              </w:rPr>
            </w:pPr>
            <w:r w:rsidRPr="00267D93">
              <w:rPr>
                <w:rFonts w:ascii="Times New Roman" w:hAnsi="Times New Roman"/>
                <w:sz w:val="16"/>
                <w:szCs w:val="16"/>
              </w:rPr>
              <w:t>1 059 530</w:t>
            </w:r>
          </w:p>
        </w:tc>
      </w:tr>
      <w:tr w:rsidR="00267D93" w:rsidRPr="004F102B" w:rsidTr="00F31D18">
        <w:trPr>
          <w:trHeight w:val="70"/>
        </w:trPr>
        <w:tc>
          <w:tcPr>
            <w:tcW w:w="3833" w:type="dxa"/>
            <w:shd w:val="clear" w:color="000000" w:fill="FFFFFF"/>
            <w:hideMark/>
          </w:tcPr>
          <w:p w:rsidR="00267D93" w:rsidRPr="004F102B" w:rsidRDefault="00267D93"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Чистые доходы от переоценки иностранной валюты</w:t>
            </w:r>
          </w:p>
        </w:tc>
        <w:tc>
          <w:tcPr>
            <w:tcW w:w="1701" w:type="dxa"/>
            <w:vAlign w:val="bottom"/>
          </w:tcPr>
          <w:p w:rsidR="00267D93" w:rsidRPr="00267D93" w:rsidRDefault="00267D93" w:rsidP="007D2619">
            <w:pPr>
              <w:spacing w:after="0"/>
              <w:ind w:firstLineChars="100" w:firstLine="160"/>
              <w:jc w:val="right"/>
              <w:rPr>
                <w:rFonts w:ascii="Times New Roman" w:eastAsia="Times New Roman" w:hAnsi="Times New Roman"/>
                <w:sz w:val="16"/>
                <w:szCs w:val="16"/>
                <w:lang w:eastAsia="ru-RU"/>
              </w:rPr>
            </w:pPr>
            <w:r w:rsidRPr="00267D93">
              <w:rPr>
                <w:rFonts w:ascii="Times New Roman" w:hAnsi="Times New Roman"/>
                <w:sz w:val="16"/>
                <w:szCs w:val="16"/>
              </w:rPr>
              <w:t>2 905 141</w:t>
            </w:r>
          </w:p>
        </w:tc>
        <w:tc>
          <w:tcPr>
            <w:tcW w:w="1701" w:type="dxa"/>
            <w:vAlign w:val="bottom"/>
          </w:tcPr>
          <w:p w:rsidR="00267D93" w:rsidRPr="00267D93" w:rsidRDefault="00267D93" w:rsidP="007D2619">
            <w:pPr>
              <w:spacing w:after="0"/>
              <w:ind w:firstLineChars="100" w:firstLine="160"/>
              <w:jc w:val="right"/>
              <w:rPr>
                <w:rFonts w:ascii="Times New Roman" w:eastAsia="Times New Roman" w:hAnsi="Times New Roman"/>
                <w:sz w:val="16"/>
                <w:szCs w:val="16"/>
                <w:lang w:eastAsia="ru-RU"/>
              </w:rPr>
            </w:pPr>
            <w:r w:rsidRPr="00267D93">
              <w:rPr>
                <w:rFonts w:ascii="Times New Roman" w:hAnsi="Times New Roman"/>
                <w:sz w:val="16"/>
                <w:szCs w:val="16"/>
              </w:rPr>
              <w:t>-586 304</w:t>
            </w:r>
          </w:p>
        </w:tc>
      </w:tr>
      <w:tr w:rsidR="00267D93" w:rsidRPr="004F102B" w:rsidTr="00405C29">
        <w:trPr>
          <w:trHeight w:val="48"/>
        </w:trPr>
        <w:tc>
          <w:tcPr>
            <w:tcW w:w="3833" w:type="dxa"/>
            <w:shd w:val="clear" w:color="auto" w:fill="auto"/>
            <w:noWrap/>
            <w:vAlign w:val="bottom"/>
            <w:hideMark/>
          </w:tcPr>
          <w:p w:rsidR="00267D93" w:rsidRPr="004F102B" w:rsidRDefault="00267D93"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Итого</w:t>
            </w:r>
          </w:p>
        </w:tc>
        <w:tc>
          <w:tcPr>
            <w:tcW w:w="1701" w:type="dxa"/>
            <w:vAlign w:val="bottom"/>
          </w:tcPr>
          <w:p w:rsidR="00267D93" w:rsidRPr="00267D93" w:rsidRDefault="00267D93" w:rsidP="007D2619">
            <w:pPr>
              <w:spacing w:after="0"/>
              <w:ind w:firstLineChars="100" w:firstLine="160"/>
              <w:jc w:val="right"/>
              <w:rPr>
                <w:rFonts w:ascii="Times New Roman" w:eastAsia="Times New Roman" w:hAnsi="Times New Roman"/>
                <w:sz w:val="16"/>
                <w:szCs w:val="16"/>
                <w:lang w:eastAsia="ru-RU"/>
              </w:rPr>
            </w:pPr>
            <w:r w:rsidRPr="00267D93">
              <w:rPr>
                <w:rFonts w:ascii="Times New Roman" w:hAnsi="Times New Roman"/>
                <w:bCs/>
                <w:sz w:val="16"/>
                <w:szCs w:val="16"/>
              </w:rPr>
              <w:t>1 113 674</w:t>
            </w:r>
          </w:p>
        </w:tc>
        <w:tc>
          <w:tcPr>
            <w:tcW w:w="1701" w:type="dxa"/>
            <w:vAlign w:val="bottom"/>
          </w:tcPr>
          <w:p w:rsidR="00267D93" w:rsidRPr="00267D93" w:rsidRDefault="00267D93" w:rsidP="007D2619">
            <w:pPr>
              <w:spacing w:after="0"/>
              <w:ind w:firstLineChars="100" w:firstLine="160"/>
              <w:jc w:val="right"/>
              <w:rPr>
                <w:rFonts w:ascii="Times New Roman" w:eastAsia="Times New Roman" w:hAnsi="Times New Roman"/>
                <w:sz w:val="16"/>
                <w:szCs w:val="16"/>
                <w:lang w:eastAsia="ru-RU"/>
              </w:rPr>
            </w:pPr>
            <w:r w:rsidRPr="00267D93">
              <w:rPr>
                <w:rFonts w:ascii="Times New Roman" w:hAnsi="Times New Roman"/>
                <w:bCs/>
                <w:sz w:val="16"/>
                <w:szCs w:val="16"/>
              </w:rPr>
              <w:t>473 226</w:t>
            </w:r>
          </w:p>
        </w:tc>
      </w:tr>
    </w:tbl>
    <w:p w:rsidR="001D6E63" w:rsidRPr="004F102B" w:rsidRDefault="001D6E63" w:rsidP="004F102B">
      <w:pPr>
        <w:pStyle w:val="a3"/>
        <w:tabs>
          <w:tab w:val="left" w:pos="142"/>
        </w:tabs>
        <w:spacing w:after="0" w:line="240" w:lineRule="auto"/>
        <w:ind w:left="0"/>
        <w:jc w:val="both"/>
        <w:rPr>
          <w:rFonts w:ascii="Verdana" w:hAnsi="Verdana"/>
          <w:b/>
          <w:sz w:val="16"/>
          <w:szCs w:val="16"/>
        </w:rPr>
      </w:pPr>
    </w:p>
    <w:p w:rsidR="008A056F" w:rsidRPr="004F102B" w:rsidRDefault="00A21FE6" w:rsidP="004F102B">
      <w:pPr>
        <w:pStyle w:val="a3"/>
        <w:tabs>
          <w:tab w:val="left" w:pos="142"/>
        </w:tabs>
        <w:spacing w:after="0" w:line="240" w:lineRule="auto"/>
        <w:ind w:left="0"/>
        <w:jc w:val="both"/>
        <w:rPr>
          <w:rFonts w:ascii="Verdana" w:hAnsi="Verdana"/>
          <w:b/>
          <w:sz w:val="16"/>
          <w:szCs w:val="16"/>
        </w:rPr>
      </w:pPr>
      <w:r w:rsidRPr="004F102B">
        <w:rPr>
          <w:rFonts w:ascii="Verdana" w:hAnsi="Verdana"/>
          <w:b/>
          <w:sz w:val="16"/>
          <w:szCs w:val="16"/>
        </w:rPr>
        <w:t xml:space="preserve">6.2.8. </w:t>
      </w:r>
      <w:r w:rsidR="008A056F" w:rsidRPr="004F102B">
        <w:rPr>
          <w:rFonts w:ascii="Verdana" w:hAnsi="Verdana"/>
          <w:b/>
          <w:sz w:val="16"/>
          <w:szCs w:val="16"/>
        </w:rPr>
        <w:t>Налоги</w:t>
      </w:r>
    </w:p>
    <w:p w:rsidR="001D332F" w:rsidRPr="004F102B" w:rsidRDefault="001D332F" w:rsidP="004F102B">
      <w:pPr>
        <w:pStyle w:val="a3"/>
        <w:tabs>
          <w:tab w:val="left" w:pos="142"/>
        </w:tabs>
        <w:spacing w:after="0" w:line="240" w:lineRule="auto"/>
        <w:ind w:left="0"/>
        <w:jc w:val="both"/>
        <w:rPr>
          <w:rFonts w:ascii="Verdana" w:hAnsi="Verdana"/>
          <w:sz w:val="16"/>
          <w:szCs w:val="16"/>
        </w:rPr>
      </w:pPr>
      <w:r w:rsidRPr="004F102B">
        <w:rPr>
          <w:rFonts w:ascii="Verdana" w:hAnsi="Verdana"/>
          <w:sz w:val="16"/>
          <w:szCs w:val="16"/>
        </w:rPr>
        <w:t>Информация об основных компонентах расхода (дохода) по налогам Банка представлена далее:</w:t>
      </w:r>
    </w:p>
    <w:tbl>
      <w:tblPr>
        <w:tblW w:w="5969" w:type="dxa"/>
        <w:tblInd w:w="93" w:type="dxa"/>
        <w:tblLook w:val="04A0"/>
      </w:tblPr>
      <w:tblGrid>
        <w:gridCol w:w="2740"/>
        <w:gridCol w:w="1670"/>
        <w:gridCol w:w="1559"/>
      </w:tblGrid>
      <w:tr w:rsidR="00D27CF2" w:rsidRPr="00405C29" w:rsidTr="007778EA">
        <w:trPr>
          <w:trHeight w:val="210"/>
        </w:trPr>
        <w:tc>
          <w:tcPr>
            <w:tcW w:w="2740"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D27CF2" w:rsidRPr="00405C29" w:rsidRDefault="00D27CF2"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тыс. руб.</w:t>
            </w:r>
          </w:p>
        </w:tc>
        <w:tc>
          <w:tcPr>
            <w:tcW w:w="1670" w:type="dxa"/>
            <w:tcBorders>
              <w:top w:val="single" w:sz="8" w:space="0" w:color="auto"/>
              <w:left w:val="nil"/>
              <w:bottom w:val="single" w:sz="8" w:space="0" w:color="auto"/>
              <w:right w:val="single" w:sz="8" w:space="0" w:color="auto"/>
            </w:tcBorders>
            <w:shd w:val="clear" w:color="000000" w:fill="FFFFFF"/>
            <w:noWrap/>
            <w:vAlign w:val="center"/>
            <w:hideMark/>
          </w:tcPr>
          <w:p w:rsidR="00D27CF2" w:rsidRPr="00405C29" w:rsidRDefault="00D27CF2" w:rsidP="007D2619">
            <w:pPr>
              <w:tabs>
                <w:tab w:val="left" w:pos="142"/>
              </w:tabs>
              <w:spacing w:after="0" w:line="240" w:lineRule="auto"/>
              <w:jc w:val="right"/>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405C29">
              <w:rPr>
                <w:rFonts w:ascii="Times New Roman" w:eastAsia="Times New Roman" w:hAnsi="Times New Roman"/>
                <w:sz w:val="16"/>
                <w:szCs w:val="16"/>
                <w:lang w:eastAsia="ru-RU"/>
              </w:rPr>
              <w:t>г.</w:t>
            </w:r>
          </w:p>
        </w:tc>
        <w:tc>
          <w:tcPr>
            <w:tcW w:w="1559" w:type="dxa"/>
            <w:tcBorders>
              <w:top w:val="single" w:sz="8" w:space="0" w:color="auto"/>
              <w:left w:val="nil"/>
              <w:bottom w:val="single" w:sz="8" w:space="0" w:color="auto"/>
              <w:right w:val="single" w:sz="8" w:space="0" w:color="auto"/>
            </w:tcBorders>
            <w:shd w:val="clear" w:color="000000" w:fill="FFFFFF"/>
            <w:vAlign w:val="center"/>
            <w:hideMark/>
          </w:tcPr>
          <w:p w:rsidR="00D27CF2" w:rsidRPr="00405C29" w:rsidRDefault="00D27CF2" w:rsidP="004F102B">
            <w:pPr>
              <w:tabs>
                <w:tab w:val="left" w:pos="142"/>
              </w:tabs>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 xml:space="preserve">на 01 </w:t>
            </w:r>
            <w:r w:rsidR="007D2619">
              <w:rPr>
                <w:rFonts w:ascii="Times New Roman" w:eastAsia="Times New Roman" w:hAnsi="Times New Roman"/>
                <w:sz w:val="16"/>
                <w:szCs w:val="16"/>
                <w:lang w:eastAsia="ru-RU"/>
              </w:rPr>
              <w:t>октября</w:t>
            </w:r>
            <w:r w:rsidRPr="00405C29">
              <w:rPr>
                <w:rFonts w:ascii="Times New Roman" w:eastAsia="Times New Roman" w:hAnsi="Times New Roman"/>
                <w:sz w:val="16"/>
                <w:szCs w:val="16"/>
                <w:lang w:eastAsia="ru-RU"/>
              </w:rPr>
              <w:t xml:space="preserve"> 2017 г.</w:t>
            </w:r>
          </w:p>
        </w:tc>
      </w:tr>
      <w:tr w:rsidR="00267D93" w:rsidRPr="00405C29" w:rsidTr="007778EA">
        <w:trPr>
          <w:trHeight w:val="127"/>
        </w:trPr>
        <w:tc>
          <w:tcPr>
            <w:tcW w:w="2740" w:type="dxa"/>
            <w:tcBorders>
              <w:top w:val="single" w:sz="4" w:space="0" w:color="auto"/>
              <w:left w:val="single" w:sz="4" w:space="0" w:color="auto"/>
              <w:bottom w:val="single" w:sz="4" w:space="0" w:color="auto"/>
              <w:right w:val="single" w:sz="4" w:space="0" w:color="auto"/>
            </w:tcBorders>
            <w:shd w:val="clear" w:color="000000" w:fill="FFFFFF"/>
            <w:hideMark/>
          </w:tcPr>
          <w:p w:rsidR="00267D93" w:rsidRPr="00405C29" w:rsidRDefault="00267D93"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Налог на прибыль</w:t>
            </w:r>
          </w:p>
        </w:tc>
        <w:tc>
          <w:tcPr>
            <w:tcW w:w="1670" w:type="dxa"/>
            <w:tcBorders>
              <w:top w:val="single" w:sz="4" w:space="0" w:color="auto"/>
              <w:left w:val="nil"/>
              <w:bottom w:val="single" w:sz="4" w:space="0" w:color="auto"/>
              <w:right w:val="single" w:sz="4" w:space="0" w:color="auto"/>
            </w:tcBorders>
            <w:shd w:val="clear" w:color="auto" w:fill="auto"/>
            <w:noWrap/>
            <w:vAlign w:val="bottom"/>
            <w:hideMark/>
          </w:tcPr>
          <w:p w:rsidR="00267D93" w:rsidRPr="00267D93" w:rsidRDefault="00267D93" w:rsidP="00267D93">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33 663</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50 439</w:t>
            </w:r>
          </w:p>
        </w:tc>
      </w:tr>
      <w:tr w:rsidR="00267D93" w:rsidRPr="00405C29" w:rsidTr="007778EA">
        <w:trPr>
          <w:trHeight w:val="198"/>
        </w:trPr>
        <w:tc>
          <w:tcPr>
            <w:tcW w:w="2740" w:type="dxa"/>
            <w:tcBorders>
              <w:top w:val="nil"/>
              <w:left w:val="single" w:sz="4" w:space="0" w:color="auto"/>
              <w:bottom w:val="single" w:sz="4" w:space="0" w:color="auto"/>
              <w:right w:val="single" w:sz="4" w:space="0" w:color="auto"/>
            </w:tcBorders>
            <w:shd w:val="clear" w:color="000000" w:fill="FFFFFF"/>
            <w:hideMark/>
          </w:tcPr>
          <w:p w:rsidR="00267D93" w:rsidRPr="00405C29" w:rsidRDefault="00267D93"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Прочие налоги, в т.ч.:</w:t>
            </w:r>
          </w:p>
        </w:tc>
        <w:tc>
          <w:tcPr>
            <w:tcW w:w="167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75 248</w:t>
            </w:r>
          </w:p>
        </w:tc>
        <w:tc>
          <w:tcPr>
            <w:tcW w:w="1559"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63 344</w:t>
            </w:r>
          </w:p>
        </w:tc>
      </w:tr>
      <w:tr w:rsidR="00267D93" w:rsidRPr="00405C29" w:rsidTr="007778EA">
        <w:trPr>
          <w:trHeight w:val="116"/>
        </w:trPr>
        <w:tc>
          <w:tcPr>
            <w:tcW w:w="2740" w:type="dxa"/>
            <w:tcBorders>
              <w:top w:val="nil"/>
              <w:left w:val="single" w:sz="4" w:space="0" w:color="auto"/>
              <w:bottom w:val="single" w:sz="4" w:space="0" w:color="auto"/>
              <w:right w:val="single" w:sz="4" w:space="0" w:color="auto"/>
            </w:tcBorders>
            <w:shd w:val="clear" w:color="000000" w:fill="FFFFFF"/>
            <w:hideMark/>
          </w:tcPr>
          <w:p w:rsidR="00267D93" w:rsidRPr="00405C29" w:rsidRDefault="00267D93"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НДС</w:t>
            </w:r>
          </w:p>
        </w:tc>
        <w:tc>
          <w:tcPr>
            <w:tcW w:w="167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53 839</w:t>
            </w:r>
          </w:p>
        </w:tc>
        <w:tc>
          <w:tcPr>
            <w:tcW w:w="1559" w:type="dxa"/>
            <w:tcBorders>
              <w:top w:val="nil"/>
              <w:left w:val="nil"/>
              <w:bottom w:val="single" w:sz="4" w:space="0" w:color="auto"/>
              <w:right w:val="single" w:sz="4" w:space="0" w:color="auto"/>
            </w:tcBorders>
            <w:shd w:val="clear" w:color="000000" w:fill="FFFFFF"/>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41 215</w:t>
            </w:r>
          </w:p>
        </w:tc>
      </w:tr>
      <w:tr w:rsidR="00267D93" w:rsidRPr="00405C29" w:rsidTr="007778EA">
        <w:trPr>
          <w:trHeight w:val="70"/>
        </w:trPr>
        <w:tc>
          <w:tcPr>
            <w:tcW w:w="2740" w:type="dxa"/>
            <w:tcBorders>
              <w:top w:val="nil"/>
              <w:left w:val="single" w:sz="4" w:space="0" w:color="auto"/>
              <w:bottom w:val="single" w:sz="4" w:space="0" w:color="auto"/>
              <w:right w:val="single" w:sz="4" w:space="0" w:color="auto"/>
            </w:tcBorders>
            <w:shd w:val="clear" w:color="000000" w:fill="FFFFFF"/>
            <w:hideMark/>
          </w:tcPr>
          <w:p w:rsidR="00267D93" w:rsidRPr="00405C29" w:rsidRDefault="00267D93"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Налог на имущество</w:t>
            </w:r>
          </w:p>
        </w:tc>
        <w:tc>
          <w:tcPr>
            <w:tcW w:w="167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12 847</w:t>
            </w:r>
          </w:p>
        </w:tc>
        <w:tc>
          <w:tcPr>
            <w:tcW w:w="1559" w:type="dxa"/>
            <w:tcBorders>
              <w:top w:val="nil"/>
              <w:left w:val="nil"/>
              <w:bottom w:val="single" w:sz="4" w:space="0" w:color="auto"/>
              <w:right w:val="single" w:sz="4" w:space="0" w:color="auto"/>
            </w:tcBorders>
            <w:shd w:val="clear" w:color="000000" w:fill="FFFFFF"/>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14 468</w:t>
            </w:r>
          </w:p>
        </w:tc>
      </w:tr>
      <w:tr w:rsidR="00267D93" w:rsidRPr="00405C29" w:rsidTr="007778EA">
        <w:trPr>
          <w:trHeight w:val="58"/>
        </w:trPr>
        <w:tc>
          <w:tcPr>
            <w:tcW w:w="2740" w:type="dxa"/>
            <w:tcBorders>
              <w:top w:val="nil"/>
              <w:left w:val="single" w:sz="4" w:space="0" w:color="auto"/>
              <w:bottom w:val="single" w:sz="4" w:space="0" w:color="auto"/>
              <w:right w:val="single" w:sz="4" w:space="0" w:color="auto"/>
            </w:tcBorders>
            <w:shd w:val="clear" w:color="000000" w:fill="FFFFFF"/>
            <w:hideMark/>
          </w:tcPr>
          <w:p w:rsidR="00267D93" w:rsidRPr="00405C29" w:rsidRDefault="00267D93"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Транспортный налог</w:t>
            </w:r>
          </w:p>
        </w:tc>
        <w:tc>
          <w:tcPr>
            <w:tcW w:w="167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230</w:t>
            </w:r>
          </w:p>
        </w:tc>
        <w:tc>
          <w:tcPr>
            <w:tcW w:w="1559" w:type="dxa"/>
            <w:tcBorders>
              <w:top w:val="nil"/>
              <w:left w:val="nil"/>
              <w:bottom w:val="single" w:sz="4" w:space="0" w:color="auto"/>
              <w:right w:val="single" w:sz="4" w:space="0" w:color="auto"/>
            </w:tcBorders>
            <w:shd w:val="clear" w:color="000000" w:fill="FFFFFF"/>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106</w:t>
            </w:r>
          </w:p>
        </w:tc>
      </w:tr>
      <w:tr w:rsidR="00267D93" w:rsidRPr="00405C29" w:rsidTr="007778EA">
        <w:trPr>
          <w:trHeight w:val="139"/>
        </w:trPr>
        <w:tc>
          <w:tcPr>
            <w:tcW w:w="2740" w:type="dxa"/>
            <w:tcBorders>
              <w:top w:val="nil"/>
              <w:left w:val="single" w:sz="4" w:space="0" w:color="auto"/>
              <w:bottom w:val="single" w:sz="4" w:space="0" w:color="auto"/>
              <w:right w:val="single" w:sz="4" w:space="0" w:color="auto"/>
            </w:tcBorders>
            <w:shd w:val="clear" w:color="000000" w:fill="FFFFFF"/>
            <w:hideMark/>
          </w:tcPr>
          <w:p w:rsidR="00267D93" w:rsidRPr="00405C29" w:rsidRDefault="00267D93"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Прочие налоги</w:t>
            </w:r>
          </w:p>
        </w:tc>
        <w:tc>
          <w:tcPr>
            <w:tcW w:w="167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8 332</w:t>
            </w:r>
          </w:p>
        </w:tc>
        <w:tc>
          <w:tcPr>
            <w:tcW w:w="1559" w:type="dxa"/>
            <w:tcBorders>
              <w:top w:val="nil"/>
              <w:left w:val="nil"/>
              <w:bottom w:val="single" w:sz="4" w:space="0" w:color="auto"/>
              <w:right w:val="single" w:sz="4" w:space="0" w:color="auto"/>
            </w:tcBorders>
            <w:shd w:val="clear" w:color="000000" w:fill="FFFFFF"/>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7 555</w:t>
            </w:r>
          </w:p>
        </w:tc>
      </w:tr>
      <w:tr w:rsidR="00267D93" w:rsidRPr="00405C29" w:rsidTr="007778EA">
        <w:trPr>
          <w:trHeight w:val="72"/>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267D93" w:rsidRPr="00405C29" w:rsidRDefault="00267D93"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Итого</w:t>
            </w:r>
          </w:p>
        </w:tc>
        <w:tc>
          <w:tcPr>
            <w:tcW w:w="1670"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108 911</w:t>
            </w:r>
          </w:p>
        </w:tc>
        <w:tc>
          <w:tcPr>
            <w:tcW w:w="1559" w:type="dxa"/>
            <w:tcBorders>
              <w:top w:val="nil"/>
              <w:left w:val="nil"/>
              <w:bottom w:val="single" w:sz="4" w:space="0" w:color="auto"/>
              <w:right w:val="single" w:sz="4" w:space="0" w:color="auto"/>
            </w:tcBorders>
            <w:shd w:val="clear" w:color="auto" w:fill="auto"/>
            <w:noWrap/>
            <w:vAlign w:val="bottom"/>
            <w:hideMark/>
          </w:tcPr>
          <w:p w:rsidR="00267D93" w:rsidRPr="00267D93" w:rsidRDefault="00267D93" w:rsidP="007D2619">
            <w:pPr>
              <w:spacing w:after="0" w:line="240" w:lineRule="auto"/>
              <w:ind w:firstLineChars="100" w:firstLine="160"/>
              <w:jc w:val="right"/>
              <w:rPr>
                <w:rFonts w:ascii="Times New Roman" w:eastAsia="Times New Roman" w:hAnsi="Times New Roman"/>
                <w:sz w:val="16"/>
                <w:szCs w:val="16"/>
                <w:lang w:eastAsia="ru-RU"/>
              </w:rPr>
            </w:pPr>
            <w:r w:rsidRPr="00267D93">
              <w:rPr>
                <w:rFonts w:ascii="Times New Roman" w:hAnsi="Times New Roman"/>
                <w:color w:val="000000"/>
                <w:sz w:val="16"/>
                <w:szCs w:val="16"/>
              </w:rPr>
              <w:t>113 783</w:t>
            </w:r>
          </w:p>
        </w:tc>
      </w:tr>
    </w:tbl>
    <w:p w:rsidR="00D27CF2" w:rsidRPr="004F102B" w:rsidRDefault="00D27CF2" w:rsidP="004F102B">
      <w:pPr>
        <w:pStyle w:val="a3"/>
        <w:tabs>
          <w:tab w:val="left" w:pos="142"/>
        </w:tabs>
        <w:spacing w:after="0" w:line="240" w:lineRule="auto"/>
        <w:ind w:left="0"/>
        <w:jc w:val="both"/>
        <w:rPr>
          <w:rFonts w:ascii="Verdana" w:hAnsi="Verdana"/>
          <w:sz w:val="16"/>
          <w:szCs w:val="16"/>
        </w:rPr>
      </w:pPr>
    </w:p>
    <w:p w:rsidR="001D332F" w:rsidRPr="004F102B" w:rsidRDefault="00A21FE6" w:rsidP="004F102B">
      <w:pPr>
        <w:tabs>
          <w:tab w:val="left" w:pos="142"/>
        </w:tabs>
        <w:spacing w:after="0" w:line="240" w:lineRule="auto"/>
        <w:jc w:val="both"/>
        <w:rPr>
          <w:rFonts w:ascii="Verdana" w:hAnsi="Verdana"/>
          <w:b/>
          <w:sz w:val="16"/>
          <w:szCs w:val="16"/>
        </w:rPr>
      </w:pPr>
      <w:r w:rsidRPr="004F102B">
        <w:rPr>
          <w:rFonts w:ascii="Verdana" w:hAnsi="Verdana"/>
          <w:b/>
          <w:sz w:val="16"/>
          <w:szCs w:val="16"/>
        </w:rPr>
        <w:t xml:space="preserve">6.2.9. </w:t>
      </w:r>
      <w:r w:rsidR="001D332F" w:rsidRPr="004F102B">
        <w:rPr>
          <w:rFonts w:ascii="Verdana" w:hAnsi="Verdana"/>
          <w:b/>
          <w:sz w:val="16"/>
          <w:szCs w:val="16"/>
        </w:rPr>
        <w:t>Отложенные налоги</w:t>
      </w:r>
    </w:p>
    <w:p w:rsidR="000C57B9" w:rsidRDefault="00D27CF2" w:rsidP="004F102B">
      <w:pPr>
        <w:tabs>
          <w:tab w:val="left" w:pos="142"/>
        </w:tabs>
        <w:spacing w:after="0" w:line="240" w:lineRule="auto"/>
        <w:ind w:firstLine="709"/>
        <w:jc w:val="both"/>
        <w:rPr>
          <w:rFonts w:ascii="Verdana" w:hAnsi="Verdana"/>
          <w:sz w:val="16"/>
          <w:szCs w:val="16"/>
        </w:rPr>
      </w:pPr>
      <w:r w:rsidRPr="004F102B">
        <w:rPr>
          <w:rFonts w:ascii="Verdana" w:hAnsi="Verdana"/>
          <w:sz w:val="16"/>
          <w:szCs w:val="16"/>
        </w:rPr>
        <w:t xml:space="preserve">На </w:t>
      </w:r>
      <w:r w:rsidR="00B77C68">
        <w:rPr>
          <w:rFonts w:ascii="Verdana" w:hAnsi="Verdana"/>
          <w:sz w:val="16"/>
          <w:szCs w:val="16"/>
        </w:rPr>
        <w:t xml:space="preserve">01 октября 2018 </w:t>
      </w:r>
      <w:r w:rsidR="000C57B9" w:rsidRPr="004F102B">
        <w:rPr>
          <w:rFonts w:ascii="Verdana" w:hAnsi="Verdana"/>
          <w:sz w:val="16"/>
          <w:szCs w:val="16"/>
        </w:rPr>
        <w:t>года в балансе Банка отражены суммы отложенных налоговых активов и отложенных налоговых обязательств на основании данных ведомости расчета отложенных налоговых обязательств и отложенных налоговых акт</w:t>
      </w:r>
      <w:r w:rsidR="000C57B9" w:rsidRPr="004F102B">
        <w:rPr>
          <w:rFonts w:ascii="Verdana" w:hAnsi="Verdana"/>
          <w:sz w:val="16"/>
          <w:szCs w:val="16"/>
        </w:rPr>
        <w:t>и</w:t>
      </w:r>
      <w:r w:rsidRPr="004F102B">
        <w:rPr>
          <w:rFonts w:ascii="Verdana" w:hAnsi="Verdana"/>
          <w:sz w:val="16"/>
          <w:szCs w:val="16"/>
        </w:rPr>
        <w:t xml:space="preserve">вов на 01 </w:t>
      </w:r>
      <w:r w:rsidR="007D2619">
        <w:rPr>
          <w:rFonts w:ascii="Verdana" w:hAnsi="Verdana"/>
          <w:sz w:val="16"/>
          <w:szCs w:val="16"/>
        </w:rPr>
        <w:t>июля</w:t>
      </w:r>
      <w:r w:rsidRPr="004F102B">
        <w:rPr>
          <w:rFonts w:ascii="Verdana" w:hAnsi="Verdana"/>
          <w:sz w:val="16"/>
          <w:szCs w:val="16"/>
        </w:rPr>
        <w:t xml:space="preserve"> </w:t>
      </w:r>
      <w:r w:rsidR="000C57B9" w:rsidRPr="004F102B">
        <w:rPr>
          <w:rFonts w:ascii="Verdana" w:hAnsi="Verdana"/>
          <w:sz w:val="16"/>
          <w:szCs w:val="16"/>
        </w:rPr>
        <w:t>2018.</w:t>
      </w:r>
    </w:p>
    <w:p w:rsidR="009212EA" w:rsidRDefault="009212EA" w:rsidP="004F102B">
      <w:pPr>
        <w:tabs>
          <w:tab w:val="left" w:pos="142"/>
        </w:tabs>
        <w:spacing w:after="0" w:line="240" w:lineRule="auto"/>
        <w:ind w:firstLine="709"/>
        <w:jc w:val="both"/>
        <w:rPr>
          <w:rFonts w:ascii="Verdana" w:hAnsi="Verdana"/>
          <w:sz w:val="16"/>
          <w:szCs w:val="16"/>
        </w:rPr>
      </w:pPr>
    </w:p>
    <w:p w:rsidR="009212EA" w:rsidRPr="004F102B" w:rsidRDefault="009212EA" w:rsidP="004F102B">
      <w:pPr>
        <w:tabs>
          <w:tab w:val="left" w:pos="142"/>
        </w:tabs>
        <w:spacing w:after="0" w:line="240" w:lineRule="auto"/>
        <w:ind w:firstLine="709"/>
        <w:jc w:val="both"/>
        <w:rPr>
          <w:rFonts w:ascii="Verdana" w:hAnsi="Verdana"/>
          <w:b/>
          <w:sz w:val="16"/>
          <w:szCs w:val="16"/>
        </w:rPr>
      </w:pPr>
    </w:p>
    <w:tbl>
      <w:tblPr>
        <w:tblW w:w="902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0"/>
        <w:gridCol w:w="2508"/>
        <w:gridCol w:w="1180"/>
        <w:gridCol w:w="1580"/>
        <w:gridCol w:w="1860"/>
      </w:tblGrid>
      <w:tr w:rsidR="001D332F" w:rsidRPr="004F102B" w:rsidTr="001D332F">
        <w:trPr>
          <w:trHeight w:val="390"/>
        </w:trPr>
        <w:tc>
          <w:tcPr>
            <w:tcW w:w="4408" w:type="dxa"/>
            <w:gridSpan w:val="2"/>
            <w:shd w:val="clear" w:color="000000" w:fill="FFFFFF"/>
            <w:vAlign w:val="center"/>
            <w:hideMark/>
          </w:tcPr>
          <w:p w:rsidR="001D332F" w:rsidRPr="004F102B" w:rsidRDefault="001D332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lastRenderedPageBreak/>
              <w:t>Сумма отложенных налоговых обязательств, тыс.руб.</w:t>
            </w:r>
          </w:p>
        </w:tc>
        <w:tc>
          <w:tcPr>
            <w:tcW w:w="4620" w:type="dxa"/>
            <w:gridSpan w:val="3"/>
            <w:shd w:val="clear" w:color="000000" w:fill="FFFFFF"/>
            <w:vAlign w:val="center"/>
            <w:hideMark/>
          </w:tcPr>
          <w:p w:rsidR="001D332F" w:rsidRPr="004F102B" w:rsidRDefault="001D332F" w:rsidP="004F102B">
            <w:pPr>
              <w:tabs>
                <w:tab w:val="left" w:pos="142"/>
              </w:tabs>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Сумма отложенных налоговых активов, тыс.руб.</w:t>
            </w:r>
          </w:p>
        </w:tc>
      </w:tr>
      <w:tr w:rsidR="001D332F" w:rsidRPr="004F102B" w:rsidTr="0005408D">
        <w:trPr>
          <w:trHeight w:val="58"/>
        </w:trPr>
        <w:tc>
          <w:tcPr>
            <w:tcW w:w="1900" w:type="dxa"/>
            <w:shd w:val="clear" w:color="000000" w:fill="FFFFFF"/>
            <w:vAlign w:val="center"/>
            <w:hideMark/>
          </w:tcPr>
          <w:p w:rsidR="001D332F" w:rsidRPr="004F102B" w:rsidRDefault="001D332F"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через ОПУ</w:t>
            </w:r>
          </w:p>
        </w:tc>
        <w:tc>
          <w:tcPr>
            <w:tcW w:w="2508" w:type="dxa"/>
            <w:shd w:val="clear" w:color="000000" w:fill="FFFFFF"/>
            <w:vAlign w:val="center"/>
            <w:hideMark/>
          </w:tcPr>
          <w:p w:rsidR="001D332F" w:rsidRPr="004F102B" w:rsidRDefault="001D332F"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через капитал</w:t>
            </w:r>
          </w:p>
        </w:tc>
        <w:tc>
          <w:tcPr>
            <w:tcW w:w="1180" w:type="dxa"/>
            <w:shd w:val="clear" w:color="000000" w:fill="FFFFFF"/>
            <w:vAlign w:val="center"/>
            <w:hideMark/>
          </w:tcPr>
          <w:p w:rsidR="001D332F" w:rsidRPr="004F102B" w:rsidRDefault="001D332F"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через ОПУ</w:t>
            </w:r>
          </w:p>
        </w:tc>
        <w:tc>
          <w:tcPr>
            <w:tcW w:w="1580" w:type="dxa"/>
            <w:shd w:val="clear" w:color="000000" w:fill="FFFFFF"/>
            <w:vAlign w:val="center"/>
            <w:hideMark/>
          </w:tcPr>
          <w:p w:rsidR="001D332F" w:rsidRPr="004F102B" w:rsidRDefault="001D332F"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через капитал</w:t>
            </w:r>
          </w:p>
        </w:tc>
        <w:tc>
          <w:tcPr>
            <w:tcW w:w="1860" w:type="dxa"/>
            <w:shd w:val="clear" w:color="auto" w:fill="auto"/>
            <w:vAlign w:val="center"/>
            <w:hideMark/>
          </w:tcPr>
          <w:p w:rsidR="001D332F" w:rsidRPr="004F102B" w:rsidRDefault="001D332F" w:rsidP="004F102B">
            <w:pPr>
              <w:tabs>
                <w:tab w:val="left" w:pos="142"/>
              </w:tabs>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По перенесенным на будущее убыткам</w:t>
            </w:r>
          </w:p>
        </w:tc>
      </w:tr>
      <w:tr w:rsidR="006835AF" w:rsidRPr="004F102B" w:rsidTr="006835AF">
        <w:trPr>
          <w:trHeight w:val="245"/>
        </w:trPr>
        <w:tc>
          <w:tcPr>
            <w:tcW w:w="1900" w:type="dxa"/>
            <w:shd w:val="clear" w:color="000000" w:fill="FFFFFF"/>
            <w:noWrap/>
            <w:vAlign w:val="bottom"/>
            <w:hideMark/>
          </w:tcPr>
          <w:p w:rsidR="00D01AB1" w:rsidRPr="0005408D" w:rsidRDefault="00A74C76" w:rsidP="004F102B">
            <w:pPr>
              <w:tabs>
                <w:tab w:val="left" w:pos="142"/>
              </w:tabs>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 0</w:t>
            </w:r>
          </w:p>
        </w:tc>
        <w:tc>
          <w:tcPr>
            <w:tcW w:w="2508" w:type="dxa"/>
            <w:shd w:val="clear" w:color="000000" w:fill="FFFFFF"/>
            <w:noWrap/>
            <w:vAlign w:val="bottom"/>
            <w:hideMark/>
          </w:tcPr>
          <w:p w:rsidR="006835AF" w:rsidRPr="0005408D" w:rsidRDefault="007778EA" w:rsidP="004F102B">
            <w:pPr>
              <w:tabs>
                <w:tab w:val="left" w:pos="142"/>
              </w:tabs>
              <w:spacing w:after="0" w:line="240" w:lineRule="auto"/>
              <w:jc w:val="right"/>
              <w:rPr>
                <w:rFonts w:ascii="Times New Roman" w:eastAsia="Times New Roman" w:hAnsi="Times New Roman"/>
                <w:sz w:val="16"/>
                <w:szCs w:val="16"/>
                <w:lang w:eastAsia="ru-RU"/>
              </w:rPr>
            </w:pPr>
            <w:r>
              <w:rPr>
                <w:rFonts w:ascii="Times New Roman" w:eastAsia="Times New Roman" w:hAnsi="Times New Roman"/>
                <w:sz w:val="16"/>
                <w:szCs w:val="16"/>
                <w:lang w:eastAsia="ru-RU"/>
              </w:rPr>
              <w:t>323</w:t>
            </w:r>
          </w:p>
        </w:tc>
        <w:tc>
          <w:tcPr>
            <w:tcW w:w="1180" w:type="dxa"/>
            <w:shd w:val="clear" w:color="000000" w:fill="FFFFFF"/>
            <w:noWrap/>
            <w:vAlign w:val="bottom"/>
            <w:hideMark/>
          </w:tcPr>
          <w:p w:rsidR="006835AF" w:rsidRPr="0005408D" w:rsidRDefault="00A74C76" w:rsidP="004F102B">
            <w:pPr>
              <w:tabs>
                <w:tab w:val="left" w:pos="142"/>
              </w:tabs>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0</w:t>
            </w:r>
          </w:p>
        </w:tc>
        <w:tc>
          <w:tcPr>
            <w:tcW w:w="1580" w:type="dxa"/>
            <w:shd w:val="clear" w:color="000000" w:fill="FFFFFF"/>
            <w:noWrap/>
            <w:vAlign w:val="bottom"/>
            <w:hideMark/>
          </w:tcPr>
          <w:p w:rsidR="006835AF" w:rsidRPr="0005408D" w:rsidRDefault="00A74C76" w:rsidP="004F102B">
            <w:pPr>
              <w:tabs>
                <w:tab w:val="left" w:pos="142"/>
              </w:tabs>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0</w:t>
            </w:r>
          </w:p>
        </w:tc>
        <w:tc>
          <w:tcPr>
            <w:tcW w:w="1860" w:type="dxa"/>
            <w:shd w:val="clear" w:color="000000" w:fill="FFFFFF"/>
            <w:noWrap/>
            <w:vAlign w:val="bottom"/>
            <w:hideMark/>
          </w:tcPr>
          <w:p w:rsidR="006835AF" w:rsidRPr="0005408D" w:rsidRDefault="00A74C76" w:rsidP="004F102B">
            <w:pPr>
              <w:tabs>
                <w:tab w:val="left" w:pos="142"/>
              </w:tabs>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697 219</w:t>
            </w:r>
          </w:p>
        </w:tc>
      </w:tr>
    </w:tbl>
    <w:p w:rsidR="00D70F62" w:rsidRPr="004F102B" w:rsidRDefault="00D70F62" w:rsidP="004F102B">
      <w:pPr>
        <w:pStyle w:val="a3"/>
        <w:tabs>
          <w:tab w:val="left" w:pos="142"/>
          <w:tab w:val="left" w:pos="567"/>
        </w:tabs>
        <w:spacing w:after="0" w:line="240" w:lineRule="auto"/>
        <w:ind w:left="0"/>
        <w:jc w:val="both"/>
        <w:rPr>
          <w:rFonts w:ascii="Verdana" w:hAnsi="Verdana"/>
          <w:b/>
          <w:sz w:val="16"/>
          <w:szCs w:val="16"/>
        </w:rPr>
      </w:pPr>
    </w:p>
    <w:p w:rsidR="00B071D1" w:rsidRPr="004F102B" w:rsidRDefault="001036F9" w:rsidP="004F102B">
      <w:pPr>
        <w:pStyle w:val="a3"/>
        <w:tabs>
          <w:tab w:val="left" w:pos="142"/>
          <w:tab w:val="left" w:pos="567"/>
        </w:tabs>
        <w:spacing w:after="0" w:line="240" w:lineRule="auto"/>
        <w:ind w:left="0"/>
        <w:jc w:val="both"/>
        <w:rPr>
          <w:rFonts w:ascii="Verdana" w:hAnsi="Verdana"/>
          <w:b/>
          <w:sz w:val="16"/>
          <w:szCs w:val="16"/>
        </w:rPr>
      </w:pPr>
      <w:r w:rsidRPr="004F102B">
        <w:rPr>
          <w:rFonts w:ascii="Verdana" w:hAnsi="Verdana"/>
          <w:b/>
          <w:sz w:val="16"/>
          <w:szCs w:val="16"/>
        </w:rPr>
        <w:t>6</w:t>
      </w:r>
      <w:r w:rsidR="001E37D1" w:rsidRPr="004F102B">
        <w:rPr>
          <w:rFonts w:ascii="Verdana" w:hAnsi="Verdana"/>
          <w:b/>
          <w:sz w:val="16"/>
          <w:szCs w:val="16"/>
        </w:rPr>
        <w:t>.</w:t>
      </w:r>
      <w:r w:rsidRPr="004F102B">
        <w:rPr>
          <w:rFonts w:ascii="Verdana" w:hAnsi="Verdana"/>
          <w:b/>
          <w:sz w:val="16"/>
          <w:szCs w:val="16"/>
        </w:rPr>
        <w:t xml:space="preserve">2.10. </w:t>
      </w:r>
      <w:r w:rsidR="00B071D1" w:rsidRPr="004F102B">
        <w:rPr>
          <w:rFonts w:ascii="Verdana" w:hAnsi="Verdana"/>
          <w:b/>
          <w:sz w:val="16"/>
          <w:szCs w:val="16"/>
        </w:rPr>
        <w:t xml:space="preserve">Вознаграждение работникам </w:t>
      </w:r>
    </w:p>
    <w:p w:rsidR="00905187" w:rsidRPr="004F102B" w:rsidRDefault="00B071D1" w:rsidP="00405C29">
      <w:pPr>
        <w:pStyle w:val="a3"/>
        <w:tabs>
          <w:tab w:val="left" w:pos="142"/>
        </w:tabs>
        <w:spacing w:after="0" w:line="240" w:lineRule="auto"/>
        <w:ind w:left="0" w:firstLine="709"/>
        <w:jc w:val="both"/>
        <w:rPr>
          <w:rFonts w:ascii="Verdana" w:hAnsi="Verdana"/>
          <w:sz w:val="16"/>
          <w:szCs w:val="16"/>
        </w:rPr>
      </w:pPr>
      <w:r w:rsidRPr="004F102B">
        <w:rPr>
          <w:rFonts w:ascii="Verdana" w:hAnsi="Verdana"/>
          <w:sz w:val="16"/>
          <w:szCs w:val="16"/>
        </w:rPr>
        <w:t xml:space="preserve">Общий размер вознаграждений, включенных в статью «Операционные расходы» отчета о финансовых результатах, за </w:t>
      </w:r>
      <w:r w:rsidR="008A6447">
        <w:rPr>
          <w:rFonts w:ascii="Verdana" w:hAnsi="Verdana"/>
          <w:sz w:val="16"/>
          <w:szCs w:val="16"/>
        </w:rPr>
        <w:t>6</w:t>
      </w:r>
      <w:r w:rsidR="006A299A" w:rsidRPr="004F102B">
        <w:rPr>
          <w:rFonts w:ascii="Verdana" w:hAnsi="Verdana"/>
          <w:sz w:val="16"/>
          <w:szCs w:val="16"/>
        </w:rPr>
        <w:t xml:space="preserve"> </w:t>
      </w:r>
      <w:r w:rsidR="00865C7B" w:rsidRPr="004F102B">
        <w:rPr>
          <w:rFonts w:ascii="Verdana" w:hAnsi="Verdana"/>
          <w:sz w:val="16"/>
          <w:szCs w:val="16"/>
        </w:rPr>
        <w:t>месяц</w:t>
      </w:r>
      <w:r w:rsidR="008A6447">
        <w:rPr>
          <w:rFonts w:ascii="Verdana" w:hAnsi="Verdana"/>
          <w:sz w:val="16"/>
          <w:szCs w:val="16"/>
        </w:rPr>
        <w:t>ев</w:t>
      </w:r>
      <w:r w:rsidR="009649A8" w:rsidRPr="004F102B">
        <w:rPr>
          <w:rFonts w:ascii="Verdana" w:hAnsi="Verdana"/>
          <w:sz w:val="16"/>
          <w:szCs w:val="16"/>
        </w:rPr>
        <w:t xml:space="preserve"> </w:t>
      </w:r>
      <w:r w:rsidRPr="004F102B">
        <w:rPr>
          <w:rFonts w:ascii="Verdana" w:hAnsi="Verdana"/>
          <w:sz w:val="16"/>
          <w:szCs w:val="16"/>
        </w:rPr>
        <w:t>201</w:t>
      </w:r>
      <w:r w:rsidR="00047E52" w:rsidRPr="004F102B">
        <w:rPr>
          <w:rFonts w:ascii="Verdana" w:hAnsi="Verdana"/>
          <w:sz w:val="16"/>
          <w:szCs w:val="16"/>
        </w:rPr>
        <w:t>8</w:t>
      </w:r>
      <w:r w:rsidR="009D2450" w:rsidRPr="004F102B">
        <w:rPr>
          <w:rFonts w:ascii="Verdana" w:hAnsi="Verdana"/>
          <w:sz w:val="16"/>
          <w:szCs w:val="16"/>
        </w:rPr>
        <w:t xml:space="preserve"> </w:t>
      </w:r>
      <w:r w:rsidRPr="004F102B">
        <w:rPr>
          <w:rFonts w:ascii="Verdana" w:hAnsi="Verdana"/>
          <w:sz w:val="16"/>
          <w:szCs w:val="16"/>
        </w:rPr>
        <w:t xml:space="preserve">год и </w:t>
      </w:r>
      <w:r w:rsidR="00047E52" w:rsidRPr="004F102B">
        <w:rPr>
          <w:rFonts w:ascii="Verdana" w:hAnsi="Verdana"/>
          <w:sz w:val="16"/>
          <w:szCs w:val="16"/>
        </w:rPr>
        <w:t xml:space="preserve">за </w:t>
      </w:r>
      <w:r w:rsidR="008A6447">
        <w:rPr>
          <w:rFonts w:ascii="Verdana" w:hAnsi="Verdana"/>
          <w:sz w:val="16"/>
          <w:szCs w:val="16"/>
        </w:rPr>
        <w:t>6</w:t>
      </w:r>
      <w:r w:rsidR="00865C7B" w:rsidRPr="004F102B">
        <w:rPr>
          <w:rFonts w:ascii="Verdana" w:hAnsi="Verdana"/>
          <w:sz w:val="16"/>
          <w:szCs w:val="16"/>
        </w:rPr>
        <w:t xml:space="preserve"> месяц</w:t>
      </w:r>
      <w:r w:rsidR="008A6447">
        <w:rPr>
          <w:rFonts w:ascii="Verdana" w:hAnsi="Verdana"/>
          <w:sz w:val="16"/>
          <w:szCs w:val="16"/>
        </w:rPr>
        <w:t>ев</w:t>
      </w:r>
      <w:r w:rsidR="006A299A" w:rsidRPr="004F102B">
        <w:rPr>
          <w:rFonts w:ascii="Verdana" w:hAnsi="Verdana"/>
          <w:sz w:val="16"/>
          <w:szCs w:val="16"/>
        </w:rPr>
        <w:t xml:space="preserve"> </w:t>
      </w:r>
      <w:r w:rsidRPr="004F102B">
        <w:rPr>
          <w:rFonts w:ascii="Verdana" w:hAnsi="Verdana"/>
          <w:sz w:val="16"/>
          <w:szCs w:val="16"/>
        </w:rPr>
        <w:t>201</w:t>
      </w:r>
      <w:r w:rsidR="00047E52" w:rsidRPr="004F102B">
        <w:rPr>
          <w:rFonts w:ascii="Verdana" w:hAnsi="Verdana"/>
          <w:sz w:val="16"/>
          <w:szCs w:val="16"/>
        </w:rPr>
        <w:t>7</w:t>
      </w:r>
      <w:r w:rsidRPr="004F102B">
        <w:rPr>
          <w:rFonts w:ascii="Verdana" w:hAnsi="Verdana"/>
          <w:sz w:val="16"/>
          <w:szCs w:val="16"/>
        </w:rPr>
        <w:t xml:space="preserve"> год представлен следующим образом:</w:t>
      </w:r>
    </w:p>
    <w:tbl>
      <w:tblPr>
        <w:tblW w:w="9938" w:type="dxa"/>
        <w:tblInd w:w="93" w:type="dxa"/>
        <w:tblLook w:val="04A0"/>
      </w:tblPr>
      <w:tblGrid>
        <w:gridCol w:w="6280"/>
        <w:gridCol w:w="1815"/>
        <w:gridCol w:w="1843"/>
      </w:tblGrid>
      <w:tr w:rsidR="001036F9" w:rsidRPr="001669C8" w:rsidTr="001036F9">
        <w:trPr>
          <w:trHeight w:val="90"/>
        </w:trPr>
        <w:tc>
          <w:tcPr>
            <w:tcW w:w="6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36F9" w:rsidRPr="007D2619" w:rsidRDefault="001036F9" w:rsidP="004F102B">
            <w:pPr>
              <w:spacing w:after="0" w:line="240" w:lineRule="auto"/>
              <w:jc w:val="center"/>
              <w:rPr>
                <w:rFonts w:ascii="Times New Roman" w:eastAsia="Times New Roman" w:hAnsi="Times New Roman"/>
                <w:sz w:val="16"/>
                <w:szCs w:val="16"/>
                <w:lang w:eastAsia="ru-RU"/>
              </w:rPr>
            </w:pPr>
            <w:r w:rsidRPr="007D2619">
              <w:rPr>
                <w:rFonts w:ascii="Times New Roman" w:eastAsia="Times New Roman" w:hAnsi="Times New Roman"/>
                <w:sz w:val="16"/>
                <w:szCs w:val="16"/>
                <w:lang w:eastAsia="ru-RU"/>
              </w:rPr>
              <w:t>тыс.руб.</w:t>
            </w:r>
          </w:p>
        </w:tc>
        <w:tc>
          <w:tcPr>
            <w:tcW w:w="1815" w:type="dxa"/>
            <w:tcBorders>
              <w:top w:val="single" w:sz="4" w:space="0" w:color="auto"/>
              <w:left w:val="nil"/>
              <w:bottom w:val="single" w:sz="4" w:space="0" w:color="auto"/>
              <w:right w:val="single" w:sz="4" w:space="0" w:color="auto"/>
            </w:tcBorders>
            <w:shd w:val="clear" w:color="auto" w:fill="auto"/>
            <w:noWrap/>
            <w:vAlign w:val="bottom"/>
            <w:hideMark/>
          </w:tcPr>
          <w:p w:rsidR="001036F9" w:rsidRPr="007D2619" w:rsidRDefault="001036F9" w:rsidP="004F102B">
            <w:pPr>
              <w:spacing w:after="0" w:line="240" w:lineRule="auto"/>
              <w:rPr>
                <w:rFonts w:ascii="Times New Roman" w:eastAsia="Times New Roman" w:hAnsi="Times New Roman"/>
                <w:sz w:val="16"/>
                <w:szCs w:val="16"/>
                <w:lang w:eastAsia="ru-RU"/>
              </w:rPr>
            </w:pPr>
            <w:r w:rsidRPr="007D2619">
              <w:rPr>
                <w:rFonts w:ascii="Times New Roman" w:eastAsia="Times New Roman" w:hAnsi="Times New Roman"/>
                <w:sz w:val="16"/>
                <w:szCs w:val="16"/>
                <w:lang w:eastAsia="ru-RU"/>
              </w:rPr>
              <w:t xml:space="preserve">на </w:t>
            </w:r>
            <w:r w:rsidR="00B77C68" w:rsidRPr="007D2619">
              <w:rPr>
                <w:rFonts w:ascii="Times New Roman" w:eastAsia="Times New Roman" w:hAnsi="Times New Roman"/>
                <w:sz w:val="16"/>
                <w:szCs w:val="16"/>
                <w:lang w:eastAsia="ru-RU"/>
              </w:rPr>
              <w:t xml:space="preserve">01 октября 2018 </w:t>
            </w:r>
            <w:r w:rsidRPr="007D2619">
              <w:rPr>
                <w:rFonts w:ascii="Times New Roman" w:eastAsia="Times New Roman" w:hAnsi="Times New Roman"/>
                <w:sz w:val="16"/>
                <w:szCs w:val="16"/>
                <w:lang w:eastAsia="ru-RU"/>
              </w:rPr>
              <w:t>г.</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036F9" w:rsidRPr="007D2619" w:rsidRDefault="008A6447" w:rsidP="007D2619">
            <w:pPr>
              <w:spacing w:after="0" w:line="240" w:lineRule="auto"/>
              <w:rPr>
                <w:rFonts w:ascii="Times New Roman" w:eastAsia="Times New Roman" w:hAnsi="Times New Roman"/>
                <w:sz w:val="16"/>
                <w:szCs w:val="16"/>
                <w:lang w:eastAsia="ru-RU"/>
              </w:rPr>
            </w:pPr>
            <w:r w:rsidRPr="007D2619">
              <w:rPr>
                <w:rFonts w:ascii="Times New Roman" w:eastAsia="Times New Roman" w:hAnsi="Times New Roman"/>
                <w:sz w:val="16"/>
                <w:szCs w:val="16"/>
                <w:lang w:eastAsia="ru-RU"/>
              </w:rPr>
              <w:t>на 01</w:t>
            </w:r>
            <w:r w:rsidR="007D2619" w:rsidRPr="007D2619">
              <w:rPr>
                <w:rFonts w:ascii="Times New Roman" w:eastAsia="Times New Roman" w:hAnsi="Times New Roman"/>
                <w:sz w:val="16"/>
                <w:szCs w:val="16"/>
                <w:lang w:eastAsia="ru-RU"/>
              </w:rPr>
              <w:t>октября</w:t>
            </w:r>
            <w:r w:rsidRPr="007D2619">
              <w:rPr>
                <w:rFonts w:ascii="Times New Roman" w:eastAsia="Times New Roman" w:hAnsi="Times New Roman"/>
                <w:sz w:val="16"/>
                <w:szCs w:val="16"/>
                <w:lang w:eastAsia="ru-RU"/>
              </w:rPr>
              <w:t xml:space="preserve"> 2017 г.</w:t>
            </w:r>
          </w:p>
        </w:tc>
      </w:tr>
      <w:tr w:rsidR="007D2619" w:rsidRPr="001669C8" w:rsidTr="00405C29">
        <w:trPr>
          <w:trHeight w:val="172"/>
        </w:trPr>
        <w:tc>
          <w:tcPr>
            <w:tcW w:w="6280" w:type="dxa"/>
            <w:tcBorders>
              <w:top w:val="nil"/>
              <w:left w:val="single" w:sz="4" w:space="0" w:color="auto"/>
              <w:bottom w:val="single" w:sz="4" w:space="0" w:color="auto"/>
              <w:right w:val="single" w:sz="4" w:space="0" w:color="auto"/>
            </w:tcBorders>
            <w:shd w:val="clear" w:color="000000" w:fill="FFFFFF"/>
            <w:hideMark/>
          </w:tcPr>
          <w:p w:rsidR="007D2619" w:rsidRPr="007D2619" w:rsidRDefault="007D2619" w:rsidP="004F102B">
            <w:pPr>
              <w:spacing w:after="0" w:line="240" w:lineRule="auto"/>
              <w:rPr>
                <w:rFonts w:ascii="Times New Roman" w:eastAsia="Times New Roman" w:hAnsi="Times New Roman"/>
                <w:sz w:val="16"/>
                <w:szCs w:val="16"/>
                <w:lang w:eastAsia="ru-RU"/>
              </w:rPr>
            </w:pPr>
            <w:r w:rsidRPr="007D2619">
              <w:rPr>
                <w:rFonts w:ascii="Times New Roman" w:eastAsia="Times New Roman" w:hAnsi="Times New Roman"/>
                <w:sz w:val="16"/>
                <w:szCs w:val="16"/>
                <w:lang w:eastAsia="ru-RU"/>
              </w:rPr>
              <w:t>Краткосрочные вознаграждения, подлежащие выплате в течение отчетного периода и 12 месяцев после отчетной даты, всего, в т.ч:</w:t>
            </w:r>
          </w:p>
        </w:tc>
        <w:tc>
          <w:tcPr>
            <w:tcW w:w="1815"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355 177   </w:t>
            </w:r>
          </w:p>
        </w:tc>
        <w:tc>
          <w:tcPr>
            <w:tcW w:w="1843"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788 673   </w:t>
            </w:r>
          </w:p>
        </w:tc>
      </w:tr>
      <w:tr w:rsidR="007D2619" w:rsidRPr="001669C8" w:rsidTr="00405C29">
        <w:trPr>
          <w:trHeight w:val="78"/>
        </w:trPr>
        <w:tc>
          <w:tcPr>
            <w:tcW w:w="6280" w:type="dxa"/>
            <w:tcBorders>
              <w:top w:val="nil"/>
              <w:left w:val="single" w:sz="4" w:space="0" w:color="auto"/>
              <w:bottom w:val="single" w:sz="4" w:space="0" w:color="auto"/>
              <w:right w:val="single" w:sz="4" w:space="0" w:color="auto"/>
            </w:tcBorders>
            <w:shd w:val="clear" w:color="000000" w:fill="FFFFFF"/>
            <w:hideMark/>
          </w:tcPr>
          <w:p w:rsidR="007D2619" w:rsidRPr="007D2619" w:rsidRDefault="007D2619" w:rsidP="004F102B">
            <w:pPr>
              <w:spacing w:after="0" w:line="240" w:lineRule="auto"/>
              <w:rPr>
                <w:rFonts w:ascii="Times New Roman" w:eastAsia="Times New Roman" w:hAnsi="Times New Roman"/>
                <w:sz w:val="16"/>
                <w:szCs w:val="16"/>
                <w:lang w:eastAsia="ru-RU"/>
              </w:rPr>
            </w:pPr>
            <w:r w:rsidRPr="007D2619">
              <w:rPr>
                <w:rFonts w:ascii="Times New Roman" w:eastAsia="Times New Roman" w:hAnsi="Times New Roman"/>
                <w:sz w:val="16"/>
                <w:szCs w:val="16"/>
                <w:lang w:eastAsia="ru-RU"/>
              </w:rPr>
              <w:t>Расходы на содержание персонала - учит. все виды краткосрочных вознаграждений</w:t>
            </w:r>
          </w:p>
        </w:tc>
        <w:tc>
          <w:tcPr>
            <w:tcW w:w="1815"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239 197   </w:t>
            </w:r>
          </w:p>
        </w:tc>
        <w:tc>
          <w:tcPr>
            <w:tcW w:w="1843"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554 139   </w:t>
            </w:r>
          </w:p>
        </w:tc>
      </w:tr>
      <w:tr w:rsidR="007D2619" w:rsidRPr="001669C8" w:rsidTr="00405C29">
        <w:trPr>
          <w:trHeight w:val="58"/>
        </w:trPr>
        <w:tc>
          <w:tcPr>
            <w:tcW w:w="6280" w:type="dxa"/>
            <w:tcBorders>
              <w:top w:val="nil"/>
              <w:left w:val="single" w:sz="4" w:space="0" w:color="auto"/>
              <w:bottom w:val="single" w:sz="4" w:space="0" w:color="auto"/>
              <w:right w:val="single" w:sz="4" w:space="0" w:color="auto"/>
            </w:tcBorders>
            <w:shd w:val="clear" w:color="000000" w:fill="FFFFFF"/>
            <w:vAlign w:val="bottom"/>
            <w:hideMark/>
          </w:tcPr>
          <w:p w:rsidR="007D2619" w:rsidRPr="007D2619" w:rsidRDefault="007D2619" w:rsidP="004F102B">
            <w:pPr>
              <w:spacing w:after="0" w:line="240" w:lineRule="auto"/>
              <w:rPr>
                <w:rFonts w:ascii="Times New Roman" w:eastAsia="Times New Roman" w:hAnsi="Times New Roman"/>
                <w:sz w:val="16"/>
                <w:szCs w:val="16"/>
                <w:lang w:eastAsia="ru-RU"/>
              </w:rPr>
            </w:pPr>
            <w:r w:rsidRPr="007D2619">
              <w:rPr>
                <w:rFonts w:ascii="Times New Roman" w:eastAsia="Times New Roman" w:hAnsi="Times New Roman"/>
                <w:sz w:val="16"/>
                <w:szCs w:val="16"/>
                <w:lang w:eastAsia="ru-RU"/>
              </w:rPr>
              <w:t>Начисленные на оплату труда налоги и иные обязательные платежи в соответствующие бюджеты и внебюджетные фонды за отчетный период</w:t>
            </w:r>
          </w:p>
        </w:tc>
        <w:tc>
          <w:tcPr>
            <w:tcW w:w="1815"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77 555   </w:t>
            </w:r>
          </w:p>
        </w:tc>
        <w:tc>
          <w:tcPr>
            <w:tcW w:w="1843"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154 152   </w:t>
            </w:r>
          </w:p>
        </w:tc>
      </w:tr>
      <w:tr w:rsidR="007D2619" w:rsidRPr="001669C8" w:rsidTr="00405C29">
        <w:trPr>
          <w:trHeight w:val="58"/>
        </w:trPr>
        <w:tc>
          <w:tcPr>
            <w:tcW w:w="6280" w:type="dxa"/>
            <w:tcBorders>
              <w:top w:val="nil"/>
              <w:left w:val="single" w:sz="4" w:space="0" w:color="auto"/>
              <w:bottom w:val="single" w:sz="4" w:space="0" w:color="auto"/>
              <w:right w:val="single" w:sz="4" w:space="0" w:color="auto"/>
            </w:tcBorders>
            <w:shd w:val="clear" w:color="000000" w:fill="FFFFFF"/>
            <w:vAlign w:val="bottom"/>
            <w:hideMark/>
          </w:tcPr>
          <w:p w:rsidR="007D2619" w:rsidRPr="007D2619" w:rsidRDefault="007D2619" w:rsidP="004F102B">
            <w:pPr>
              <w:spacing w:after="0" w:line="240" w:lineRule="auto"/>
              <w:rPr>
                <w:rFonts w:ascii="Times New Roman" w:eastAsia="Times New Roman" w:hAnsi="Times New Roman"/>
                <w:sz w:val="16"/>
                <w:szCs w:val="16"/>
                <w:lang w:eastAsia="ru-RU"/>
              </w:rPr>
            </w:pPr>
            <w:r w:rsidRPr="007D2619">
              <w:rPr>
                <w:rFonts w:ascii="Times New Roman" w:eastAsia="Times New Roman" w:hAnsi="Times New Roman"/>
                <w:sz w:val="16"/>
                <w:szCs w:val="16"/>
                <w:lang w:eastAsia="ru-RU"/>
              </w:rPr>
              <w:t>Расходы на содержание персонала - учит. краткосрочные вознаграждения в виде ко</w:t>
            </w:r>
            <w:r w:rsidRPr="007D2619">
              <w:rPr>
                <w:rFonts w:ascii="Times New Roman" w:eastAsia="Times New Roman" w:hAnsi="Times New Roman"/>
                <w:sz w:val="16"/>
                <w:szCs w:val="16"/>
                <w:lang w:eastAsia="ru-RU"/>
              </w:rPr>
              <w:t>м</w:t>
            </w:r>
            <w:r w:rsidRPr="007D2619">
              <w:rPr>
                <w:rFonts w:ascii="Times New Roman" w:eastAsia="Times New Roman" w:hAnsi="Times New Roman"/>
                <w:sz w:val="16"/>
                <w:szCs w:val="16"/>
                <w:lang w:eastAsia="ru-RU"/>
              </w:rPr>
              <w:t xml:space="preserve">пенсаций, мат. помощи и выходных пособий </w:t>
            </w:r>
          </w:p>
        </w:tc>
        <w:tc>
          <w:tcPr>
            <w:tcW w:w="1815"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32 116   </w:t>
            </w:r>
          </w:p>
        </w:tc>
        <w:tc>
          <w:tcPr>
            <w:tcW w:w="1843"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67 428   </w:t>
            </w:r>
          </w:p>
        </w:tc>
      </w:tr>
      <w:tr w:rsidR="007D2619" w:rsidRPr="001669C8" w:rsidTr="00405C29">
        <w:trPr>
          <w:trHeight w:val="58"/>
        </w:trPr>
        <w:tc>
          <w:tcPr>
            <w:tcW w:w="6280" w:type="dxa"/>
            <w:tcBorders>
              <w:top w:val="nil"/>
              <w:left w:val="single" w:sz="4" w:space="0" w:color="auto"/>
              <w:bottom w:val="single" w:sz="4" w:space="0" w:color="auto"/>
              <w:right w:val="single" w:sz="4" w:space="0" w:color="auto"/>
            </w:tcBorders>
            <w:shd w:val="clear" w:color="000000" w:fill="FFFFFF"/>
            <w:vAlign w:val="bottom"/>
            <w:hideMark/>
          </w:tcPr>
          <w:p w:rsidR="007D2619" w:rsidRPr="007D2619" w:rsidRDefault="007D2619" w:rsidP="004F102B">
            <w:pPr>
              <w:spacing w:after="0" w:line="240" w:lineRule="auto"/>
              <w:rPr>
                <w:rFonts w:ascii="Times New Roman" w:eastAsia="Times New Roman" w:hAnsi="Times New Roman"/>
                <w:sz w:val="16"/>
                <w:szCs w:val="16"/>
                <w:lang w:eastAsia="ru-RU"/>
              </w:rPr>
            </w:pPr>
            <w:r w:rsidRPr="007D2619">
              <w:rPr>
                <w:rFonts w:ascii="Times New Roman" w:eastAsia="Times New Roman" w:hAnsi="Times New Roman"/>
                <w:sz w:val="16"/>
                <w:szCs w:val="16"/>
                <w:lang w:eastAsia="ru-RU"/>
              </w:rPr>
              <w:t xml:space="preserve">Оплата организацией лечения, медицинского обслуживания, коммунальных услуг и т.п. платежи </w:t>
            </w:r>
          </w:p>
        </w:tc>
        <w:tc>
          <w:tcPr>
            <w:tcW w:w="1815"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6 309   </w:t>
            </w:r>
          </w:p>
        </w:tc>
        <w:tc>
          <w:tcPr>
            <w:tcW w:w="1843"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12 955   </w:t>
            </w:r>
          </w:p>
        </w:tc>
      </w:tr>
      <w:tr w:rsidR="007D2619" w:rsidRPr="001036F9" w:rsidTr="001036F9">
        <w:trPr>
          <w:trHeight w:val="98"/>
        </w:trPr>
        <w:tc>
          <w:tcPr>
            <w:tcW w:w="6280" w:type="dxa"/>
            <w:tcBorders>
              <w:top w:val="nil"/>
              <w:left w:val="single" w:sz="4" w:space="0" w:color="auto"/>
              <w:bottom w:val="single" w:sz="4" w:space="0" w:color="auto"/>
              <w:right w:val="single" w:sz="4" w:space="0" w:color="auto"/>
            </w:tcBorders>
            <w:shd w:val="clear" w:color="000000" w:fill="FFFFFF"/>
            <w:hideMark/>
          </w:tcPr>
          <w:p w:rsidR="007D2619" w:rsidRPr="007D2619" w:rsidRDefault="007D2619" w:rsidP="00405C29">
            <w:pPr>
              <w:spacing w:after="0" w:line="240" w:lineRule="auto"/>
              <w:rPr>
                <w:rFonts w:ascii="Times New Roman" w:eastAsia="Times New Roman" w:hAnsi="Times New Roman"/>
                <w:sz w:val="16"/>
                <w:szCs w:val="16"/>
                <w:lang w:eastAsia="ru-RU"/>
              </w:rPr>
            </w:pPr>
            <w:r w:rsidRPr="007D2619">
              <w:rPr>
                <w:rFonts w:ascii="Times New Roman" w:eastAsia="Times New Roman" w:hAnsi="Times New Roman"/>
                <w:sz w:val="16"/>
                <w:szCs w:val="16"/>
                <w:lang w:eastAsia="ru-RU"/>
              </w:rPr>
              <w:t>Долгосрочные вознаграждения, всего:</w:t>
            </w:r>
          </w:p>
        </w:tc>
        <w:tc>
          <w:tcPr>
            <w:tcW w:w="1815"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355 177   </w:t>
            </w:r>
          </w:p>
        </w:tc>
        <w:tc>
          <w:tcPr>
            <w:tcW w:w="1843" w:type="dxa"/>
            <w:tcBorders>
              <w:top w:val="nil"/>
              <w:left w:val="nil"/>
              <w:bottom w:val="single" w:sz="4" w:space="0" w:color="auto"/>
              <w:right w:val="single" w:sz="4" w:space="0" w:color="auto"/>
            </w:tcBorders>
            <w:shd w:val="clear" w:color="auto" w:fill="auto"/>
            <w:noWrap/>
            <w:vAlign w:val="bottom"/>
            <w:hideMark/>
          </w:tcPr>
          <w:p w:rsidR="007D2619" w:rsidRPr="007D2619" w:rsidRDefault="007D2619" w:rsidP="00FA5EA6">
            <w:pPr>
              <w:spacing w:after="0" w:line="240" w:lineRule="auto"/>
              <w:ind w:firstLineChars="100" w:firstLine="160"/>
              <w:jc w:val="right"/>
              <w:rPr>
                <w:rFonts w:ascii="Times New Roman" w:eastAsia="Times New Roman" w:hAnsi="Times New Roman"/>
                <w:sz w:val="16"/>
                <w:szCs w:val="16"/>
                <w:lang w:eastAsia="ru-RU"/>
              </w:rPr>
            </w:pPr>
            <w:r w:rsidRPr="007D2619">
              <w:rPr>
                <w:rFonts w:ascii="Times New Roman" w:hAnsi="Times New Roman"/>
                <w:color w:val="000000"/>
                <w:sz w:val="16"/>
                <w:szCs w:val="16"/>
              </w:rPr>
              <w:t xml:space="preserve">           788 673   </w:t>
            </w:r>
          </w:p>
        </w:tc>
      </w:tr>
    </w:tbl>
    <w:p w:rsidR="001036F9" w:rsidRPr="004F102B" w:rsidRDefault="001036F9" w:rsidP="004F102B">
      <w:pPr>
        <w:pStyle w:val="a3"/>
        <w:tabs>
          <w:tab w:val="left" w:pos="142"/>
        </w:tabs>
        <w:spacing w:after="0" w:line="240" w:lineRule="auto"/>
        <w:ind w:left="0"/>
        <w:jc w:val="both"/>
        <w:rPr>
          <w:rFonts w:ascii="Verdana" w:hAnsi="Verdana"/>
          <w:sz w:val="16"/>
          <w:szCs w:val="16"/>
          <w:lang w:val="en-US"/>
        </w:rPr>
      </w:pPr>
    </w:p>
    <w:p w:rsidR="00836771" w:rsidRPr="004F102B" w:rsidRDefault="001E37D1" w:rsidP="004F102B">
      <w:pPr>
        <w:pStyle w:val="a3"/>
        <w:tabs>
          <w:tab w:val="left" w:pos="142"/>
          <w:tab w:val="left" w:pos="426"/>
          <w:tab w:val="left" w:pos="567"/>
        </w:tabs>
        <w:spacing w:after="0" w:line="240" w:lineRule="auto"/>
        <w:ind w:left="0"/>
        <w:jc w:val="both"/>
        <w:rPr>
          <w:rFonts w:ascii="Verdana" w:hAnsi="Verdana"/>
          <w:b/>
          <w:sz w:val="16"/>
          <w:szCs w:val="16"/>
        </w:rPr>
      </w:pPr>
      <w:r w:rsidRPr="004F102B">
        <w:rPr>
          <w:rFonts w:ascii="Verdana" w:hAnsi="Verdana"/>
          <w:b/>
          <w:sz w:val="16"/>
          <w:szCs w:val="16"/>
        </w:rPr>
        <w:t xml:space="preserve">6.2.11. </w:t>
      </w:r>
      <w:r w:rsidR="00836771" w:rsidRPr="004F102B">
        <w:rPr>
          <w:rFonts w:ascii="Verdana" w:hAnsi="Verdana"/>
          <w:b/>
          <w:sz w:val="16"/>
          <w:szCs w:val="16"/>
        </w:rPr>
        <w:t>Затраты на исследования и разработки.</w:t>
      </w:r>
    </w:p>
    <w:p w:rsidR="00195550" w:rsidRPr="004F102B" w:rsidRDefault="00836771" w:rsidP="00405C29">
      <w:pPr>
        <w:tabs>
          <w:tab w:val="left" w:pos="142"/>
        </w:tabs>
        <w:spacing w:after="0" w:line="240" w:lineRule="auto"/>
        <w:ind w:firstLine="567"/>
        <w:jc w:val="both"/>
        <w:rPr>
          <w:rFonts w:ascii="Verdana" w:hAnsi="Verdana"/>
          <w:sz w:val="16"/>
          <w:szCs w:val="16"/>
        </w:rPr>
      </w:pPr>
      <w:r w:rsidRPr="004F102B">
        <w:rPr>
          <w:rFonts w:ascii="Verdana" w:hAnsi="Verdana"/>
          <w:sz w:val="16"/>
          <w:szCs w:val="16"/>
        </w:rPr>
        <w:t xml:space="preserve">В отчетном периоде затраты на исследования и разработки в качестве расходов не признавались. </w:t>
      </w:r>
    </w:p>
    <w:p w:rsidR="009035C9" w:rsidRPr="004F102B" w:rsidRDefault="009035C9" w:rsidP="004F102B">
      <w:pPr>
        <w:pStyle w:val="a3"/>
        <w:tabs>
          <w:tab w:val="left" w:pos="142"/>
          <w:tab w:val="left" w:pos="426"/>
          <w:tab w:val="left" w:pos="567"/>
        </w:tabs>
        <w:spacing w:after="0" w:line="240" w:lineRule="auto"/>
        <w:ind w:left="0"/>
        <w:rPr>
          <w:rFonts w:ascii="Verdana" w:hAnsi="Verdana"/>
          <w:sz w:val="16"/>
          <w:szCs w:val="16"/>
        </w:rPr>
      </w:pPr>
    </w:p>
    <w:p w:rsidR="001F40FE" w:rsidRPr="004F102B" w:rsidRDefault="001F40FE" w:rsidP="004F102B">
      <w:pPr>
        <w:spacing w:after="0" w:line="240" w:lineRule="auto"/>
        <w:jc w:val="both"/>
        <w:rPr>
          <w:rFonts w:ascii="Verdana" w:hAnsi="Verdana"/>
          <w:b/>
          <w:sz w:val="16"/>
          <w:szCs w:val="16"/>
        </w:rPr>
      </w:pPr>
      <w:r w:rsidRPr="004F102B">
        <w:rPr>
          <w:rFonts w:ascii="Verdana" w:hAnsi="Verdana"/>
          <w:b/>
          <w:sz w:val="16"/>
          <w:szCs w:val="16"/>
        </w:rPr>
        <w:t>6.3. Сопроводительная информация к статьям отчета об изменениях в капитале</w:t>
      </w:r>
    </w:p>
    <w:p w:rsidR="001F40FE" w:rsidRPr="004F102B" w:rsidRDefault="001F40FE" w:rsidP="00405C29">
      <w:pPr>
        <w:spacing w:after="0" w:line="240" w:lineRule="auto"/>
        <w:ind w:firstLine="567"/>
        <w:jc w:val="both"/>
        <w:rPr>
          <w:rFonts w:ascii="Verdana" w:hAnsi="Verdana"/>
          <w:b/>
          <w:sz w:val="16"/>
          <w:szCs w:val="16"/>
        </w:rPr>
      </w:pPr>
      <w:r w:rsidRPr="004F102B">
        <w:rPr>
          <w:rFonts w:ascii="Verdana" w:eastAsia="Times New Roman" w:hAnsi="Verdana"/>
          <w:sz w:val="16"/>
          <w:szCs w:val="16"/>
          <w:lang w:eastAsia="ru-RU"/>
        </w:rPr>
        <w:t>Информация об общем совокупном  доходе, а также постатейный анализ прочего совокупного дохода, представлен в таблице ниже.</w:t>
      </w:r>
    </w:p>
    <w:tbl>
      <w:tblPr>
        <w:tblW w:w="8379"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4580"/>
        <w:gridCol w:w="1672"/>
        <w:gridCol w:w="2127"/>
      </w:tblGrid>
      <w:tr w:rsidR="001F40FE" w:rsidRPr="004F102B" w:rsidTr="009212EA">
        <w:trPr>
          <w:trHeight w:val="480"/>
        </w:trPr>
        <w:tc>
          <w:tcPr>
            <w:tcW w:w="4580" w:type="dxa"/>
            <w:shd w:val="clear" w:color="auto" w:fill="auto"/>
            <w:vAlign w:val="center"/>
            <w:hideMark/>
          </w:tcPr>
          <w:p w:rsidR="001F40FE" w:rsidRPr="004F102B" w:rsidRDefault="001F40FE" w:rsidP="004F102B">
            <w:pPr>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тыс. руб. </w:t>
            </w:r>
          </w:p>
        </w:tc>
        <w:tc>
          <w:tcPr>
            <w:tcW w:w="1672" w:type="dxa"/>
            <w:shd w:val="clear" w:color="auto" w:fill="auto"/>
            <w:vAlign w:val="center"/>
            <w:hideMark/>
          </w:tcPr>
          <w:p w:rsidR="001F40FE" w:rsidRPr="004F102B" w:rsidRDefault="001F40FE" w:rsidP="00405C29">
            <w:pPr>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 За </w:t>
            </w:r>
            <w:r w:rsidR="00267D93">
              <w:rPr>
                <w:rFonts w:ascii="Times New Roman" w:eastAsia="Times New Roman" w:hAnsi="Times New Roman"/>
                <w:sz w:val="16"/>
                <w:szCs w:val="16"/>
                <w:lang w:eastAsia="ru-RU"/>
              </w:rPr>
              <w:t>9 месяцев</w:t>
            </w:r>
            <w:r w:rsidR="00A5007E">
              <w:rPr>
                <w:rFonts w:ascii="Times New Roman" w:eastAsia="Times New Roman" w:hAnsi="Times New Roman"/>
                <w:sz w:val="16"/>
                <w:szCs w:val="16"/>
                <w:lang w:eastAsia="ru-RU"/>
              </w:rPr>
              <w:t xml:space="preserve"> </w:t>
            </w:r>
            <w:r w:rsidRPr="004F102B">
              <w:rPr>
                <w:rFonts w:ascii="Times New Roman" w:eastAsia="Times New Roman" w:hAnsi="Times New Roman"/>
                <w:sz w:val="16"/>
                <w:szCs w:val="16"/>
                <w:lang w:eastAsia="ru-RU"/>
              </w:rPr>
              <w:t>2018 г</w:t>
            </w:r>
            <w:r w:rsidR="00405C29">
              <w:rPr>
                <w:rFonts w:ascii="Times New Roman" w:eastAsia="Times New Roman" w:hAnsi="Times New Roman"/>
                <w:sz w:val="16"/>
                <w:szCs w:val="16"/>
                <w:lang w:eastAsia="ru-RU"/>
              </w:rPr>
              <w:t>.</w:t>
            </w:r>
          </w:p>
        </w:tc>
        <w:tc>
          <w:tcPr>
            <w:tcW w:w="2127" w:type="dxa"/>
            <w:shd w:val="clear" w:color="auto" w:fill="auto"/>
            <w:vAlign w:val="center"/>
            <w:hideMark/>
          </w:tcPr>
          <w:p w:rsidR="001F40FE" w:rsidRPr="004F102B" w:rsidRDefault="001F40FE" w:rsidP="00405C29">
            <w:pPr>
              <w:spacing w:after="0" w:line="240" w:lineRule="auto"/>
              <w:jc w:val="center"/>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 За </w:t>
            </w:r>
            <w:r w:rsidR="00267D93">
              <w:rPr>
                <w:rFonts w:ascii="Times New Roman" w:eastAsia="Times New Roman" w:hAnsi="Times New Roman"/>
                <w:sz w:val="16"/>
                <w:szCs w:val="16"/>
                <w:lang w:eastAsia="ru-RU"/>
              </w:rPr>
              <w:t>9 месяцев</w:t>
            </w:r>
            <w:r w:rsidR="00A5007E">
              <w:rPr>
                <w:rFonts w:ascii="Times New Roman" w:eastAsia="Times New Roman" w:hAnsi="Times New Roman"/>
                <w:sz w:val="16"/>
                <w:szCs w:val="16"/>
                <w:lang w:eastAsia="ru-RU"/>
              </w:rPr>
              <w:t xml:space="preserve"> </w:t>
            </w:r>
            <w:r w:rsidRPr="004F102B">
              <w:rPr>
                <w:rFonts w:ascii="Times New Roman" w:eastAsia="Times New Roman" w:hAnsi="Times New Roman"/>
                <w:sz w:val="16"/>
                <w:szCs w:val="16"/>
                <w:lang w:eastAsia="ru-RU"/>
              </w:rPr>
              <w:t>2017 г</w:t>
            </w:r>
            <w:r w:rsidR="00405C29">
              <w:rPr>
                <w:rFonts w:ascii="Times New Roman" w:eastAsia="Times New Roman" w:hAnsi="Times New Roman"/>
                <w:sz w:val="16"/>
                <w:szCs w:val="16"/>
                <w:lang w:eastAsia="ru-RU"/>
              </w:rPr>
              <w:t>.</w:t>
            </w:r>
            <w:r w:rsidRPr="004F102B">
              <w:rPr>
                <w:rFonts w:ascii="Times New Roman" w:eastAsia="Times New Roman" w:hAnsi="Times New Roman"/>
                <w:sz w:val="16"/>
                <w:szCs w:val="16"/>
                <w:lang w:eastAsia="ru-RU"/>
              </w:rPr>
              <w:t xml:space="preserve"> </w:t>
            </w:r>
          </w:p>
        </w:tc>
      </w:tr>
      <w:tr w:rsidR="001F40FE" w:rsidRPr="004F102B" w:rsidTr="009212EA">
        <w:trPr>
          <w:trHeight w:val="234"/>
        </w:trPr>
        <w:tc>
          <w:tcPr>
            <w:tcW w:w="4580" w:type="dxa"/>
            <w:shd w:val="clear" w:color="auto" w:fill="auto"/>
            <w:vAlign w:val="bottom"/>
            <w:hideMark/>
          </w:tcPr>
          <w:p w:rsidR="001F40FE" w:rsidRPr="00405C29" w:rsidRDefault="001F40FE" w:rsidP="004F102B">
            <w:pPr>
              <w:spacing w:after="0" w:line="240" w:lineRule="auto"/>
              <w:rPr>
                <w:rFonts w:ascii="Times New Roman" w:eastAsia="Times New Roman" w:hAnsi="Times New Roman"/>
                <w:bCs/>
                <w:sz w:val="16"/>
                <w:szCs w:val="16"/>
                <w:lang w:eastAsia="ru-RU"/>
              </w:rPr>
            </w:pPr>
            <w:r w:rsidRPr="00405C29">
              <w:rPr>
                <w:rFonts w:ascii="Times New Roman" w:eastAsia="Times New Roman" w:hAnsi="Times New Roman"/>
                <w:bCs/>
                <w:sz w:val="16"/>
                <w:szCs w:val="16"/>
                <w:lang w:eastAsia="ru-RU"/>
              </w:rPr>
              <w:t xml:space="preserve"> Общий совокупный доход, всего, в т.ч. </w:t>
            </w:r>
          </w:p>
        </w:tc>
        <w:tc>
          <w:tcPr>
            <w:tcW w:w="1672" w:type="dxa"/>
            <w:shd w:val="clear" w:color="auto" w:fill="auto"/>
            <w:noWrap/>
            <w:vAlign w:val="center"/>
            <w:hideMark/>
          </w:tcPr>
          <w:p w:rsidR="001F40FE" w:rsidRPr="0005408D" w:rsidRDefault="00A74C76" w:rsidP="004F102B">
            <w:pPr>
              <w:spacing w:after="0" w:line="240" w:lineRule="auto"/>
              <w:jc w:val="right"/>
              <w:rPr>
                <w:rFonts w:ascii="Times New Roman" w:eastAsia="Times New Roman" w:hAnsi="Times New Roman"/>
                <w:bCs/>
                <w:sz w:val="16"/>
                <w:szCs w:val="16"/>
                <w:lang w:eastAsia="ru-RU"/>
              </w:rPr>
            </w:pPr>
            <w:r w:rsidRPr="0005408D">
              <w:rPr>
                <w:rFonts w:ascii="Times New Roman" w:eastAsia="Times New Roman" w:hAnsi="Times New Roman"/>
                <w:bCs/>
                <w:sz w:val="16"/>
                <w:szCs w:val="16"/>
                <w:lang w:eastAsia="ru-RU"/>
              </w:rPr>
              <w:t>-</w:t>
            </w:r>
            <w:r w:rsidR="009A2825">
              <w:rPr>
                <w:rFonts w:ascii="Times New Roman" w:eastAsia="Times New Roman" w:hAnsi="Times New Roman"/>
                <w:bCs/>
                <w:sz w:val="16"/>
                <w:szCs w:val="16"/>
                <w:lang w:eastAsia="ru-RU"/>
              </w:rPr>
              <w:t>4 122 470</w:t>
            </w:r>
          </w:p>
        </w:tc>
        <w:tc>
          <w:tcPr>
            <w:tcW w:w="2127" w:type="dxa"/>
            <w:shd w:val="clear" w:color="auto" w:fill="auto"/>
            <w:noWrap/>
            <w:vAlign w:val="center"/>
            <w:hideMark/>
          </w:tcPr>
          <w:p w:rsidR="001F40FE" w:rsidRPr="00405C29" w:rsidRDefault="00405C29" w:rsidP="004F102B">
            <w:pPr>
              <w:spacing w:after="0" w:line="240" w:lineRule="auto"/>
              <w:jc w:val="right"/>
              <w:rPr>
                <w:rFonts w:ascii="Times New Roman" w:eastAsia="Times New Roman" w:hAnsi="Times New Roman"/>
                <w:bCs/>
                <w:sz w:val="16"/>
                <w:szCs w:val="16"/>
                <w:lang w:eastAsia="ru-RU"/>
              </w:rPr>
            </w:pPr>
            <w:r w:rsidRPr="00405C29">
              <w:rPr>
                <w:rFonts w:ascii="Times New Roman" w:eastAsia="Times New Roman" w:hAnsi="Times New Roman"/>
                <w:bCs/>
                <w:sz w:val="16"/>
                <w:szCs w:val="16"/>
                <w:lang w:eastAsia="ru-RU"/>
              </w:rPr>
              <w:t xml:space="preserve">         </w:t>
            </w:r>
            <w:r w:rsidR="001F40FE" w:rsidRPr="00405C29">
              <w:rPr>
                <w:rFonts w:ascii="Times New Roman" w:eastAsia="Times New Roman" w:hAnsi="Times New Roman"/>
                <w:bCs/>
                <w:sz w:val="16"/>
                <w:szCs w:val="16"/>
                <w:lang w:eastAsia="ru-RU"/>
              </w:rPr>
              <w:t xml:space="preserve">   </w:t>
            </w:r>
            <w:r w:rsidR="0038537A" w:rsidRPr="0038537A">
              <w:rPr>
                <w:rFonts w:ascii="Times New Roman" w:eastAsia="Times New Roman" w:hAnsi="Times New Roman"/>
                <w:bCs/>
                <w:sz w:val="16"/>
                <w:szCs w:val="16"/>
                <w:lang w:eastAsia="ru-RU"/>
              </w:rPr>
              <w:t>-1</w:t>
            </w:r>
            <w:r w:rsidR="00C26BB5">
              <w:rPr>
                <w:rFonts w:ascii="Times New Roman" w:eastAsia="Times New Roman" w:hAnsi="Times New Roman"/>
                <w:bCs/>
                <w:sz w:val="16"/>
                <w:szCs w:val="16"/>
                <w:lang w:eastAsia="ru-RU"/>
              </w:rPr>
              <w:t> 147 310</w:t>
            </w:r>
          </w:p>
        </w:tc>
      </w:tr>
      <w:tr w:rsidR="001F40FE" w:rsidRPr="004F102B" w:rsidTr="009212EA">
        <w:trPr>
          <w:trHeight w:val="53"/>
        </w:trPr>
        <w:tc>
          <w:tcPr>
            <w:tcW w:w="4580" w:type="dxa"/>
            <w:shd w:val="clear" w:color="auto" w:fill="auto"/>
            <w:vAlign w:val="bottom"/>
            <w:hideMark/>
          </w:tcPr>
          <w:p w:rsidR="001F40FE" w:rsidRPr="004F102B" w:rsidRDefault="001F40FE" w:rsidP="004F102B">
            <w:pPr>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 Прибыль (убыток) </w:t>
            </w:r>
          </w:p>
        </w:tc>
        <w:tc>
          <w:tcPr>
            <w:tcW w:w="1672" w:type="dxa"/>
            <w:shd w:val="clear" w:color="auto" w:fill="auto"/>
            <w:vAlign w:val="center"/>
            <w:hideMark/>
          </w:tcPr>
          <w:p w:rsidR="001F40FE" w:rsidRPr="0005408D" w:rsidRDefault="00A74C76" w:rsidP="009A2825">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w:t>
            </w:r>
            <w:r w:rsidR="009A2825">
              <w:rPr>
                <w:rFonts w:ascii="Times New Roman" w:eastAsia="Times New Roman" w:hAnsi="Times New Roman"/>
                <w:sz w:val="16"/>
                <w:szCs w:val="16"/>
                <w:lang w:eastAsia="ru-RU"/>
              </w:rPr>
              <w:t>3 648 089</w:t>
            </w:r>
          </w:p>
        </w:tc>
        <w:tc>
          <w:tcPr>
            <w:tcW w:w="2127" w:type="dxa"/>
            <w:shd w:val="clear" w:color="auto" w:fill="auto"/>
            <w:noWrap/>
            <w:vAlign w:val="center"/>
            <w:hideMark/>
          </w:tcPr>
          <w:p w:rsidR="001F40FE" w:rsidRPr="004F102B" w:rsidRDefault="001F40FE" w:rsidP="004F102B">
            <w:pPr>
              <w:spacing w:after="0" w:line="240" w:lineRule="auto"/>
              <w:jc w:val="right"/>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           -</w:t>
            </w:r>
            <w:r w:rsidR="0038537A" w:rsidRPr="0038537A">
              <w:rPr>
                <w:rFonts w:ascii="Times New Roman" w:eastAsia="Times New Roman" w:hAnsi="Times New Roman"/>
                <w:sz w:val="16"/>
                <w:szCs w:val="16"/>
                <w:lang w:eastAsia="ru-RU"/>
              </w:rPr>
              <w:t>1</w:t>
            </w:r>
            <w:r w:rsidR="0038537A">
              <w:rPr>
                <w:rFonts w:ascii="Times New Roman" w:eastAsia="Times New Roman" w:hAnsi="Times New Roman"/>
                <w:sz w:val="16"/>
                <w:szCs w:val="16"/>
                <w:lang w:eastAsia="ru-RU"/>
              </w:rPr>
              <w:t xml:space="preserve"> </w:t>
            </w:r>
            <w:r w:rsidR="0038537A" w:rsidRPr="0038537A">
              <w:rPr>
                <w:rFonts w:ascii="Times New Roman" w:eastAsia="Times New Roman" w:hAnsi="Times New Roman"/>
                <w:sz w:val="16"/>
                <w:szCs w:val="16"/>
                <w:lang w:eastAsia="ru-RU"/>
              </w:rPr>
              <w:t>493</w:t>
            </w:r>
            <w:r w:rsidR="0038537A">
              <w:rPr>
                <w:rFonts w:ascii="Times New Roman" w:eastAsia="Times New Roman" w:hAnsi="Times New Roman"/>
                <w:sz w:val="16"/>
                <w:szCs w:val="16"/>
                <w:lang w:eastAsia="ru-RU"/>
              </w:rPr>
              <w:t xml:space="preserve"> </w:t>
            </w:r>
            <w:r w:rsidR="0038537A" w:rsidRPr="0038537A">
              <w:rPr>
                <w:rFonts w:ascii="Times New Roman" w:eastAsia="Times New Roman" w:hAnsi="Times New Roman"/>
                <w:sz w:val="16"/>
                <w:szCs w:val="16"/>
                <w:lang w:eastAsia="ru-RU"/>
              </w:rPr>
              <w:t>837</w:t>
            </w:r>
          </w:p>
        </w:tc>
      </w:tr>
      <w:tr w:rsidR="001F40FE" w:rsidRPr="004F102B" w:rsidTr="009212EA">
        <w:trPr>
          <w:trHeight w:val="53"/>
        </w:trPr>
        <w:tc>
          <w:tcPr>
            <w:tcW w:w="4580" w:type="dxa"/>
            <w:shd w:val="clear" w:color="auto" w:fill="auto"/>
            <w:vAlign w:val="bottom"/>
            <w:hideMark/>
          </w:tcPr>
          <w:p w:rsidR="001F40FE" w:rsidRPr="004F102B" w:rsidRDefault="001F40FE" w:rsidP="004F102B">
            <w:pPr>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 Прочий совокупный доход, всего, в т.ч. </w:t>
            </w:r>
          </w:p>
        </w:tc>
        <w:tc>
          <w:tcPr>
            <w:tcW w:w="1672" w:type="dxa"/>
            <w:shd w:val="clear" w:color="auto" w:fill="auto"/>
            <w:noWrap/>
            <w:vAlign w:val="center"/>
            <w:hideMark/>
          </w:tcPr>
          <w:p w:rsidR="001F40FE"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w:t>
            </w:r>
            <w:r w:rsidR="00C26BB5">
              <w:rPr>
                <w:rFonts w:ascii="Times New Roman" w:eastAsia="Times New Roman" w:hAnsi="Times New Roman"/>
                <w:sz w:val="16"/>
                <w:szCs w:val="16"/>
                <w:lang w:eastAsia="ru-RU"/>
              </w:rPr>
              <w:t>540 484</w:t>
            </w:r>
            <w:r w:rsidR="0038537A">
              <w:rPr>
                <w:rFonts w:ascii="Times New Roman" w:eastAsia="Times New Roman" w:hAnsi="Times New Roman"/>
                <w:sz w:val="16"/>
                <w:szCs w:val="16"/>
                <w:lang w:eastAsia="ru-RU"/>
              </w:rPr>
              <w:t xml:space="preserve"> </w:t>
            </w:r>
          </w:p>
        </w:tc>
        <w:tc>
          <w:tcPr>
            <w:tcW w:w="2127" w:type="dxa"/>
            <w:shd w:val="clear" w:color="auto" w:fill="auto"/>
            <w:vAlign w:val="center"/>
            <w:hideMark/>
          </w:tcPr>
          <w:p w:rsidR="001F40FE" w:rsidRPr="0005408D" w:rsidRDefault="0038537A" w:rsidP="004F102B">
            <w:pPr>
              <w:spacing w:after="0" w:line="240" w:lineRule="auto"/>
              <w:jc w:val="right"/>
              <w:rPr>
                <w:rFonts w:ascii="Times New Roman" w:eastAsia="Times New Roman" w:hAnsi="Times New Roman"/>
                <w:sz w:val="16"/>
                <w:szCs w:val="16"/>
                <w:lang w:eastAsia="ru-RU"/>
              </w:rPr>
            </w:pPr>
            <w:r w:rsidRPr="0038537A">
              <w:rPr>
                <w:rFonts w:ascii="Times New Roman" w:hAnsi="Times New Roman"/>
                <w:sz w:val="16"/>
                <w:szCs w:val="16"/>
              </w:rPr>
              <w:t>2</w:t>
            </w:r>
            <w:r w:rsidR="00C26BB5">
              <w:rPr>
                <w:rFonts w:ascii="Times New Roman" w:hAnsi="Times New Roman"/>
                <w:sz w:val="16"/>
                <w:szCs w:val="16"/>
              </w:rPr>
              <w:t>04 025</w:t>
            </w:r>
          </w:p>
        </w:tc>
      </w:tr>
      <w:tr w:rsidR="001F40FE" w:rsidRPr="004F102B" w:rsidTr="009212EA">
        <w:trPr>
          <w:trHeight w:val="225"/>
        </w:trPr>
        <w:tc>
          <w:tcPr>
            <w:tcW w:w="4580" w:type="dxa"/>
            <w:shd w:val="clear" w:color="auto" w:fill="auto"/>
            <w:vAlign w:val="bottom"/>
            <w:hideMark/>
          </w:tcPr>
          <w:p w:rsidR="001F40FE" w:rsidRPr="004F102B" w:rsidRDefault="001F40FE" w:rsidP="004F102B">
            <w:pPr>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  - переоценка по справедливой стоимости ценных бумаг, имеющихся в наличии для продажи, уменьшенная на отложе</w:t>
            </w:r>
            <w:r w:rsidRPr="004F102B">
              <w:rPr>
                <w:rFonts w:ascii="Times New Roman" w:eastAsia="Times New Roman" w:hAnsi="Times New Roman"/>
                <w:sz w:val="16"/>
                <w:szCs w:val="16"/>
                <w:lang w:eastAsia="ru-RU"/>
              </w:rPr>
              <w:t>н</w:t>
            </w:r>
            <w:r w:rsidRPr="004F102B">
              <w:rPr>
                <w:rFonts w:ascii="Times New Roman" w:eastAsia="Times New Roman" w:hAnsi="Times New Roman"/>
                <w:sz w:val="16"/>
                <w:szCs w:val="16"/>
                <w:lang w:eastAsia="ru-RU"/>
              </w:rPr>
              <w:t xml:space="preserve">ное налоговое обязательство (увеличенная на отложенный налоговый актив) </w:t>
            </w:r>
          </w:p>
        </w:tc>
        <w:tc>
          <w:tcPr>
            <w:tcW w:w="1672" w:type="dxa"/>
            <w:shd w:val="clear" w:color="auto" w:fill="auto"/>
            <w:noWrap/>
            <w:vAlign w:val="center"/>
            <w:hideMark/>
          </w:tcPr>
          <w:p w:rsidR="001F40FE"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w:t>
            </w:r>
            <w:r w:rsidR="00C26BB5">
              <w:rPr>
                <w:rFonts w:ascii="Times New Roman" w:eastAsia="Times New Roman" w:hAnsi="Times New Roman"/>
                <w:sz w:val="16"/>
                <w:szCs w:val="16"/>
                <w:lang w:eastAsia="ru-RU"/>
              </w:rPr>
              <w:t>540 484</w:t>
            </w:r>
          </w:p>
        </w:tc>
        <w:tc>
          <w:tcPr>
            <w:tcW w:w="2127" w:type="dxa"/>
            <w:shd w:val="clear" w:color="auto" w:fill="auto"/>
            <w:vAlign w:val="center"/>
            <w:hideMark/>
          </w:tcPr>
          <w:p w:rsidR="001F40FE" w:rsidRPr="0005408D" w:rsidRDefault="00C26BB5" w:rsidP="004F102B">
            <w:pPr>
              <w:spacing w:after="0" w:line="240" w:lineRule="auto"/>
              <w:jc w:val="right"/>
              <w:rPr>
                <w:rFonts w:ascii="Times New Roman" w:eastAsia="Times New Roman" w:hAnsi="Times New Roman"/>
                <w:sz w:val="16"/>
                <w:szCs w:val="16"/>
                <w:lang w:eastAsia="ru-RU"/>
              </w:rPr>
            </w:pPr>
            <w:r w:rsidRPr="0038537A">
              <w:rPr>
                <w:rFonts w:ascii="Times New Roman" w:hAnsi="Times New Roman"/>
                <w:sz w:val="16"/>
                <w:szCs w:val="16"/>
              </w:rPr>
              <w:t>2</w:t>
            </w:r>
            <w:r>
              <w:rPr>
                <w:rFonts w:ascii="Times New Roman" w:hAnsi="Times New Roman"/>
                <w:sz w:val="16"/>
                <w:szCs w:val="16"/>
              </w:rPr>
              <w:t>04 025</w:t>
            </w:r>
          </w:p>
        </w:tc>
      </w:tr>
      <w:tr w:rsidR="001F40FE" w:rsidRPr="004F102B" w:rsidTr="009212EA">
        <w:trPr>
          <w:trHeight w:val="225"/>
        </w:trPr>
        <w:tc>
          <w:tcPr>
            <w:tcW w:w="4580" w:type="dxa"/>
            <w:shd w:val="clear" w:color="auto" w:fill="auto"/>
            <w:vAlign w:val="bottom"/>
            <w:hideMark/>
          </w:tcPr>
          <w:p w:rsidR="001F40FE" w:rsidRPr="004F102B" w:rsidRDefault="001F40FE" w:rsidP="004F102B">
            <w:pPr>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  - переоценка основных средств и нематериальных активов, уменьшенная на отложенное налоговое обязательство </w:t>
            </w:r>
          </w:p>
        </w:tc>
        <w:tc>
          <w:tcPr>
            <w:tcW w:w="1672" w:type="dxa"/>
            <w:shd w:val="clear" w:color="auto" w:fill="auto"/>
            <w:vAlign w:val="center"/>
            <w:hideMark/>
          </w:tcPr>
          <w:p w:rsidR="001F40FE"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 xml:space="preserve">0 </w:t>
            </w:r>
          </w:p>
        </w:tc>
        <w:tc>
          <w:tcPr>
            <w:tcW w:w="2127" w:type="dxa"/>
            <w:shd w:val="clear" w:color="auto" w:fill="auto"/>
            <w:vAlign w:val="center"/>
            <w:hideMark/>
          </w:tcPr>
          <w:p w:rsidR="001F40FE" w:rsidRPr="004F102B" w:rsidRDefault="001F40FE" w:rsidP="004F102B">
            <w:pPr>
              <w:spacing w:after="0" w:line="240" w:lineRule="auto"/>
              <w:jc w:val="right"/>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0 </w:t>
            </w:r>
          </w:p>
        </w:tc>
      </w:tr>
      <w:tr w:rsidR="001F40FE" w:rsidRPr="004F102B" w:rsidTr="009212EA">
        <w:trPr>
          <w:trHeight w:val="225"/>
        </w:trPr>
        <w:tc>
          <w:tcPr>
            <w:tcW w:w="4580" w:type="dxa"/>
            <w:shd w:val="clear" w:color="auto" w:fill="auto"/>
            <w:vAlign w:val="bottom"/>
            <w:hideMark/>
          </w:tcPr>
          <w:p w:rsidR="001F40FE" w:rsidRPr="004F102B" w:rsidRDefault="001F40FE" w:rsidP="004F102B">
            <w:pPr>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  - увеличение (уменьшение) обязательств (требований) по выплате долгосрочных вознаграждений работникам по око</w:t>
            </w:r>
            <w:r w:rsidRPr="004F102B">
              <w:rPr>
                <w:rFonts w:ascii="Times New Roman" w:eastAsia="Times New Roman" w:hAnsi="Times New Roman"/>
                <w:sz w:val="16"/>
                <w:szCs w:val="16"/>
                <w:lang w:eastAsia="ru-RU"/>
              </w:rPr>
              <w:t>н</w:t>
            </w:r>
            <w:r w:rsidRPr="004F102B">
              <w:rPr>
                <w:rFonts w:ascii="Times New Roman" w:eastAsia="Times New Roman" w:hAnsi="Times New Roman"/>
                <w:sz w:val="16"/>
                <w:szCs w:val="16"/>
                <w:lang w:eastAsia="ru-RU"/>
              </w:rPr>
              <w:t xml:space="preserve">чании трудовой деятельности при переоценке </w:t>
            </w:r>
          </w:p>
        </w:tc>
        <w:tc>
          <w:tcPr>
            <w:tcW w:w="1672" w:type="dxa"/>
            <w:shd w:val="clear" w:color="auto" w:fill="auto"/>
            <w:vAlign w:val="center"/>
            <w:hideMark/>
          </w:tcPr>
          <w:p w:rsidR="001F40FE" w:rsidRPr="0005408D" w:rsidRDefault="00A74C76" w:rsidP="004F102B">
            <w:pPr>
              <w:spacing w:after="0" w:line="240" w:lineRule="auto"/>
              <w:jc w:val="right"/>
              <w:rPr>
                <w:rFonts w:ascii="Times New Roman" w:eastAsia="Times New Roman" w:hAnsi="Times New Roman"/>
                <w:sz w:val="16"/>
                <w:szCs w:val="16"/>
                <w:lang w:eastAsia="ru-RU"/>
              </w:rPr>
            </w:pPr>
            <w:r w:rsidRPr="0005408D">
              <w:rPr>
                <w:rFonts w:ascii="Times New Roman" w:eastAsia="Times New Roman" w:hAnsi="Times New Roman"/>
                <w:sz w:val="16"/>
                <w:szCs w:val="16"/>
                <w:lang w:eastAsia="ru-RU"/>
              </w:rPr>
              <w:t xml:space="preserve">0 </w:t>
            </w:r>
          </w:p>
        </w:tc>
        <w:tc>
          <w:tcPr>
            <w:tcW w:w="2127" w:type="dxa"/>
            <w:shd w:val="clear" w:color="auto" w:fill="auto"/>
            <w:vAlign w:val="center"/>
            <w:hideMark/>
          </w:tcPr>
          <w:p w:rsidR="001F40FE" w:rsidRPr="004F102B" w:rsidRDefault="001F40FE" w:rsidP="004F102B">
            <w:pPr>
              <w:spacing w:after="0" w:line="240" w:lineRule="auto"/>
              <w:jc w:val="right"/>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0 </w:t>
            </w:r>
          </w:p>
        </w:tc>
      </w:tr>
      <w:tr w:rsidR="001F40FE" w:rsidRPr="004F102B" w:rsidTr="009212EA">
        <w:trPr>
          <w:trHeight w:val="53"/>
        </w:trPr>
        <w:tc>
          <w:tcPr>
            <w:tcW w:w="4580" w:type="dxa"/>
            <w:shd w:val="clear" w:color="auto" w:fill="auto"/>
            <w:vAlign w:val="bottom"/>
            <w:hideMark/>
          </w:tcPr>
          <w:p w:rsidR="001F40FE" w:rsidRPr="004F102B" w:rsidRDefault="001F40FE" w:rsidP="004F102B">
            <w:pPr>
              <w:spacing w:after="0" w:line="240" w:lineRule="auto"/>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  - переоценка инструментов хеджирования </w:t>
            </w:r>
          </w:p>
        </w:tc>
        <w:tc>
          <w:tcPr>
            <w:tcW w:w="1672" w:type="dxa"/>
            <w:shd w:val="clear" w:color="auto" w:fill="auto"/>
            <w:vAlign w:val="center"/>
            <w:hideMark/>
          </w:tcPr>
          <w:p w:rsidR="001F40FE" w:rsidRPr="004F102B" w:rsidRDefault="001F40FE" w:rsidP="004F102B">
            <w:pPr>
              <w:spacing w:after="0" w:line="240" w:lineRule="auto"/>
              <w:jc w:val="right"/>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0 </w:t>
            </w:r>
          </w:p>
        </w:tc>
        <w:tc>
          <w:tcPr>
            <w:tcW w:w="2127" w:type="dxa"/>
            <w:shd w:val="clear" w:color="auto" w:fill="auto"/>
            <w:vAlign w:val="center"/>
            <w:hideMark/>
          </w:tcPr>
          <w:p w:rsidR="001F40FE" w:rsidRPr="004F102B" w:rsidRDefault="001F40FE" w:rsidP="004F102B">
            <w:pPr>
              <w:spacing w:after="0" w:line="240" w:lineRule="auto"/>
              <w:jc w:val="right"/>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0 </w:t>
            </w:r>
          </w:p>
        </w:tc>
      </w:tr>
    </w:tbl>
    <w:p w:rsidR="001F40FE" w:rsidRPr="004F102B" w:rsidRDefault="0009310A" w:rsidP="00405C29">
      <w:pPr>
        <w:pStyle w:val="a3"/>
        <w:spacing w:after="0" w:line="240" w:lineRule="auto"/>
        <w:ind w:left="0" w:firstLine="567"/>
        <w:jc w:val="both"/>
        <w:rPr>
          <w:rFonts w:ascii="Verdana" w:hAnsi="Verdana"/>
          <w:sz w:val="16"/>
          <w:szCs w:val="16"/>
        </w:rPr>
      </w:pPr>
      <w:r>
        <w:rPr>
          <w:rFonts w:ascii="Verdana" w:hAnsi="Verdana"/>
          <w:sz w:val="16"/>
          <w:szCs w:val="16"/>
        </w:rPr>
        <w:t>З 9 месяцев</w:t>
      </w:r>
      <w:r w:rsidR="001F40FE" w:rsidRPr="004F102B">
        <w:rPr>
          <w:rFonts w:ascii="Verdana" w:hAnsi="Verdana"/>
          <w:sz w:val="16"/>
          <w:szCs w:val="16"/>
        </w:rPr>
        <w:t xml:space="preserve"> 2018 года и</w:t>
      </w:r>
      <w:r>
        <w:rPr>
          <w:rFonts w:ascii="Verdana" w:hAnsi="Verdana"/>
          <w:sz w:val="16"/>
          <w:szCs w:val="16"/>
        </w:rPr>
        <w:t xml:space="preserve"> за 9 месяцев</w:t>
      </w:r>
      <w:r w:rsidR="001F40FE" w:rsidRPr="004F102B">
        <w:rPr>
          <w:rFonts w:ascii="Verdana" w:hAnsi="Verdana"/>
          <w:sz w:val="16"/>
          <w:szCs w:val="16"/>
        </w:rPr>
        <w:t xml:space="preserve"> 2017 года на величину капитала не оказывали влияние изменения положений учетной политики, а также не производилось исправление ошибок, допущенных в предыдущие отчетные периоды.</w:t>
      </w:r>
    </w:p>
    <w:p w:rsidR="001F40FE" w:rsidRPr="004F102B" w:rsidRDefault="001F40FE" w:rsidP="004F102B">
      <w:pPr>
        <w:pStyle w:val="a3"/>
        <w:spacing w:after="0" w:line="240" w:lineRule="auto"/>
        <w:ind w:left="0"/>
        <w:jc w:val="both"/>
        <w:rPr>
          <w:rFonts w:ascii="Verdana" w:hAnsi="Verdana"/>
          <w:sz w:val="16"/>
          <w:szCs w:val="16"/>
        </w:rPr>
      </w:pPr>
      <w:r w:rsidRPr="004F102B">
        <w:rPr>
          <w:rFonts w:ascii="Verdana" w:hAnsi="Verdana"/>
          <w:sz w:val="16"/>
          <w:szCs w:val="16"/>
        </w:rPr>
        <w:t>Дивиденды, признанные в качестве выплат в пользу акционеров (участников), в течение рассматриваемых отчетных пери</w:t>
      </w:r>
      <w:r w:rsidRPr="004F102B">
        <w:rPr>
          <w:rFonts w:ascii="Verdana" w:hAnsi="Verdana"/>
          <w:sz w:val="16"/>
          <w:szCs w:val="16"/>
        </w:rPr>
        <w:t>о</w:t>
      </w:r>
      <w:r w:rsidRPr="004F102B">
        <w:rPr>
          <w:rFonts w:ascii="Verdana" w:hAnsi="Verdana"/>
          <w:sz w:val="16"/>
          <w:szCs w:val="16"/>
        </w:rPr>
        <w:t>дов не выплачивались.</w:t>
      </w:r>
    </w:p>
    <w:p w:rsidR="001F40FE" w:rsidRPr="004F102B" w:rsidRDefault="001F40FE" w:rsidP="004F102B">
      <w:pPr>
        <w:autoSpaceDE w:val="0"/>
        <w:autoSpaceDN w:val="0"/>
        <w:adjustRightInd w:val="0"/>
        <w:spacing w:after="0" w:line="240" w:lineRule="auto"/>
        <w:jc w:val="both"/>
        <w:rPr>
          <w:rFonts w:ascii="Verdana" w:hAnsi="Verdana" w:cs="Arial"/>
          <w:b/>
          <w:sz w:val="16"/>
          <w:szCs w:val="16"/>
          <w:lang w:eastAsia="ru-RU"/>
        </w:rPr>
      </w:pPr>
    </w:p>
    <w:p w:rsidR="001F40FE" w:rsidRPr="004F102B" w:rsidRDefault="001F40FE" w:rsidP="004F102B">
      <w:pPr>
        <w:autoSpaceDE w:val="0"/>
        <w:autoSpaceDN w:val="0"/>
        <w:adjustRightInd w:val="0"/>
        <w:spacing w:after="0" w:line="240" w:lineRule="auto"/>
        <w:jc w:val="both"/>
        <w:rPr>
          <w:rFonts w:ascii="Verdana" w:hAnsi="Verdana" w:cs="Arial"/>
          <w:b/>
          <w:sz w:val="16"/>
          <w:szCs w:val="16"/>
          <w:lang w:eastAsia="ru-RU"/>
        </w:rPr>
      </w:pPr>
      <w:r w:rsidRPr="004F102B">
        <w:rPr>
          <w:rFonts w:ascii="Verdana" w:hAnsi="Verdana" w:cs="Arial"/>
          <w:b/>
          <w:sz w:val="16"/>
          <w:szCs w:val="16"/>
          <w:lang w:eastAsia="ru-RU"/>
        </w:rPr>
        <w:t>6.4. Сопроводительная информация к отчету о движении денежных средств.</w:t>
      </w:r>
    </w:p>
    <w:p w:rsidR="001F40FE" w:rsidRPr="004F102B" w:rsidRDefault="001F40FE" w:rsidP="004F102B">
      <w:pPr>
        <w:autoSpaceDE w:val="0"/>
        <w:autoSpaceDN w:val="0"/>
        <w:adjustRightInd w:val="0"/>
        <w:spacing w:after="0" w:line="240" w:lineRule="auto"/>
        <w:jc w:val="both"/>
        <w:rPr>
          <w:rFonts w:ascii="Verdana" w:hAnsi="Verdana" w:cs="Arial"/>
          <w:sz w:val="16"/>
          <w:szCs w:val="16"/>
          <w:lang w:eastAsia="ru-RU"/>
        </w:rPr>
      </w:pPr>
      <w:r w:rsidRPr="004F102B">
        <w:rPr>
          <w:rFonts w:ascii="Verdana" w:hAnsi="Verdana" w:cs="Arial"/>
          <w:sz w:val="16"/>
          <w:szCs w:val="16"/>
          <w:lang w:eastAsia="ru-RU"/>
        </w:rPr>
        <w:t>Информация об остатках денежных средств и их эквивалентах, представленных в отчете о движении денежных средств:</w:t>
      </w:r>
    </w:p>
    <w:tbl>
      <w:tblPr>
        <w:tblW w:w="9512" w:type="dxa"/>
        <w:tblInd w:w="103" w:type="dxa"/>
        <w:tblLook w:val="04A0"/>
      </w:tblPr>
      <w:tblGrid>
        <w:gridCol w:w="5675"/>
        <w:gridCol w:w="1797"/>
        <w:gridCol w:w="2040"/>
      </w:tblGrid>
      <w:tr w:rsidR="001F40FE" w:rsidRPr="004F102B" w:rsidTr="00405C29">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40FE" w:rsidRPr="00405C29" w:rsidRDefault="001F40FE"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тыс.руб.</w:t>
            </w:r>
          </w:p>
        </w:tc>
        <w:tc>
          <w:tcPr>
            <w:tcW w:w="1797" w:type="dxa"/>
            <w:tcBorders>
              <w:top w:val="single" w:sz="4" w:space="0" w:color="auto"/>
              <w:left w:val="nil"/>
              <w:bottom w:val="single" w:sz="4" w:space="0" w:color="auto"/>
              <w:right w:val="single" w:sz="4" w:space="0" w:color="auto"/>
            </w:tcBorders>
            <w:shd w:val="clear" w:color="auto" w:fill="auto"/>
            <w:vAlign w:val="bottom"/>
            <w:hideMark/>
          </w:tcPr>
          <w:p w:rsidR="001F40FE" w:rsidRPr="00405C29" w:rsidRDefault="001F40FE"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на 1</w:t>
            </w:r>
            <w:r w:rsidR="0009310A">
              <w:rPr>
                <w:rFonts w:ascii="Times New Roman" w:eastAsia="Times New Roman" w:hAnsi="Times New Roman"/>
                <w:sz w:val="16"/>
                <w:szCs w:val="16"/>
                <w:lang w:eastAsia="ru-RU"/>
              </w:rPr>
              <w:t xml:space="preserve"> октября</w:t>
            </w:r>
            <w:r w:rsidRPr="00405C29">
              <w:rPr>
                <w:rFonts w:ascii="Times New Roman" w:eastAsia="Times New Roman" w:hAnsi="Times New Roman"/>
                <w:sz w:val="16"/>
                <w:szCs w:val="16"/>
                <w:lang w:eastAsia="ru-RU"/>
              </w:rPr>
              <w:t xml:space="preserve"> 2018 года</w:t>
            </w: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1F40FE" w:rsidRPr="00405C29" w:rsidRDefault="001F40FE"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на 1 января 2018 года</w:t>
            </w:r>
          </w:p>
        </w:tc>
      </w:tr>
      <w:tr w:rsidR="0009310A" w:rsidRPr="004F102B" w:rsidTr="00405C29">
        <w:trPr>
          <w:trHeight w:val="70"/>
        </w:trPr>
        <w:tc>
          <w:tcPr>
            <w:tcW w:w="5675" w:type="dxa"/>
            <w:tcBorders>
              <w:top w:val="nil"/>
              <w:left w:val="single" w:sz="4" w:space="0" w:color="auto"/>
              <w:bottom w:val="single" w:sz="4" w:space="0" w:color="auto"/>
              <w:right w:val="single" w:sz="4" w:space="0" w:color="auto"/>
            </w:tcBorders>
            <w:shd w:val="clear" w:color="auto" w:fill="auto"/>
            <w:vAlign w:val="bottom"/>
            <w:hideMark/>
          </w:tcPr>
          <w:p w:rsidR="0009310A" w:rsidRPr="00405C29" w:rsidRDefault="0009310A"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Денежные средства</w:t>
            </w:r>
          </w:p>
        </w:tc>
        <w:tc>
          <w:tcPr>
            <w:tcW w:w="1797" w:type="dxa"/>
            <w:tcBorders>
              <w:top w:val="nil"/>
              <w:left w:val="nil"/>
              <w:bottom w:val="single" w:sz="4" w:space="0" w:color="auto"/>
              <w:right w:val="single" w:sz="4" w:space="0" w:color="auto"/>
            </w:tcBorders>
            <w:shd w:val="clear" w:color="auto" w:fill="auto"/>
            <w:noWrap/>
            <w:vAlign w:val="bottom"/>
            <w:hideMark/>
          </w:tcPr>
          <w:p w:rsidR="0009310A" w:rsidRPr="0009310A" w:rsidRDefault="0009310A" w:rsidP="007D2619">
            <w:pPr>
              <w:spacing w:after="0"/>
              <w:ind w:firstLineChars="100" w:firstLine="160"/>
              <w:jc w:val="right"/>
              <w:rPr>
                <w:rFonts w:ascii="Times New Roman" w:hAnsi="Times New Roman"/>
                <w:sz w:val="16"/>
                <w:szCs w:val="16"/>
              </w:rPr>
            </w:pPr>
            <w:r w:rsidRPr="0009310A">
              <w:rPr>
                <w:rFonts w:ascii="Times New Roman" w:hAnsi="Times New Roman"/>
                <w:sz w:val="16"/>
                <w:szCs w:val="16"/>
              </w:rPr>
              <w:t>64 979</w:t>
            </w:r>
          </w:p>
        </w:tc>
        <w:tc>
          <w:tcPr>
            <w:tcW w:w="2040" w:type="dxa"/>
            <w:tcBorders>
              <w:top w:val="nil"/>
              <w:left w:val="nil"/>
              <w:bottom w:val="single" w:sz="4" w:space="0" w:color="auto"/>
              <w:right w:val="single" w:sz="4" w:space="0" w:color="auto"/>
            </w:tcBorders>
            <w:shd w:val="clear" w:color="auto" w:fill="auto"/>
            <w:noWrap/>
            <w:vAlign w:val="bottom"/>
            <w:hideMark/>
          </w:tcPr>
          <w:p w:rsidR="0009310A" w:rsidRPr="00405C29" w:rsidRDefault="0009310A" w:rsidP="004F102B">
            <w:pPr>
              <w:spacing w:after="0"/>
              <w:ind w:firstLineChars="100" w:firstLine="160"/>
              <w:jc w:val="right"/>
              <w:rPr>
                <w:rFonts w:ascii="Times New Roman" w:hAnsi="Times New Roman"/>
                <w:sz w:val="16"/>
                <w:szCs w:val="16"/>
              </w:rPr>
            </w:pPr>
            <w:r w:rsidRPr="00405C29">
              <w:rPr>
                <w:rFonts w:ascii="Times New Roman" w:hAnsi="Times New Roman"/>
                <w:sz w:val="16"/>
                <w:szCs w:val="16"/>
              </w:rPr>
              <w:t>162 409</w:t>
            </w:r>
          </w:p>
        </w:tc>
      </w:tr>
      <w:tr w:rsidR="0009310A" w:rsidRPr="004F102B" w:rsidTr="00405C29">
        <w:trPr>
          <w:trHeight w:val="233"/>
        </w:trPr>
        <w:tc>
          <w:tcPr>
            <w:tcW w:w="5675" w:type="dxa"/>
            <w:tcBorders>
              <w:top w:val="nil"/>
              <w:left w:val="single" w:sz="4" w:space="0" w:color="auto"/>
              <w:bottom w:val="single" w:sz="4" w:space="0" w:color="auto"/>
              <w:right w:val="single" w:sz="4" w:space="0" w:color="auto"/>
            </w:tcBorders>
            <w:shd w:val="clear" w:color="auto" w:fill="auto"/>
            <w:vAlign w:val="bottom"/>
            <w:hideMark/>
          </w:tcPr>
          <w:p w:rsidR="0009310A" w:rsidRPr="00405C29" w:rsidRDefault="0009310A"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Средства кредитных организаций в Центральном банке Российской Федерации</w:t>
            </w:r>
          </w:p>
        </w:tc>
        <w:tc>
          <w:tcPr>
            <w:tcW w:w="1797" w:type="dxa"/>
            <w:tcBorders>
              <w:top w:val="nil"/>
              <w:left w:val="nil"/>
              <w:bottom w:val="single" w:sz="4" w:space="0" w:color="auto"/>
              <w:right w:val="single" w:sz="4" w:space="0" w:color="auto"/>
            </w:tcBorders>
            <w:shd w:val="clear" w:color="auto" w:fill="auto"/>
            <w:noWrap/>
            <w:vAlign w:val="bottom"/>
            <w:hideMark/>
          </w:tcPr>
          <w:p w:rsidR="0009310A" w:rsidRPr="0009310A" w:rsidRDefault="0009310A" w:rsidP="007D2619">
            <w:pPr>
              <w:spacing w:after="0"/>
              <w:ind w:firstLineChars="100" w:firstLine="160"/>
              <w:jc w:val="right"/>
              <w:rPr>
                <w:rFonts w:ascii="Times New Roman" w:hAnsi="Times New Roman"/>
                <w:sz w:val="16"/>
                <w:szCs w:val="16"/>
              </w:rPr>
            </w:pPr>
            <w:r w:rsidRPr="0009310A">
              <w:rPr>
                <w:rFonts w:ascii="Times New Roman" w:hAnsi="Times New Roman"/>
                <w:sz w:val="16"/>
                <w:szCs w:val="16"/>
              </w:rPr>
              <w:t>111 551</w:t>
            </w:r>
          </w:p>
        </w:tc>
        <w:tc>
          <w:tcPr>
            <w:tcW w:w="2040" w:type="dxa"/>
            <w:tcBorders>
              <w:top w:val="nil"/>
              <w:left w:val="nil"/>
              <w:bottom w:val="single" w:sz="4" w:space="0" w:color="auto"/>
              <w:right w:val="single" w:sz="4" w:space="0" w:color="auto"/>
            </w:tcBorders>
            <w:shd w:val="clear" w:color="auto" w:fill="auto"/>
            <w:noWrap/>
            <w:vAlign w:val="bottom"/>
            <w:hideMark/>
          </w:tcPr>
          <w:p w:rsidR="0009310A" w:rsidRPr="00405C29" w:rsidRDefault="0009310A" w:rsidP="004F102B">
            <w:pPr>
              <w:spacing w:after="0"/>
              <w:ind w:firstLineChars="100" w:firstLine="160"/>
              <w:jc w:val="right"/>
              <w:rPr>
                <w:rFonts w:ascii="Times New Roman" w:hAnsi="Times New Roman"/>
                <w:sz w:val="16"/>
                <w:szCs w:val="16"/>
              </w:rPr>
            </w:pPr>
            <w:r w:rsidRPr="00405C29">
              <w:rPr>
                <w:rFonts w:ascii="Times New Roman" w:hAnsi="Times New Roman"/>
                <w:sz w:val="16"/>
                <w:szCs w:val="16"/>
              </w:rPr>
              <w:t>275 616</w:t>
            </w:r>
          </w:p>
        </w:tc>
      </w:tr>
      <w:tr w:rsidR="0009310A" w:rsidRPr="004F102B" w:rsidTr="00405C29">
        <w:trPr>
          <w:trHeight w:val="70"/>
        </w:trPr>
        <w:tc>
          <w:tcPr>
            <w:tcW w:w="5675" w:type="dxa"/>
            <w:tcBorders>
              <w:top w:val="nil"/>
              <w:left w:val="single" w:sz="4" w:space="0" w:color="auto"/>
              <w:bottom w:val="single" w:sz="4" w:space="0" w:color="auto"/>
              <w:right w:val="single" w:sz="4" w:space="0" w:color="auto"/>
            </w:tcBorders>
            <w:shd w:val="clear" w:color="auto" w:fill="auto"/>
            <w:vAlign w:val="bottom"/>
            <w:hideMark/>
          </w:tcPr>
          <w:p w:rsidR="0009310A" w:rsidRPr="00405C29" w:rsidRDefault="0009310A"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Средства в кредитных организациях</w:t>
            </w:r>
          </w:p>
        </w:tc>
        <w:tc>
          <w:tcPr>
            <w:tcW w:w="1797" w:type="dxa"/>
            <w:tcBorders>
              <w:top w:val="nil"/>
              <w:left w:val="nil"/>
              <w:bottom w:val="single" w:sz="4" w:space="0" w:color="auto"/>
              <w:right w:val="single" w:sz="4" w:space="0" w:color="auto"/>
            </w:tcBorders>
            <w:shd w:val="clear" w:color="auto" w:fill="auto"/>
            <w:noWrap/>
            <w:vAlign w:val="bottom"/>
            <w:hideMark/>
          </w:tcPr>
          <w:p w:rsidR="0009310A" w:rsidRPr="0009310A" w:rsidRDefault="0009310A" w:rsidP="007D2619">
            <w:pPr>
              <w:spacing w:after="0"/>
              <w:ind w:firstLineChars="100" w:firstLine="160"/>
              <w:jc w:val="right"/>
              <w:rPr>
                <w:rFonts w:ascii="Times New Roman" w:hAnsi="Times New Roman"/>
                <w:sz w:val="16"/>
                <w:szCs w:val="16"/>
              </w:rPr>
            </w:pPr>
            <w:r w:rsidRPr="0009310A">
              <w:rPr>
                <w:rFonts w:ascii="Times New Roman" w:hAnsi="Times New Roman"/>
                <w:sz w:val="16"/>
                <w:szCs w:val="16"/>
              </w:rPr>
              <w:t>152 012</w:t>
            </w:r>
          </w:p>
        </w:tc>
        <w:tc>
          <w:tcPr>
            <w:tcW w:w="2040" w:type="dxa"/>
            <w:tcBorders>
              <w:top w:val="nil"/>
              <w:left w:val="nil"/>
              <w:bottom w:val="single" w:sz="4" w:space="0" w:color="auto"/>
              <w:right w:val="single" w:sz="4" w:space="0" w:color="auto"/>
            </w:tcBorders>
            <w:shd w:val="clear" w:color="auto" w:fill="auto"/>
            <w:noWrap/>
            <w:vAlign w:val="bottom"/>
            <w:hideMark/>
          </w:tcPr>
          <w:p w:rsidR="0009310A" w:rsidRPr="00405C29" w:rsidRDefault="0009310A" w:rsidP="004F102B">
            <w:pPr>
              <w:spacing w:after="0"/>
              <w:ind w:firstLineChars="100" w:firstLine="160"/>
              <w:jc w:val="right"/>
              <w:rPr>
                <w:rFonts w:ascii="Times New Roman" w:hAnsi="Times New Roman"/>
                <w:sz w:val="16"/>
                <w:szCs w:val="16"/>
              </w:rPr>
            </w:pPr>
            <w:r w:rsidRPr="00405C29">
              <w:rPr>
                <w:rFonts w:ascii="Times New Roman" w:hAnsi="Times New Roman"/>
                <w:sz w:val="16"/>
                <w:szCs w:val="16"/>
              </w:rPr>
              <w:t>605 965</w:t>
            </w:r>
          </w:p>
        </w:tc>
      </w:tr>
      <w:tr w:rsidR="0009310A" w:rsidRPr="004F102B" w:rsidTr="00405C29">
        <w:trPr>
          <w:trHeight w:val="102"/>
        </w:trPr>
        <w:tc>
          <w:tcPr>
            <w:tcW w:w="5675" w:type="dxa"/>
            <w:tcBorders>
              <w:top w:val="nil"/>
              <w:left w:val="single" w:sz="4" w:space="0" w:color="auto"/>
              <w:bottom w:val="single" w:sz="4" w:space="0" w:color="auto"/>
              <w:right w:val="single" w:sz="4" w:space="0" w:color="auto"/>
            </w:tcBorders>
            <w:shd w:val="clear" w:color="auto" w:fill="auto"/>
            <w:noWrap/>
            <w:vAlign w:val="bottom"/>
            <w:hideMark/>
          </w:tcPr>
          <w:p w:rsidR="0009310A" w:rsidRPr="00405C29" w:rsidRDefault="0009310A" w:rsidP="004F102B">
            <w:pPr>
              <w:spacing w:after="0" w:line="240" w:lineRule="auto"/>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Денежные средства и их эквиваленты</w:t>
            </w:r>
          </w:p>
        </w:tc>
        <w:tc>
          <w:tcPr>
            <w:tcW w:w="1797" w:type="dxa"/>
            <w:tcBorders>
              <w:top w:val="nil"/>
              <w:left w:val="nil"/>
              <w:bottom w:val="single" w:sz="4" w:space="0" w:color="auto"/>
              <w:right w:val="single" w:sz="4" w:space="0" w:color="auto"/>
            </w:tcBorders>
            <w:shd w:val="clear" w:color="auto" w:fill="auto"/>
            <w:noWrap/>
            <w:vAlign w:val="bottom"/>
            <w:hideMark/>
          </w:tcPr>
          <w:p w:rsidR="0009310A" w:rsidRPr="0009310A" w:rsidRDefault="0009310A" w:rsidP="007D2619">
            <w:pPr>
              <w:spacing w:after="0"/>
              <w:ind w:firstLineChars="100" w:firstLine="160"/>
              <w:jc w:val="right"/>
              <w:rPr>
                <w:rFonts w:ascii="Times New Roman" w:hAnsi="Times New Roman"/>
                <w:sz w:val="16"/>
                <w:szCs w:val="16"/>
              </w:rPr>
            </w:pPr>
            <w:r w:rsidRPr="0009310A">
              <w:rPr>
                <w:rFonts w:ascii="Times New Roman" w:hAnsi="Times New Roman"/>
                <w:sz w:val="16"/>
                <w:szCs w:val="16"/>
              </w:rPr>
              <w:t>328 542</w:t>
            </w:r>
          </w:p>
        </w:tc>
        <w:tc>
          <w:tcPr>
            <w:tcW w:w="2040" w:type="dxa"/>
            <w:tcBorders>
              <w:top w:val="nil"/>
              <w:left w:val="nil"/>
              <w:bottom w:val="single" w:sz="4" w:space="0" w:color="auto"/>
              <w:right w:val="single" w:sz="4" w:space="0" w:color="auto"/>
            </w:tcBorders>
            <w:shd w:val="clear" w:color="auto" w:fill="auto"/>
            <w:noWrap/>
            <w:vAlign w:val="bottom"/>
            <w:hideMark/>
          </w:tcPr>
          <w:p w:rsidR="0009310A" w:rsidRPr="00405C29" w:rsidRDefault="0009310A" w:rsidP="004F102B">
            <w:pPr>
              <w:spacing w:after="0"/>
              <w:ind w:firstLineChars="100" w:firstLine="160"/>
              <w:jc w:val="right"/>
              <w:rPr>
                <w:rFonts w:ascii="Times New Roman" w:hAnsi="Times New Roman"/>
                <w:sz w:val="16"/>
                <w:szCs w:val="16"/>
              </w:rPr>
            </w:pPr>
            <w:r w:rsidRPr="00405C29">
              <w:rPr>
                <w:rFonts w:ascii="Times New Roman" w:hAnsi="Times New Roman"/>
                <w:sz w:val="16"/>
                <w:szCs w:val="16"/>
              </w:rPr>
              <w:t>1 043 990</w:t>
            </w:r>
          </w:p>
        </w:tc>
      </w:tr>
    </w:tbl>
    <w:p w:rsidR="001F40FE" w:rsidRPr="004F102B" w:rsidRDefault="001F40FE" w:rsidP="00405C29">
      <w:pPr>
        <w:autoSpaceDE w:val="0"/>
        <w:autoSpaceDN w:val="0"/>
        <w:adjustRightInd w:val="0"/>
        <w:spacing w:after="0" w:line="240" w:lineRule="auto"/>
        <w:ind w:firstLine="567"/>
        <w:jc w:val="both"/>
        <w:rPr>
          <w:rFonts w:ascii="Verdana" w:hAnsi="Verdana" w:cs="Arial"/>
          <w:sz w:val="16"/>
          <w:szCs w:val="16"/>
          <w:lang w:eastAsia="ru-RU"/>
        </w:rPr>
      </w:pPr>
      <w:r w:rsidRPr="004F102B">
        <w:rPr>
          <w:rFonts w:ascii="Verdana" w:hAnsi="Verdana" w:cs="Arial"/>
          <w:sz w:val="16"/>
          <w:szCs w:val="16"/>
          <w:lang w:eastAsia="ru-RU"/>
        </w:rPr>
        <w:t>Банк не имеет существенных остатков денежных средств и их эквивалентов недоступных для использования.</w:t>
      </w:r>
    </w:p>
    <w:p w:rsidR="001F40FE" w:rsidRPr="004F102B" w:rsidRDefault="001F40FE" w:rsidP="00405C29">
      <w:pPr>
        <w:autoSpaceDE w:val="0"/>
        <w:autoSpaceDN w:val="0"/>
        <w:adjustRightInd w:val="0"/>
        <w:spacing w:after="0" w:line="240" w:lineRule="auto"/>
        <w:ind w:firstLine="567"/>
        <w:jc w:val="both"/>
        <w:rPr>
          <w:rFonts w:ascii="Verdana" w:hAnsi="Verdana" w:cs="Arial"/>
          <w:sz w:val="16"/>
          <w:szCs w:val="16"/>
          <w:lang w:eastAsia="ru-RU"/>
        </w:rPr>
      </w:pPr>
      <w:r w:rsidRPr="004F102B">
        <w:rPr>
          <w:rFonts w:ascii="Verdana" w:hAnsi="Verdana" w:cs="Arial"/>
          <w:sz w:val="16"/>
          <w:szCs w:val="16"/>
          <w:lang w:eastAsia="ru-RU"/>
        </w:rPr>
        <w:t>Существенных инвестиционных и финансовых операций, не требующих использования денежных средств, в отчетном периоде Банк не осуществлял.</w:t>
      </w:r>
    </w:p>
    <w:p w:rsidR="001F40FE" w:rsidRPr="004F102B" w:rsidRDefault="001F40FE" w:rsidP="00405C29">
      <w:pPr>
        <w:autoSpaceDE w:val="0"/>
        <w:autoSpaceDN w:val="0"/>
        <w:adjustRightInd w:val="0"/>
        <w:spacing w:after="0" w:line="240" w:lineRule="auto"/>
        <w:ind w:firstLine="567"/>
        <w:jc w:val="both"/>
        <w:rPr>
          <w:rFonts w:ascii="Verdana" w:hAnsi="Verdana" w:cs="Arial"/>
          <w:sz w:val="16"/>
          <w:szCs w:val="16"/>
          <w:lang w:eastAsia="ru-RU"/>
        </w:rPr>
      </w:pPr>
      <w:r w:rsidRPr="004F102B">
        <w:rPr>
          <w:rFonts w:ascii="Verdana" w:hAnsi="Verdana" w:cs="Arial"/>
          <w:sz w:val="16"/>
          <w:szCs w:val="16"/>
          <w:lang w:eastAsia="ru-RU"/>
        </w:rPr>
        <w:t xml:space="preserve">Неиспользованных кредитных средств, а также ограничений по их использованию по состоянию на </w:t>
      </w:r>
      <w:r w:rsidR="00B77C68">
        <w:rPr>
          <w:rFonts w:ascii="Verdana" w:hAnsi="Verdana" w:cs="Arial"/>
          <w:sz w:val="16"/>
          <w:szCs w:val="16"/>
          <w:lang w:eastAsia="ru-RU"/>
        </w:rPr>
        <w:t xml:space="preserve">01 октября 2018 </w:t>
      </w:r>
      <w:r w:rsidRPr="004F102B">
        <w:rPr>
          <w:rFonts w:ascii="Verdana" w:hAnsi="Verdana" w:cs="Arial"/>
          <w:sz w:val="16"/>
          <w:szCs w:val="16"/>
          <w:lang w:eastAsia="ru-RU"/>
        </w:rPr>
        <w:t>и на 01</w:t>
      </w:r>
      <w:r w:rsidR="00054D2F" w:rsidRPr="004F102B">
        <w:rPr>
          <w:rFonts w:ascii="Verdana" w:hAnsi="Verdana" w:cs="Arial"/>
          <w:sz w:val="16"/>
          <w:szCs w:val="16"/>
          <w:lang w:eastAsia="ru-RU"/>
        </w:rPr>
        <w:t xml:space="preserve"> января </w:t>
      </w:r>
      <w:r w:rsidRPr="004F102B">
        <w:rPr>
          <w:rFonts w:ascii="Verdana" w:hAnsi="Verdana" w:cs="Arial"/>
          <w:sz w:val="16"/>
          <w:szCs w:val="16"/>
          <w:lang w:eastAsia="ru-RU"/>
        </w:rPr>
        <w:t>2018 года у Банка нет.</w:t>
      </w:r>
    </w:p>
    <w:p w:rsidR="009E2E5F" w:rsidRPr="004F102B" w:rsidRDefault="009E2E5F" w:rsidP="004F102B">
      <w:pPr>
        <w:pStyle w:val="a3"/>
        <w:tabs>
          <w:tab w:val="left" w:pos="142"/>
          <w:tab w:val="left" w:pos="426"/>
          <w:tab w:val="left" w:pos="567"/>
        </w:tabs>
        <w:spacing w:after="0" w:line="240" w:lineRule="auto"/>
        <w:ind w:left="0"/>
        <w:rPr>
          <w:rFonts w:ascii="Verdana" w:hAnsi="Verdana"/>
          <w:sz w:val="16"/>
          <w:szCs w:val="16"/>
        </w:rPr>
      </w:pPr>
    </w:p>
    <w:p w:rsidR="009B7B3D" w:rsidRPr="00405C29" w:rsidRDefault="00405C29" w:rsidP="00405C29">
      <w:pPr>
        <w:autoSpaceDE w:val="0"/>
        <w:autoSpaceDN w:val="0"/>
        <w:adjustRightInd w:val="0"/>
        <w:spacing w:after="0" w:line="240" w:lineRule="auto"/>
        <w:jc w:val="both"/>
        <w:rPr>
          <w:rFonts w:ascii="Verdana" w:hAnsi="Verdana" w:cs="Arial"/>
          <w:b/>
          <w:sz w:val="16"/>
          <w:szCs w:val="16"/>
          <w:lang w:eastAsia="ru-RU"/>
        </w:rPr>
      </w:pPr>
      <w:r>
        <w:rPr>
          <w:rFonts w:ascii="Verdana" w:hAnsi="Verdana"/>
          <w:b/>
          <w:sz w:val="16"/>
          <w:szCs w:val="16"/>
        </w:rPr>
        <w:t xml:space="preserve">7. </w:t>
      </w:r>
      <w:r w:rsidR="009B7B3D" w:rsidRPr="00405C29">
        <w:rPr>
          <w:rFonts w:ascii="Verdana" w:hAnsi="Verdana"/>
          <w:b/>
          <w:sz w:val="16"/>
          <w:szCs w:val="16"/>
        </w:rPr>
        <w:t>Цели и политика управления рисками, связанными с финансовыми инструментами</w:t>
      </w:r>
    </w:p>
    <w:p w:rsidR="009B7B3D" w:rsidRPr="00405C29" w:rsidRDefault="009B7B3D" w:rsidP="004F102B">
      <w:pPr>
        <w:spacing w:after="0" w:line="240" w:lineRule="auto"/>
        <w:jc w:val="both"/>
        <w:rPr>
          <w:rFonts w:ascii="Verdana" w:hAnsi="Verdana"/>
          <w:b/>
          <w:sz w:val="16"/>
          <w:szCs w:val="16"/>
        </w:rPr>
      </w:pPr>
      <w:r w:rsidRPr="00405C29">
        <w:rPr>
          <w:rFonts w:ascii="Verdana" w:hAnsi="Verdana"/>
          <w:b/>
          <w:sz w:val="16"/>
          <w:szCs w:val="16"/>
        </w:rPr>
        <w:t>Система управления рисками</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Система управления рисками и капиталом Банка представляет собой комплекс процессов и мероприятий по идент</w:t>
      </w:r>
      <w:r w:rsidRPr="004F102B">
        <w:rPr>
          <w:rFonts w:ascii="Verdana" w:eastAsia="Times New Roman" w:hAnsi="Verdana"/>
          <w:sz w:val="16"/>
          <w:szCs w:val="16"/>
        </w:rPr>
        <w:t>и</w:t>
      </w:r>
      <w:r w:rsidRPr="004F102B">
        <w:rPr>
          <w:rFonts w:ascii="Verdana" w:eastAsia="Times New Roman" w:hAnsi="Verdana"/>
          <w:sz w:val="16"/>
          <w:szCs w:val="16"/>
        </w:rPr>
        <w:t xml:space="preserve">фикации, оценке, контролю над рисками для обеспечения эффективной деятельности и устойчивого развития Банка.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Процессы управления рисками регламентируются Политикой управления рисками и капиталом, Порядком управления значимыми видами риска и достаточностью капитала, Стратегией управления рисками и капиталом и другими внутренними документами по управлению рисками Банка, которые устанавливают принципы организации управления рисками и единые стандарты управления рисками.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Система управления рисками и капиталом Банка включает следующие  процедуры: </w:t>
      </w:r>
    </w:p>
    <w:p w:rsidR="009B7B3D" w:rsidRPr="004F102B" w:rsidRDefault="009B7B3D" w:rsidP="00693547">
      <w:pPr>
        <w:pStyle w:val="a3"/>
        <w:numPr>
          <w:ilvl w:val="0"/>
          <w:numId w:val="24"/>
        </w:numPr>
        <w:spacing w:after="0" w:line="240" w:lineRule="auto"/>
        <w:ind w:left="0" w:firstLine="567"/>
        <w:jc w:val="both"/>
        <w:rPr>
          <w:rFonts w:ascii="Verdana" w:eastAsia="Times New Roman" w:hAnsi="Verdana"/>
          <w:sz w:val="16"/>
          <w:szCs w:val="16"/>
        </w:rPr>
      </w:pPr>
      <w:r w:rsidRPr="004F102B">
        <w:rPr>
          <w:rFonts w:ascii="Verdana" w:eastAsia="Times New Roman" w:hAnsi="Verdana"/>
          <w:sz w:val="16"/>
          <w:szCs w:val="16"/>
        </w:rPr>
        <w:t>выявление, оценка и агрегирование значимых для Банка рисков,  осуществление контроля за их объемами;</w:t>
      </w:r>
    </w:p>
    <w:p w:rsidR="009B7B3D" w:rsidRPr="004F102B" w:rsidRDefault="009B7B3D" w:rsidP="00693547">
      <w:pPr>
        <w:pStyle w:val="a3"/>
        <w:numPr>
          <w:ilvl w:val="0"/>
          <w:numId w:val="24"/>
        </w:numPr>
        <w:spacing w:after="0" w:line="240" w:lineRule="auto"/>
        <w:ind w:left="0" w:firstLine="567"/>
        <w:jc w:val="both"/>
        <w:rPr>
          <w:rFonts w:ascii="Verdana" w:eastAsia="Times New Roman" w:hAnsi="Verdana"/>
          <w:sz w:val="16"/>
          <w:szCs w:val="16"/>
        </w:rPr>
      </w:pPr>
      <w:r w:rsidRPr="004F102B">
        <w:rPr>
          <w:rFonts w:ascii="Verdana" w:eastAsia="Times New Roman" w:hAnsi="Verdana"/>
          <w:sz w:val="16"/>
          <w:szCs w:val="16"/>
        </w:rPr>
        <w:t>оценка достаточности имеющегося в распоряжении Банка капитала для покрытия присущих ей рисков, а также п</w:t>
      </w:r>
      <w:r w:rsidRPr="004F102B">
        <w:rPr>
          <w:rFonts w:ascii="Verdana" w:eastAsia="Times New Roman" w:hAnsi="Verdana"/>
          <w:sz w:val="16"/>
          <w:szCs w:val="16"/>
        </w:rPr>
        <w:t>о</w:t>
      </w:r>
      <w:r w:rsidRPr="004F102B">
        <w:rPr>
          <w:rFonts w:ascii="Verdana" w:eastAsia="Times New Roman" w:hAnsi="Verdana"/>
          <w:sz w:val="16"/>
          <w:szCs w:val="16"/>
        </w:rPr>
        <w:t>тенциальных рисков, принятие которых обусловлено реализацией мероприятий, предусмотренных Стратегией развития Ба</w:t>
      </w:r>
      <w:r w:rsidRPr="004F102B">
        <w:rPr>
          <w:rFonts w:ascii="Verdana" w:eastAsia="Times New Roman" w:hAnsi="Verdana"/>
          <w:sz w:val="16"/>
          <w:szCs w:val="16"/>
        </w:rPr>
        <w:t>н</w:t>
      </w:r>
      <w:r w:rsidRPr="004F102B">
        <w:rPr>
          <w:rFonts w:ascii="Verdana" w:eastAsia="Times New Roman" w:hAnsi="Verdana"/>
          <w:sz w:val="16"/>
          <w:szCs w:val="16"/>
        </w:rPr>
        <w:t xml:space="preserve">ковской группы, участником которой является Банк; </w:t>
      </w:r>
    </w:p>
    <w:p w:rsidR="009B7B3D" w:rsidRPr="004F102B" w:rsidRDefault="009B7B3D" w:rsidP="00693547">
      <w:pPr>
        <w:pStyle w:val="a3"/>
        <w:numPr>
          <w:ilvl w:val="0"/>
          <w:numId w:val="24"/>
        </w:numPr>
        <w:spacing w:after="0" w:line="240" w:lineRule="auto"/>
        <w:ind w:left="0" w:firstLine="567"/>
        <w:jc w:val="both"/>
        <w:rPr>
          <w:rFonts w:ascii="Verdana" w:eastAsia="Times New Roman" w:hAnsi="Verdana"/>
          <w:sz w:val="16"/>
          <w:szCs w:val="16"/>
        </w:rPr>
      </w:pPr>
      <w:r w:rsidRPr="004F102B">
        <w:rPr>
          <w:rFonts w:ascii="Verdana" w:eastAsia="Times New Roman" w:hAnsi="Verdana"/>
          <w:sz w:val="16"/>
          <w:szCs w:val="16"/>
        </w:rPr>
        <w:t>планирование капитала исходя из результатов всесторонней оценки рисков, ориентиров развития бизнеса пред</w:t>
      </w:r>
      <w:r w:rsidRPr="004F102B">
        <w:rPr>
          <w:rFonts w:ascii="Verdana" w:eastAsia="Times New Roman" w:hAnsi="Verdana"/>
          <w:sz w:val="16"/>
          <w:szCs w:val="16"/>
        </w:rPr>
        <w:t>у</w:t>
      </w:r>
      <w:r w:rsidRPr="004F102B">
        <w:rPr>
          <w:rFonts w:ascii="Verdana" w:eastAsia="Times New Roman" w:hAnsi="Verdana"/>
          <w:sz w:val="16"/>
          <w:szCs w:val="16"/>
        </w:rPr>
        <w:t>смотренных Стратегией развития Банковской группы, участником которой является Банк. и установленных Банком России требований к достаточности капитала.</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Управление рисками в Банке организовано исходя из соблюдения принципа «трех линий защиты»: </w:t>
      </w:r>
    </w:p>
    <w:p w:rsidR="009B7B3D" w:rsidRPr="004F102B" w:rsidRDefault="009B7B3D" w:rsidP="00693547">
      <w:pPr>
        <w:pStyle w:val="a3"/>
        <w:numPr>
          <w:ilvl w:val="0"/>
          <w:numId w:val="25"/>
        </w:numPr>
        <w:tabs>
          <w:tab w:val="left" w:pos="851"/>
        </w:tabs>
        <w:spacing w:after="0" w:line="240" w:lineRule="auto"/>
        <w:ind w:left="709" w:hanging="142"/>
        <w:jc w:val="both"/>
        <w:rPr>
          <w:rFonts w:ascii="Verdana" w:eastAsia="Times New Roman" w:hAnsi="Verdana"/>
          <w:sz w:val="16"/>
          <w:szCs w:val="16"/>
        </w:rPr>
      </w:pPr>
      <w:r w:rsidRPr="004F102B">
        <w:rPr>
          <w:rFonts w:ascii="Verdana" w:eastAsia="Times New Roman" w:hAnsi="Verdana"/>
          <w:sz w:val="16"/>
          <w:szCs w:val="16"/>
        </w:rPr>
        <w:lastRenderedPageBreak/>
        <w:t>Принятие рисков (1-я линия): Бизнес-подразделения Банка должны стремиться к достижению оптимального соч</w:t>
      </w:r>
      <w:r w:rsidRPr="004F102B">
        <w:rPr>
          <w:rFonts w:ascii="Verdana" w:eastAsia="Times New Roman" w:hAnsi="Verdana"/>
          <w:sz w:val="16"/>
          <w:szCs w:val="16"/>
        </w:rPr>
        <w:t>е</w:t>
      </w:r>
      <w:r w:rsidRPr="004F102B">
        <w:rPr>
          <w:rFonts w:ascii="Verdana" w:eastAsia="Times New Roman" w:hAnsi="Verdana"/>
          <w:sz w:val="16"/>
          <w:szCs w:val="16"/>
        </w:rPr>
        <w:t>тания доходности и риска, осуществлять мониторинг решений по принятию риска, учитывать профили рисков кл</w:t>
      </w:r>
      <w:r w:rsidRPr="004F102B">
        <w:rPr>
          <w:rFonts w:ascii="Verdana" w:eastAsia="Times New Roman" w:hAnsi="Verdana"/>
          <w:sz w:val="16"/>
          <w:szCs w:val="16"/>
        </w:rPr>
        <w:t>и</w:t>
      </w:r>
      <w:r w:rsidRPr="004F102B">
        <w:rPr>
          <w:rFonts w:ascii="Verdana" w:eastAsia="Times New Roman" w:hAnsi="Verdana"/>
          <w:sz w:val="16"/>
          <w:szCs w:val="16"/>
        </w:rPr>
        <w:t>ентов при совершении операций/сделок, внедрять и управлять бизнес-процессами и инструментами, участвовать в процессах идентификации и оценки рисков, соблюдать требования внутренних нормативных документов, в том чи</w:t>
      </w:r>
      <w:r w:rsidRPr="004F102B">
        <w:rPr>
          <w:rFonts w:ascii="Verdana" w:eastAsia="Times New Roman" w:hAnsi="Verdana"/>
          <w:sz w:val="16"/>
          <w:szCs w:val="16"/>
        </w:rPr>
        <w:t>с</w:t>
      </w:r>
      <w:r w:rsidRPr="004F102B">
        <w:rPr>
          <w:rFonts w:ascii="Verdana" w:eastAsia="Times New Roman" w:hAnsi="Verdana"/>
          <w:sz w:val="16"/>
          <w:szCs w:val="16"/>
        </w:rPr>
        <w:t xml:space="preserve">ле в части управления рисками; </w:t>
      </w:r>
    </w:p>
    <w:p w:rsidR="009B7B3D" w:rsidRPr="004F102B" w:rsidRDefault="009B7B3D" w:rsidP="00693547">
      <w:pPr>
        <w:pStyle w:val="a3"/>
        <w:numPr>
          <w:ilvl w:val="0"/>
          <w:numId w:val="25"/>
        </w:numPr>
        <w:tabs>
          <w:tab w:val="left" w:pos="851"/>
        </w:tabs>
        <w:spacing w:after="0" w:line="240" w:lineRule="auto"/>
        <w:ind w:left="709" w:hanging="142"/>
        <w:jc w:val="both"/>
        <w:rPr>
          <w:rFonts w:ascii="Verdana" w:eastAsia="Times New Roman" w:hAnsi="Verdana"/>
          <w:sz w:val="16"/>
          <w:szCs w:val="16"/>
        </w:rPr>
      </w:pPr>
      <w:r w:rsidRPr="004F102B">
        <w:rPr>
          <w:rFonts w:ascii="Verdana" w:eastAsia="Times New Roman" w:hAnsi="Verdana"/>
          <w:sz w:val="16"/>
          <w:szCs w:val="16"/>
        </w:rPr>
        <w:t>Управление рисками (2-я линия):  Подразделения, исполняющие функции Службы управления рисками во вза</w:t>
      </w:r>
      <w:r w:rsidRPr="004F102B">
        <w:rPr>
          <w:rFonts w:ascii="Verdana" w:eastAsia="Times New Roman" w:hAnsi="Verdana"/>
          <w:sz w:val="16"/>
          <w:szCs w:val="16"/>
        </w:rPr>
        <w:t>и</w:t>
      </w:r>
      <w:r w:rsidRPr="004F102B">
        <w:rPr>
          <w:rFonts w:ascii="Verdana" w:eastAsia="Times New Roman" w:hAnsi="Verdana"/>
          <w:sz w:val="16"/>
          <w:szCs w:val="16"/>
        </w:rPr>
        <w:t>модействии с Финансовым департаментом Банка  разрабатывают стандарты управления рисками, принципы, лимиты и ограничения, проводят мониторинг уровня рисков, готовят отчетность, проверяют соответствие уровня рисков Склонности к риску, определенной в Стратегии управления рисками и капиталом, консультируют, моделируют и а</w:t>
      </w:r>
      <w:r w:rsidRPr="004F102B">
        <w:rPr>
          <w:rFonts w:ascii="Verdana" w:eastAsia="Times New Roman" w:hAnsi="Verdana"/>
          <w:sz w:val="16"/>
          <w:szCs w:val="16"/>
        </w:rPr>
        <w:t>г</w:t>
      </w:r>
      <w:r w:rsidRPr="004F102B">
        <w:rPr>
          <w:rFonts w:ascii="Verdana" w:eastAsia="Times New Roman" w:hAnsi="Verdana"/>
          <w:sz w:val="16"/>
          <w:szCs w:val="16"/>
        </w:rPr>
        <w:t xml:space="preserve">регируют общий профиль рисков; </w:t>
      </w:r>
    </w:p>
    <w:p w:rsidR="009B7B3D" w:rsidRPr="004F102B" w:rsidRDefault="009B7B3D" w:rsidP="00693547">
      <w:pPr>
        <w:pStyle w:val="a3"/>
        <w:numPr>
          <w:ilvl w:val="0"/>
          <w:numId w:val="25"/>
        </w:numPr>
        <w:tabs>
          <w:tab w:val="left" w:pos="851"/>
        </w:tabs>
        <w:spacing w:after="0" w:line="240" w:lineRule="auto"/>
        <w:ind w:left="709" w:hanging="142"/>
        <w:jc w:val="both"/>
        <w:rPr>
          <w:rFonts w:ascii="Verdana" w:eastAsia="Times New Roman" w:hAnsi="Verdana"/>
          <w:sz w:val="16"/>
          <w:szCs w:val="16"/>
        </w:rPr>
      </w:pPr>
      <w:r w:rsidRPr="004F102B">
        <w:rPr>
          <w:rFonts w:ascii="Verdana" w:eastAsia="Times New Roman" w:hAnsi="Verdana"/>
          <w:sz w:val="16"/>
          <w:szCs w:val="16"/>
        </w:rPr>
        <w:t>Аудит (3-я линия): Внутренний и внешний аудит проводит независимую оценку соответствия процессов управл</w:t>
      </w:r>
      <w:r w:rsidRPr="004F102B">
        <w:rPr>
          <w:rFonts w:ascii="Verdana" w:eastAsia="Times New Roman" w:hAnsi="Verdana"/>
          <w:sz w:val="16"/>
          <w:szCs w:val="16"/>
        </w:rPr>
        <w:t>е</w:t>
      </w:r>
      <w:r w:rsidRPr="004F102B">
        <w:rPr>
          <w:rFonts w:ascii="Verdana" w:eastAsia="Times New Roman" w:hAnsi="Verdana"/>
          <w:sz w:val="16"/>
          <w:szCs w:val="16"/>
        </w:rPr>
        <w:t>ния рисками установленным стандартам, внешнюю оценку решений по принятию рисков. Служба внутреннего ауд</w:t>
      </w:r>
      <w:r w:rsidRPr="004F102B">
        <w:rPr>
          <w:rFonts w:ascii="Verdana" w:eastAsia="Times New Roman" w:hAnsi="Verdana"/>
          <w:sz w:val="16"/>
          <w:szCs w:val="16"/>
        </w:rPr>
        <w:t>и</w:t>
      </w:r>
      <w:r w:rsidRPr="004F102B">
        <w:rPr>
          <w:rFonts w:ascii="Verdana" w:eastAsia="Times New Roman" w:hAnsi="Verdana"/>
          <w:sz w:val="16"/>
          <w:szCs w:val="16"/>
        </w:rPr>
        <w:t xml:space="preserve">та не реже одного раза в год оценивает соответствие процедур управления рисками и капиталом текущей ситуации в Группе, в том числе на предмет охвата всех существенных направлений деятельности Банка. При необходимости вносятся корректировки в соответствии с установленными в Банке процедурами.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Управление рисками Банка осуществляется в скоординированной взаимосвязи и общей согласованности действий о</w:t>
      </w:r>
      <w:r w:rsidRPr="004F102B">
        <w:rPr>
          <w:rFonts w:ascii="Verdana" w:eastAsia="Times New Roman" w:hAnsi="Verdana"/>
          <w:sz w:val="16"/>
          <w:szCs w:val="16"/>
        </w:rPr>
        <w:t>р</w:t>
      </w:r>
      <w:r w:rsidRPr="004F102B">
        <w:rPr>
          <w:rFonts w:ascii="Verdana" w:eastAsia="Times New Roman" w:hAnsi="Verdana"/>
          <w:sz w:val="16"/>
          <w:szCs w:val="16"/>
        </w:rPr>
        <w:t>ганов управления Банка, подразделений, осуществляющих функции Службы управления рисками на всех уровнях управл</w:t>
      </w:r>
      <w:r w:rsidRPr="004F102B">
        <w:rPr>
          <w:rFonts w:ascii="Verdana" w:eastAsia="Times New Roman" w:hAnsi="Verdana"/>
          <w:sz w:val="16"/>
          <w:szCs w:val="16"/>
        </w:rPr>
        <w:t>е</w:t>
      </w:r>
      <w:r w:rsidRPr="004F102B">
        <w:rPr>
          <w:rFonts w:ascii="Verdana" w:eastAsia="Times New Roman" w:hAnsi="Verdana"/>
          <w:sz w:val="16"/>
          <w:szCs w:val="16"/>
        </w:rPr>
        <w:t>ния.</w:t>
      </w:r>
    </w:p>
    <w:p w:rsidR="009B7B3D" w:rsidRPr="004F102B" w:rsidRDefault="009B7B3D" w:rsidP="004F102B">
      <w:pPr>
        <w:spacing w:after="0" w:line="240" w:lineRule="auto"/>
        <w:ind w:firstLine="567"/>
        <w:jc w:val="both"/>
        <w:rPr>
          <w:rFonts w:ascii="Verdana" w:eastAsia="Times New Roman" w:hAnsi="Verdana"/>
          <w:i/>
          <w:sz w:val="16"/>
          <w:szCs w:val="16"/>
        </w:rPr>
      </w:pPr>
      <w:r w:rsidRPr="004F102B">
        <w:rPr>
          <w:rFonts w:ascii="Verdana" w:eastAsia="Times New Roman" w:hAnsi="Verdana"/>
          <w:i/>
          <w:sz w:val="16"/>
          <w:szCs w:val="16"/>
        </w:rPr>
        <w:t>Совет директоров</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К компетенции Совета директоров Банка относится создание и контроль за эффективностью функционирования си</w:t>
      </w:r>
      <w:r w:rsidRPr="004F102B">
        <w:rPr>
          <w:rFonts w:ascii="Verdana" w:eastAsia="Times New Roman" w:hAnsi="Verdana"/>
          <w:sz w:val="16"/>
          <w:szCs w:val="16"/>
        </w:rPr>
        <w:t>с</w:t>
      </w:r>
      <w:r w:rsidRPr="004F102B">
        <w:rPr>
          <w:rFonts w:ascii="Verdana" w:eastAsia="Times New Roman" w:hAnsi="Verdana"/>
          <w:sz w:val="16"/>
          <w:szCs w:val="16"/>
        </w:rPr>
        <w:t>темы управления всеми видами банковских рисков группы, утверждение стратегии управления рисками и капиталом, опр</w:t>
      </w:r>
      <w:r w:rsidRPr="004F102B">
        <w:rPr>
          <w:rFonts w:ascii="Verdana" w:eastAsia="Times New Roman" w:hAnsi="Verdana"/>
          <w:sz w:val="16"/>
          <w:szCs w:val="16"/>
        </w:rPr>
        <w:t>е</w:t>
      </w:r>
      <w:r w:rsidRPr="004F102B">
        <w:rPr>
          <w:rFonts w:ascii="Verdana" w:eastAsia="Times New Roman" w:hAnsi="Verdana"/>
          <w:sz w:val="16"/>
          <w:szCs w:val="16"/>
        </w:rPr>
        <w:t>деление стратегических целей и решение всех вопросов стратегического планирования, утверждение показателей склонн</w:t>
      </w:r>
      <w:r w:rsidRPr="004F102B">
        <w:rPr>
          <w:rFonts w:ascii="Verdana" w:eastAsia="Times New Roman" w:hAnsi="Verdana"/>
          <w:sz w:val="16"/>
          <w:szCs w:val="16"/>
        </w:rPr>
        <w:t>о</w:t>
      </w:r>
      <w:r w:rsidRPr="004F102B">
        <w:rPr>
          <w:rFonts w:ascii="Verdana" w:eastAsia="Times New Roman" w:hAnsi="Verdana"/>
          <w:sz w:val="16"/>
          <w:szCs w:val="16"/>
        </w:rPr>
        <w:t>сти к риску, сценариев стресс-тестирования, целевых уровней и структуры рисков и капитала.</w:t>
      </w:r>
    </w:p>
    <w:p w:rsidR="009B7B3D" w:rsidRPr="004F102B" w:rsidRDefault="009B7B3D" w:rsidP="004F102B">
      <w:pPr>
        <w:spacing w:after="0" w:line="240" w:lineRule="auto"/>
        <w:ind w:firstLine="567"/>
        <w:jc w:val="both"/>
        <w:rPr>
          <w:rFonts w:ascii="Verdana" w:eastAsia="Times New Roman" w:hAnsi="Verdana"/>
          <w:i/>
          <w:sz w:val="16"/>
          <w:szCs w:val="16"/>
        </w:rPr>
      </w:pPr>
      <w:r w:rsidRPr="004F102B">
        <w:rPr>
          <w:rFonts w:ascii="Verdana" w:eastAsia="Times New Roman" w:hAnsi="Verdana"/>
          <w:i/>
          <w:sz w:val="16"/>
          <w:szCs w:val="16"/>
        </w:rPr>
        <w:t xml:space="preserve">Комитет по аудиту, рискам и комплаенс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Комитет по аудиту, рискам и комплаенс Совета Директоров Банка оказывает содействие Совету директоров Банка в части мониторинга и оценки эффективности системы управления рисками и капиталом в Банке.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Правление</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Правление Банка согласно утвержденной Советом Директоров Банка стратегии управления рисками и капиталом  о</w:t>
      </w:r>
      <w:r w:rsidRPr="004F102B">
        <w:rPr>
          <w:rFonts w:ascii="Verdana" w:eastAsia="Times New Roman" w:hAnsi="Verdana"/>
          <w:sz w:val="16"/>
          <w:szCs w:val="16"/>
        </w:rPr>
        <w:t>т</w:t>
      </w:r>
      <w:r w:rsidRPr="004F102B">
        <w:rPr>
          <w:rFonts w:ascii="Verdana" w:eastAsia="Times New Roman" w:hAnsi="Verdana"/>
          <w:sz w:val="16"/>
          <w:szCs w:val="16"/>
        </w:rPr>
        <w:t>вечает за организацию процессов управления рисками и достаточностью капитала в Банке, осуществляет контроль за пр</w:t>
      </w:r>
      <w:r w:rsidRPr="004F102B">
        <w:rPr>
          <w:rFonts w:ascii="Verdana" w:eastAsia="Times New Roman" w:hAnsi="Verdana"/>
          <w:sz w:val="16"/>
          <w:szCs w:val="16"/>
        </w:rPr>
        <w:t>о</w:t>
      </w:r>
      <w:r w:rsidRPr="004F102B">
        <w:rPr>
          <w:rFonts w:ascii="Verdana" w:eastAsia="Times New Roman" w:hAnsi="Verdana"/>
          <w:sz w:val="16"/>
          <w:szCs w:val="16"/>
        </w:rPr>
        <w:t>цессом управления рисками и его эффективностью,  текущим уровнем рисков и достаточностью капитала Банка.</w:t>
      </w:r>
    </w:p>
    <w:p w:rsidR="009B7B3D" w:rsidRPr="004F102B" w:rsidRDefault="009B7B3D" w:rsidP="004F102B">
      <w:pPr>
        <w:spacing w:after="0" w:line="240" w:lineRule="auto"/>
        <w:ind w:firstLine="567"/>
        <w:jc w:val="both"/>
        <w:rPr>
          <w:rFonts w:ascii="Verdana" w:eastAsia="Times New Roman" w:hAnsi="Verdana"/>
          <w:i/>
          <w:sz w:val="16"/>
          <w:szCs w:val="16"/>
        </w:rPr>
      </w:pPr>
      <w:r w:rsidRPr="004F102B">
        <w:rPr>
          <w:rFonts w:ascii="Verdana" w:eastAsia="Times New Roman" w:hAnsi="Verdana"/>
          <w:i/>
          <w:sz w:val="16"/>
          <w:szCs w:val="16"/>
        </w:rPr>
        <w:t>Служба внутреннего аудита</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Служба внутреннего аудита Банка осуществляет оценку эффективности системы управления рисками в Банке, в том числе проверку методологии управления рисками и процедур управления рисками, установленных внутренними документ</w:t>
      </w:r>
      <w:r w:rsidRPr="004F102B">
        <w:rPr>
          <w:rFonts w:ascii="Verdana" w:eastAsia="Times New Roman" w:hAnsi="Verdana"/>
          <w:sz w:val="16"/>
          <w:szCs w:val="16"/>
        </w:rPr>
        <w:t>а</w:t>
      </w:r>
      <w:r w:rsidRPr="004F102B">
        <w:rPr>
          <w:rFonts w:ascii="Verdana" w:eastAsia="Times New Roman" w:hAnsi="Verdana"/>
          <w:sz w:val="16"/>
          <w:szCs w:val="16"/>
        </w:rPr>
        <w:t xml:space="preserve">ми и полноты применения указанных документов.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Служба управления рисками</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обязанности подразделений, осуществляющих функции Службы управления рисками входит разработка, внедр</w:t>
      </w:r>
      <w:r w:rsidRPr="004F102B">
        <w:rPr>
          <w:rFonts w:ascii="Verdana" w:eastAsia="Times New Roman" w:hAnsi="Verdana"/>
          <w:sz w:val="16"/>
          <w:szCs w:val="16"/>
        </w:rPr>
        <w:t>е</w:t>
      </w:r>
      <w:r w:rsidRPr="004F102B">
        <w:rPr>
          <w:rFonts w:ascii="Verdana" w:eastAsia="Times New Roman" w:hAnsi="Verdana"/>
          <w:sz w:val="16"/>
          <w:szCs w:val="16"/>
        </w:rPr>
        <w:t>ние, реализация и совершенствование системы управления рисками и капиталом Банка, разработка и реализация сценариев и процедур стресс-тестирования, текущее управление банковскими рисками, в том числе идентификация, оценка и контроль за уровнем рисков Банка, осуществление процедур стресс-тестирования, формирование отчетных данных уровня принима</w:t>
      </w:r>
      <w:r w:rsidRPr="004F102B">
        <w:rPr>
          <w:rFonts w:ascii="Verdana" w:eastAsia="Times New Roman" w:hAnsi="Verdana"/>
          <w:sz w:val="16"/>
          <w:szCs w:val="16"/>
        </w:rPr>
        <w:t>е</w:t>
      </w:r>
      <w:r w:rsidRPr="004F102B">
        <w:rPr>
          <w:rFonts w:ascii="Verdana" w:eastAsia="Times New Roman" w:hAnsi="Verdana"/>
          <w:sz w:val="16"/>
          <w:szCs w:val="16"/>
        </w:rPr>
        <w:t>мых Банком рисков и достаточности капитала, разработка рекомендаций по снижению влияния рисков на достижение п</w:t>
      </w:r>
      <w:r w:rsidRPr="004F102B">
        <w:rPr>
          <w:rFonts w:ascii="Verdana" w:eastAsia="Times New Roman" w:hAnsi="Verdana"/>
          <w:sz w:val="16"/>
          <w:szCs w:val="16"/>
        </w:rPr>
        <w:t>о</w:t>
      </w:r>
      <w:r w:rsidRPr="004F102B">
        <w:rPr>
          <w:rFonts w:ascii="Verdana" w:eastAsia="Times New Roman" w:hAnsi="Verdana"/>
          <w:sz w:val="16"/>
          <w:szCs w:val="16"/>
        </w:rPr>
        <w:t xml:space="preserve">ставленных целей и реализации Стратегии развития Банковской группы, участником которой является Банк. </w:t>
      </w:r>
    </w:p>
    <w:p w:rsidR="009B7B3D" w:rsidRPr="004F102B" w:rsidRDefault="009B7B3D" w:rsidP="004F102B">
      <w:pPr>
        <w:spacing w:after="0" w:line="240" w:lineRule="auto"/>
        <w:ind w:firstLine="567"/>
        <w:jc w:val="both"/>
        <w:rPr>
          <w:rFonts w:ascii="Verdana" w:eastAsia="Times New Roman" w:hAnsi="Verdana"/>
          <w:i/>
          <w:sz w:val="16"/>
          <w:szCs w:val="16"/>
        </w:rPr>
      </w:pPr>
      <w:r w:rsidRPr="004F102B">
        <w:rPr>
          <w:rFonts w:ascii="Verdana" w:eastAsia="Times New Roman" w:hAnsi="Verdana"/>
          <w:i/>
          <w:sz w:val="16"/>
          <w:szCs w:val="16"/>
        </w:rPr>
        <w:t>Комитеты по рискам</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Банке на постоянной основе функционируют комитеты, в состав которых входят руководители подразделений Ба</w:t>
      </w:r>
      <w:r w:rsidRPr="004F102B">
        <w:rPr>
          <w:rFonts w:ascii="Verdana" w:eastAsia="Times New Roman" w:hAnsi="Verdana"/>
          <w:sz w:val="16"/>
          <w:szCs w:val="16"/>
        </w:rPr>
        <w:t>н</w:t>
      </w:r>
      <w:r w:rsidRPr="004F102B">
        <w:rPr>
          <w:rFonts w:ascii="Verdana" w:eastAsia="Times New Roman" w:hAnsi="Verdana"/>
          <w:sz w:val="16"/>
          <w:szCs w:val="16"/>
        </w:rPr>
        <w:t xml:space="preserve">ка, осуществляющие функции принятия рисков.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Банке функционируют следующие Комитеты:</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Кредитный комитет;</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Комитет по кредитованию розничного бизнеса;</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Финансовый комитет;</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Комитет по работе с проблемной задолженностью. </w:t>
      </w:r>
    </w:p>
    <w:p w:rsidR="009B7B3D" w:rsidRPr="004F102B" w:rsidRDefault="009B7B3D" w:rsidP="004F102B">
      <w:pPr>
        <w:spacing w:after="0" w:line="240" w:lineRule="auto"/>
        <w:ind w:firstLine="567"/>
        <w:jc w:val="both"/>
        <w:rPr>
          <w:rFonts w:ascii="Verdana" w:eastAsia="Times New Roman" w:hAnsi="Verdana"/>
          <w:i/>
          <w:sz w:val="16"/>
          <w:szCs w:val="16"/>
        </w:rPr>
      </w:pPr>
      <w:r w:rsidRPr="004F102B">
        <w:rPr>
          <w:rFonts w:ascii="Verdana" w:eastAsia="Times New Roman" w:hAnsi="Verdana"/>
          <w:i/>
          <w:sz w:val="16"/>
          <w:szCs w:val="16"/>
        </w:rPr>
        <w:t xml:space="preserve">Выявление рисков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Идентификация рисков и оценка их значимости проводится один раз в год и завершается до начала цикла ежегодного бизнес-планирования Банка. Оценка значимости рисков осуществляется на основании системы количественных и качес</w:t>
      </w:r>
      <w:r w:rsidRPr="004F102B">
        <w:rPr>
          <w:rFonts w:ascii="Verdana" w:eastAsia="Times New Roman" w:hAnsi="Verdana"/>
          <w:sz w:val="16"/>
          <w:szCs w:val="16"/>
        </w:rPr>
        <w:t>т</w:t>
      </w:r>
      <w:r w:rsidRPr="004F102B">
        <w:rPr>
          <w:rFonts w:ascii="Verdana" w:eastAsia="Times New Roman" w:hAnsi="Verdana"/>
          <w:sz w:val="16"/>
          <w:szCs w:val="16"/>
        </w:rPr>
        <w:t>венных показателей.</w:t>
      </w:r>
    </w:p>
    <w:p w:rsidR="009B7B3D" w:rsidRPr="004F102B" w:rsidRDefault="009B7B3D" w:rsidP="004F102B">
      <w:pPr>
        <w:spacing w:after="0" w:line="240" w:lineRule="auto"/>
        <w:ind w:firstLine="567"/>
        <w:jc w:val="both"/>
        <w:rPr>
          <w:rFonts w:ascii="Verdana" w:eastAsia="Times New Roman" w:hAnsi="Verdana"/>
          <w:i/>
          <w:sz w:val="16"/>
          <w:szCs w:val="16"/>
        </w:rPr>
      </w:pPr>
      <w:r w:rsidRPr="004F102B">
        <w:rPr>
          <w:rFonts w:ascii="Verdana" w:eastAsia="Times New Roman" w:hAnsi="Verdana"/>
          <w:i/>
          <w:sz w:val="16"/>
          <w:szCs w:val="16"/>
        </w:rPr>
        <w:t xml:space="preserve">Оценка рисков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Банке применяются базовые подходы, установленные Банком России и количественные методы оценки значимых рисков, которые отражают ожидаемые и непредвиденные убытки на основании статистических моделей. В моделях испол</w:t>
      </w:r>
      <w:r w:rsidRPr="004F102B">
        <w:rPr>
          <w:rFonts w:ascii="Verdana" w:eastAsia="Times New Roman" w:hAnsi="Verdana"/>
          <w:sz w:val="16"/>
          <w:szCs w:val="16"/>
        </w:rPr>
        <w:t>ь</w:t>
      </w:r>
      <w:r w:rsidRPr="004F102B">
        <w:rPr>
          <w:rFonts w:ascii="Verdana" w:eastAsia="Times New Roman" w:hAnsi="Verdana"/>
          <w:sz w:val="16"/>
          <w:szCs w:val="16"/>
        </w:rPr>
        <w:t>зуются значения вероятностей, полученные на основании исторических данных и скорректированные с учетом экономич</w:t>
      </w:r>
      <w:r w:rsidRPr="004F102B">
        <w:rPr>
          <w:rFonts w:ascii="Verdana" w:eastAsia="Times New Roman" w:hAnsi="Verdana"/>
          <w:sz w:val="16"/>
          <w:szCs w:val="16"/>
        </w:rPr>
        <w:t>е</w:t>
      </w:r>
      <w:r w:rsidRPr="004F102B">
        <w:rPr>
          <w:rFonts w:ascii="Verdana" w:eastAsia="Times New Roman" w:hAnsi="Verdana"/>
          <w:sz w:val="16"/>
          <w:szCs w:val="16"/>
        </w:rPr>
        <w:t xml:space="preserve">ских условий. </w:t>
      </w:r>
    </w:p>
    <w:p w:rsidR="009B7B3D" w:rsidRPr="004F102B" w:rsidRDefault="009B7B3D" w:rsidP="004F102B">
      <w:pPr>
        <w:spacing w:after="0" w:line="240" w:lineRule="auto"/>
        <w:ind w:firstLine="567"/>
        <w:jc w:val="both"/>
        <w:rPr>
          <w:rFonts w:ascii="Verdana" w:eastAsia="Times New Roman" w:hAnsi="Verdana"/>
          <w:i/>
          <w:sz w:val="16"/>
          <w:szCs w:val="16"/>
        </w:rPr>
      </w:pPr>
      <w:r w:rsidRPr="004F102B">
        <w:rPr>
          <w:rFonts w:ascii="Verdana" w:eastAsia="Times New Roman" w:hAnsi="Verdana"/>
          <w:i/>
          <w:sz w:val="16"/>
          <w:szCs w:val="16"/>
        </w:rPr>
        <w:t xml:space="preserve">Мониторинг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целях осуществления контроля за уровнем принятых Банком рисков установлена система внутренних лимитов, п</w:t>
      </w:r>
      <w:r w:rsidRPr="004F102B">
        <w:rPr>
          <w:rFonts w:ascii="Verdana" w:eastAsia="Times New Roman" w:hAnsi="Verdana"/>
          <w:sz w:val="16"/>
          <w:szCs w:val="16"/>
        </w:rPr>
        <w:t>о</w:t>
      </w:r>
      <w:r w:rsidRPr="004F102B">
        <w:rPr>
          <w:rFonts w:ascii="Verdana" w:eastAsia="Times New Roman" w:hAnsi="Verdana"/>
          <w:sz w:val="16"/>
          <w:szCs w:val="16"/>
        </w:rPr>
        <w:t xml:space="preserve">казатели склонности к риску, целевые  уровни и структуру рисков и капитала Банка. Лимиты отражают стратегию ведения деятельности и рыночные условия, в которых функционирует Банк, а также уровень риска, который Банк готов принять, исходя из целей, установленных Стратегией развития Банковской группы, участником которой является Банк, плановых показателей развития бизнеса. </w:t>
      </w:r>
    </w:p>
    <w:p w:rsidR="001F194F" w:rsidRPr="001F194F" w:rsidRDefault="001F194F" w:rsidP="001F194F">
      <w:pPr>
        <w:spacing w:after="0" w:line="240" w:lineRule="auto"/>
        <w:ind w:firstLine="567"/>
        <w:jc w:val="both"/>
        <w:rPr>
          <w:rFonts w:ascii="Verdana" w:eastAsia="Times New Roman" w:hAnsi="Verdana"/>
          <w:sz w:val="16"/>
          <w:szCs w:val="16"/>
        </w:rPr>
      </w:pPr>
      <w:r w:rsidRPr="001F194F">
        <w:rPr>
          <w:rFonts w:ascii="Verdana" w:eastAsia="Times New Roman" w:hAnsi="Verdana"/>
          <w:sz w:val="16"/>
          <w:szCs w:val="16"/>
        </w:rPr>
        <w:t xml:space="preserve">В целях обеспечения своего устойчивого функционирования на непрерывной основе в долгосрочной перспективе, в том числе в стрессовых ситуациях, Банк определяет показатели Склонности к риску. </w:t>
      </w:r>
    </w:p>
    <w:p w:rsidR="001F194F" w:rsidRPr="001F194F" w:rsidRDefault="001F194F" w:rsidP="001F194F">
      <w:pPr>
        <w:spacing w:after="0" w:line="240" w:lineRule="auto"/>
        <w:ind w:firstLine="567"/>
        <w:jc w:val="both"/>
        <w:rPr>
          <w:rFonts w:ascii="Verdana" w:eastAsia="Times New Roman" w:hAnsi="Verdana"/>
          <w:sz w:val="16"/>
          <w:szCs w:val="16"/>
        </w:rPr>
      </w:pPr>
      <w:r w:rsidRPr="001F194F">
        <w:rPr>
          <w:rFonts w:ascii="Verdana" w:eastAsia="Times New Roman" w:hAnsi="Verdana"/>
          <w:sz w:val="16"/>
          <w:szCs w:val="16"/>
        </w:rPr>
        <w:t xml:space="preserve">Склонность к риску определяется показателями, характеризующими значимые для Банка виды риска. </w:t>
      </w:r>
    </w:p>
    <w:p w:rsidR="001F194F" w:rsidRPr="001F194F" w:rsidRDefault="001F194F" w:rsidP="001F194F">
      <w:pPr>
        <w:spacing w:after="0" w:line="240" w:lineRule="auto"/>
        <w:ind w:firstLine="567"/>
        <w:jc w:val="both"/>
        <w:rPr>
          <w:rFonts w:ascii="Verdana" w:eastAsia="Times New Roman" w:hAnsi="Verdana"/>
          <w:sz w:val="16"/>
          <w:szCs w:val="16"/>
        </w:rPr>
      </w:pPr>
      <w:r w:rsidRPr="001F194F">
        <w:rPr>
          <w:rFonts w:ascii="Verdana" w:eastAsia="Times New Roman" w:hAnsi="Verdana"/>
          <w:sz w:val="16"/>
          <w:szCs w:val="16"/>
        </w:rPr>
        <w:t xml:space="preserve">Задачей Системы внутренних лимитов является обеспечение формирования структуры активов и пассивов Банка, адекватной характеру и масштабам ее бизнеса.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Система лимитов Банка имеет многоуровневую структуру, которая может включать в себя лимиты по значимым ри</w:t>
      </w:r>
      <w:r w:rsidRPr="004F102B">
        <w:rPr>
          <w:rFonts w:ascii="Verdana" w:eastAsia="Times New Roman" w:hAnsi="Verdana"/>
          <w:sz w:val="16"/>
          <w:szCs w:val="16"/>
        </w:rPr>
        <w:t>с</w:t>
      </w:r>
      <w:r w:rsidRPr="004F102B">
        <w:rPr>
          <w:rFonts w:ascii="Verdana" w:eastAsia="Times New Roman" w:hAnsi="Verdana"/>
          <w:sz w:val="16"/>
          <w:szCs w:val="16"/>
        </w:rPr>
        <w:t>кам, лимиты по направлениям бизнеса и структурным подразделениям, осуществляющим функции, связанные с принятием исков, лимиты по объему совершаемых операций, по развитию бизнеса, предусмотренных Стратегией развития Банковской Группы, участником которой является Банк, иные виды лимитов.</w:t>
      </w:r>
    </w:p>
    <w:p w:rsidR="009B7B3D" w:rsidRPr="004F102B" w:rsidRDefault="009B7B3D" w:rsidP="004F102B">
      <w:pPr>
        <w:spacing w:after="0" w:line="240" w:lineRule="auto"/>
        <w:ind w:firstLine="567"/>
        <w:jc w:val="both"/>
        <w:rPr>
          <w:rFonts w:ascii="Verdana" w:eastAsia="Times New Roman" w:hAnsi="Verdana"/>
          <w:i/>
          <w:sz w:val="16"/>
          <w:szCs w:val="16"/>
        </w:rPr>
      </w:pPr>
      <w:r w:rsidRPr="004F102B">
        <w:rPr>
          <w:rFonts w:ascii="Verdana" w:eastAsia="Times New Roman" w:hAnsi="Verdana"/>
          <w:i/>
          <w:sz w:val="16"/>
          <w:szCs w:val="16"/>
        </w:rPr>
        <w:t>Отчетность</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Основной задачей отчетности по рискам является обеспечение органов управления Банка, а также руководителей структурных подразделений объемом информации, достаточным для принятия соответствующих управленческих решений.</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Банке на регулярной основе формируется отчетность по рискам, мониторинга установленных лимитов и фактах их нарушения.</w:t>
      </w:r>
    </w:p>
    <w:p w:rsidR="009B7B3D" w:rsidRPr="004F102B" w:rsidRDefault="009B7B3D" w:rsidP="004F102B">
      <w:pPr>
        <w:spacing w:after="0" w:line="240" w:lineRule="auto"/>
        <w:ind w:firstLine="567"/>
        <w:jc w:val="both"/>
        <w:rPr>
          <w:rFonts w:ascii="Verdana" w:eastAsia="Times New Roman" w:hAnsi="Verdana"/>
          <w:i/>
          <w:sz w:val="16"/>
          <w:szCs w:val="16"/>
        </w:rPr>
      </w:pPr>
      <w:r w:rsidRPr="004F102B">
        <w:rPr>
          <w:rFonts w:ascii="Verdana" w:eastAsia="Times New Roman" w:hAnsi="Verdana"/>
          <w:i/>
          <w:sz w:val="16"/>
          <w:szCs w:val="16"/>
        </w:rPr>
        <w:lastRenderedPageBreak/>
        <w:t>Снижение риска</w:t>
      </w:r>
    </w:p>
    <w:p w:rsidR="009B7B3D" w:rsidRDefault="009B7B3D" w:rsidP="004F102B">
      <w:pPr>
        <w:autoSpaceDE w:val="0"/>
        <w:autoSpaceDN w:val="0"/>
        <w:adjustRightInd w:val="0"/>
        <w:spacing w:after="0" w:line="240" w:lineRule="auto"/>
        <w:jc w:val="both"/>
        <w:rPr>
          <w:rFonts w:ascii="Verdana" w:eastAsia="Times New Roman" w:hAnsi="Verdana"/>
          <w:sz w:val="16"/>
          <w:szCs w:val="16"/>
        </w:rPr>
      </w:pPr>
      <w:r w:rsidRPr="004F102B">
        <w:rPr>
          <w:rFonts w:ascii="Verdana" w:eastAsia="Times New Roman" w:hAnsi="Verdana"/>
          <w:sz w:val="16"/>
          <w:szCs w:val="16"/>
        </w:rPr>
        <w:t>В Банке придерживаются комплексного подхода в использовании различных методов снижения риска с целью достижения оптимального соотношения между уровнем достигнутого снижения риска и необходимыми для этого дополнительными</w:t>
      </w:r>
      <w:r w:rsidR="009E2E5F">
        <w:rPr>
          <w:rFonts w:ascii="Verdana" w:eastAsia="Times New Roman" w:hAnsi="Verdana"/>
          <w:sz w:val="16"/>
          <w:szCs w:val="16"/>
        </w:rPr>
        <w:t>.</w:t>
      </w:r>
    </w:p>
    <w:p w:rsidR="009E2E5F" w:rsidRPr="004F102B" w:rsidRDefault="009E2E5F" w:rsidP="004F102B">
      <w:pPr>
        <w:autoSpaceDE w:val="0"/>
        <w:autoSpaceDN w:val="0"/>
        <w:adjustRightInd w:val="0"/>
        <w:spacing w:after="0" w:line="240" w:lineRule="auto"/>
        <w:jc w:val="both"/>
        <w:rPr>
          <w:rFonts w:ascii="Verdana" w:hAnsi="Verdana" w:cs="Arial"/>
          <w:b/>
          <w:sz w:val="16"/>
          <w:szCs w:val="16"/>
          <w:lang w:eastAsia="ru-RU"/>
        </w:rPr>
      </w:pPr>
    </w:p>
    <w:p w:rsidR="009B7B3D" w:rsidRPr="00405C29" w:rsidRDefault="00405C29" w:rsidP="00405C29">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 xml:space="preserve">7.1 </w:t>
      </w:r>
      <w:r w:rsidR="009B7B3D" w:rsidRPr="00405C29">
        <w:rPr>
          <w:rFonts w:ascii="Verdana" w:hAnsi="Verdana" w:cs="Arial"/>
          <w:b/>
          <w:bCs/>
          <w:sz w:val="16"/>
          <w:szCs w:val="16"/>
          <w:lang w:eastAsia="ru-RU"/>
        </w:rPr>
        <w:t>Кредитный риск</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Деятельность Банка подвержена риску возникновению финансовых убытков вследствие невыполнения заемщиком (контрагентом) финансовых обязательств по договору. Кредитный риск является наиболее значимым видом риска в де</w:t>
      </w:r>
      <w:r w:rsidRPr="004F102B">
        <w:rPr>
          <w:rFonts w:ascii="Verdana" w:eastAsia="Times New Roman" w:hAnsi="Verdana"/>
          <w:sz w:val="16"/>
          <w:szCs w:val="16"/>
        </w:rPr>
        <w:t>я</w:t>
      </w:r>
      <w:r w:rsidRPr="004F102B">
        <w:rPr>
          <w:rFonts w:ascii="Verdana" w:eastAsia="Times New Roman" w:hAnsi="Verdana"/>
          <w:sz w:val="16"/>
          <w:szCs w:val="16"/>
        </w:rPr>
        <w:t>тельности Банка ввиду того, что кредитование корпоративных и розничных клиентов является основным стратегическим бизнес - направлением Банка.</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Кредитный риск может возникать вследствие внешних событий, к которым относятся риски политических, социал</w:t>
      </w:r>
      <w:r w:rsidRPr="004F102B">
        <w:rPr>
          <w:rFonts w:ascii="Verdana" w:eastAsia="Times New Roman" w:hAnsi="Verdana"/>
          <w:sz w:val="16"/>
          <w:szCs w:val="16"/>
        </w:rPr>
        <w:t>ь</w:t>
      </w:r>
      <w:r w:rsidRPr="004F102B">
        <w:rPr>
          <w:rFonts w:ascii="Verdana" w:eastAsia="Times New Roman" w:hAnsi="Verdana"/>
          <w:sz w:val="16"/>
          <w:szCs w:val="16"/>
        </w:rPr>
        <w:t xml:space="preserve">ных, экономических, геофизических и других ситуаций в стране и регионе и внутренних обстоятельств, непосредственно связанных с деятельностью Банка или конкретного контрагента.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К причинам возникновения кредитного риска на уровне отдельного контрагента относятся кредитоспособность, реп</w:t>
      </w:r>
      <w:r w:rsidRPr="004F102B">
        <w:rPr>
          <w:rFonts w:ascii="Verdana" w:eastAsia="Times New Roman" w:hAnsi="Verdana"/>
          <w:sz w:val="16"/>
          <w:szCs w:val="16"/>
        </w:rPr>
        <w:t>у</w:t>
      </w:r>
      <w:r w:rsidRPr="004F102B">
        <w:rPr>
          <w:rFonts w:ascii="Verdana" w:eastAsia="Times New Roman" w:hAnsi="Verdana"/>
          <w:sz w:val="16"/>
          <w:szCs w:val="16"/>
        </w:rPr>
        <w:t>тация контрагентов, злоупотребления со стороны контрагента, мошенничество, риск ликвидности, утраты залога, риск н</w:t>
      </w:r>
      <w:r w:rsidRPr="004F102B">
        <w:rPr>
          <w:rFonts w:ascii="Verdana" w:eastAsia="Times New Roman" w:hAnsi="Verdana"/>
          <w:sz w:val="16"/>
          <w:szCs w:val="16"/>
        </w:rPr>
        <w:t>е</w:t>
      </w:r>
      <w:r w:rsidRPr="004F102B">
        <w:rPr>
          <w:rFonts w:ascii="Verdana" w:eastAsia="Times New Roman" w:hAnsi="Verdana"/>
          <w:sz w:val="16"/>
          <w:szCs w:val="16"/>
        </w:rPr>
        <w:t>выполнения обязательств ответственными третьими лицами.</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Основными факторами внутренней деятельности Банка, влияющими на увеличение кредитного риска, выступают ст</w:t>
      </w:r>
      <w:r w:rsidRPr="004F102B">
        <w:rPr>
          <w:rFonts w:ascii="Verdana" w:eastAsia="Times New Roman" w:hAnsi="Verdana"/>
          <w:sz w:val="16"/>
          <w:szCs w:val="16"/>
        </w:rPr>
        <w:t>е</w:t>
      </w:r>
      <w:r w:rsidRPr="004F102B">
        <w:rPr>
          <w:rFonts w:ascii="Verdana" w:eastAsia="Times New Roman" w:hAnsi="Verdana"/>
          <w:sz w:val="16"/>
          <w:szCs w:val="16"/>
        </w:rPr>
        <w:t>пень концентрации кредитной деятельности в отдельных отраслях экономики, регионах, в малоизученных, новых, нетрад</w:t>
      </w:r>
      <w:r w:rsidRPr="004F102B">
        <w:rPr>
          <w:rFonts w:ascii="Verdana" w:eastAsia="Times New Roman" w:hAnsi="Verdana"/>
          <w:sz w:val="16"/>
          <w:szCs w:val="16"/>
        </w:rPr>
        <w:t>и</w:t>
      </w:r>
      <w:r w:rsidRPr="004F102B">
        <w:rPr>
          <w:rFonts w:ascii="Verdana" w:eastAsia="Times New Roman" w:hAnsi="Verdana"/>
          <w:sz w:val="16"/>
          <w:szCs w:val="16"/>
        </w:rPr>
        <w:t>ционных сферах кредитования, принятие в качестве залога труднореализуемых или подверженных быстрому обесценив</w:t>
      </w:r>
      <w:r w:rsidRPr="004F102B">
        <w:rPr>
          <w:rFonts w:ascii="Verdana" w:eastAsia="Times New Roman" w:hAnsi="Verdana"/>
          <w:sz w:val="16"/>
          <w:szCs w:val="16"/>
        </w:rPr>
        <w:t>а</w:t>
      </w:r>
      <w:r w:rsidRPr="004F102B">
        <w:rPr>
          <w:rFonts w:ascii="Verdana" w:eastAsia="Times New Roman" w:hAnsi="Verdana"/>
          <w:sz w:val="16"/>
          <w:szCs w:val="16"/>
        </w:rPr>
        <w:t>нию ценностей, неспособность получить соответствующее обеспечение для кредита, степень диверсификации кредитного портфеля и т.д.</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Управление кредитным риском Банка осуществляется на всех этапах кредитного процесса и включает в себя следу</w:t>
      </w:r>
      <w:r w:rsidRPr="004F102B">
        <w:rPr>
          <w:rFonts w:ascii="Verdana" w:eastAsia="Times New Roman" w:hAnsi="Verdana"/>
          <w:sz w:val="16"/>
          <w:szCs w:val="16"/>
        </w:rPr>
        <w:t>ю</w:t>
      </w:r>
      <w:r w:rsidRPr="004F102B">
        <w:rPr>
          <w:rFonts w:ascii="Verdana" w:eastAsia="Times New Roman" w:hAnsi="Verdana"/>
          <w:sz w:val="16"/>
          <w:szCs w:val="16"/>
        </w:rPr>
        <w:t>щие процедуры:</w:t>
      </w:r>
    </w:p>
    <w:p w:rsidR="009B7B3D" w:rsidRPr="004F102B" w:rsidRDefault="009B7B3D" w:rsidP="00693547">
      <w:pPr>
        <w:pStyle w:val="a3"/>
        <w:numPr>
          <w:ilvl w:val="0"/>
          <w:numId w:val="24"/>
        </w:numPr>
        <w:spacing w:after="0" w:line="240" w:lineRule="auto"/>
        <w:ind w:left="0" w:firstLine="567"/>
        <w:jc w:val="both"/>
        <w:rPr>
          <w:rFonts w:ascii="Verdana" w:eastAsia="Times New Roman" w:hAnsi="Verdana"/>
          <w:sz w:val="16"/>
          <w:szCs w:val="16"/>
        </w:rPr>
      </w:pPr>
      <w:r w:rsidRPr="004F102B">
        <w:rPr>
          <w:rFonts w:ascii="Verdana" w:eastAsia="Times New Roman" w:hAnsi="Verdana"/>
          <w:sz w:val="16"/>
          <w:szCs w:val="16"/>
        </w:rPr>
        <w:t>идентификация, количественная и качественная оценка кредитного риска;</w:t>
      </w:r>
    </w:p>
    <w:p w:rsidR="009B7B3D" w:rsidRPr="004F102B" w:rsidRDefault="009B7B3D" w:rsidP="00693547">
      <w:pPr>
        <w:pStyle w:val="a3"/>
        <w:numPr>
          <w:ilvl w:val="0"/>
          <w:numId w:val="24"/>
        </w:numPr>
        <w:spacing w:after="0" w:line="240" w:lineRule="auto"/>
        <w:ind w:left="0" w:firstLine="567"/>
        <w:jc w:val="both"/>
        <w:rPr>
          <w:rFonts w:ascii="Verdana" w:eastAsia="Times New Roman" w:hAnsi="Verdana"/>
          <w:sz w:val="16"/>
          <w:szCs w:val="16"/>
        </w:rPr>
      </w:pPr>
      <w:r w:rsidRPr="004F102B">
        <w:rPr>
          <w:rFonts w:ascii="Verdana" w:eastAsia="Times New Roman" w:hAnsi="Verdana"/>
          <w:sz w:val="16"/>
          <w:szCs w:val="16"/>
        </w:rPr>
        <w:t>ограничение и снижение кредитного риска;</w:t>
      </w:r>
    </w:p>
    <w:p w:rsidR="009B7B3D" w:rsidRPr="004F102B" w:rsidRDefault="009B7B3D" w:rsidP="00693547">
      <w:pPr>
        <w:pStyle w:val="a3"/>
        <w:numPr>
          <w:ilvl w:val="0"/>
          <w:numId w:val="24"/>
        </w:numPr>
        <w:spacing w:after="0" w:line="240" w:lineRule="auto"/>
        <w:ind w:left="0" w:firstLine="567"/>
        <w:jc w:val="both"/>
        <w:rPr>
          <w:rFonts w:ascii="Verdana" w:eastAsia="Times New Roman" w:hAnsi="Verdana"/>
          <w:sz w:val="16"/>
          <w:szCs w:val="16"/>
        </w:rPr>
      </w:pPr>
      <w:r w:rsidRPr="004F102B">
        <w:rPr>
          <w:rFonts w:ascii="Verdana" w:eastAsia="Times New Roman" w:hAnsi="Verdana"/>
          <w:sz w:val="16"/>
          <w:szCs w:val="16"/>
        </w:rPr>
        <w:t>контроль за уровнем совокупного кредитного риска и на уровне отдельных заемщиков (групп заемщиков).</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Идентификация кредитных рисков производится на этапе предварительной квалификации и рассмотрения сделки, а также последующего сопровождения (мониторинг, изменение условий сделки). Все решения по предоставлению кредитных продуктов (проведению операций с эмитентами, контрагентами, восстановлению качества активов) могут приниматься Правлением Банка и специальными комитетами Банка, а также уполномоченными лицами Банка в рамках персональных полномочий.</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Количественная оценка кредитного риска осуществляется в соответствии  с требованиями Банка России и разраб</w:t>
      </w:r>
      <w:r w:rsidRPr="004F102B">
        <w:rPr>
          <w:rFonts w:ascii="Verdana" w:eastAsia="Times New Roman" w:hAnsi="Verdana"/>
          <w:sz w:val="16"/>
          <w:szCs w:val="16"/>
        </w:rPr>
        <w:t>о</w:t>
      </w:r>
      <w:r w:rsidRPr="004F102B">
        <w:rPr>
          <w:rFonts w:ascii="Verdana" w:eastAsia="Times New Roman" w:hAnsi="Verdana"/>
          <w:sz w:val="16"/>
          <w:szCs w:val="16"/>
        </w:rPr>
        <w:t>танными Банком моделями оценки вероятности дефолта для различных типов контрагентов. Оценка делается на основе ан</w:t>
      </w:r>
      <w:r w:rsidRPr="004F102B">
        <w:rPr>
          <w:rFonts w:ascii="Verdana" w:eastAsia="Times New Roman" w:hAnsi="Verdana"/>
          <w:sz w:val="16"/>
          <w:szCs w:val="16"/>
        </w:rPr>
        <w:t>а</w:t>
      </w:r>
      <w:r w:rsidRPr="004F102B">
        <w:rPr>
          <w:rFonts w:ascii="Verdana" w:eastAsia="Times New Roman" w:hAnsi="Verdana"/>
          <w:sz w:val="16"/>
          <w:szCs w:val="16"/>
        </w:rPr>
        <w:t>лиза количественных (финансовых) и качественных факторов кредитного риска, степени их влияния на способность конт</w:t>
      </w:r>
      <w:r w:rsidRPr="004F102B">
        <w:rPr>
          <w:rFonts w:ascii="Verdana" w:eastAsia="Times New Roman" w:hAnsi="Verdana"/>
          <w:sz w:val="16"/>
          <w:szCs w:val="16"/>
        </w:rPr>
        <w:t>р</w:t>
      </w:r>
      <w:r w:rsidRPr="004F102B">
        <w:rPr>
          <w:rFonts w:ascii="Verdana" w:eastAsia="Times New Roman" w:hAnsi="Verdana"/>
          <w:sz w:val="16"/>
          <w:szCs w:val="16"/>
        </w:rPr>
        <w:t>агента обслуживать и погашать принятые обязательства. Присваиваемые рейтинги регулярно оцениваются и пересматрив</w:t>
      </w:r>
      <w:r w:rsidRPr="004F102B">
        <w:rPr>
          <w:rFonts w:ascii="Verdana" w:eastAsia="Times New Roman" w:hAnsi="Verdana"/>
          <w:sz w:val="16"/>
          <w:szCs w:val="16"/>
        </w:rPr>
        <w:t>а</w:t>
      </w:r>
      <w:r w:rsidRPr="004F102B">
        <w:rPr>
          <w:rFonts w:ascii="Verdana" w:eastAsia="Times New Roman" w:hAnsi="Verdana"/>
          <w:sz w:val="16"/>
          <w:szCs w:val="16"/>
        </w:rPr>
        <w:t>ются.</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Банке также  используется модель определения ожидаемых потерь в случае дефолта контрагента (LGD), основ</w:t>
      </w:r>
      <w:r w:rsidRPr="004F102B">
        <w:rPr>
          <w:rFonts w:ascii="Verdana" w:eastAsia="Times New Roman" w:hAnsi="Verdana"/>
          <w:sz w:val="16"/>
          <w:szCs w:val="16"/>
        </w:rPr>
        <w:t>ы</w:t>
      </w:r>
      <w:r w:rsidRPr="004F102B">
        <w:rPr>
          <w:rFonts w:ascii="Verdana" w:eastAsia="Times New Roman" w:hAnsi="Verdana"/>
          <w:sz w:val="16"/>
          <w:szCs w:val="16"/>
        </w:rPr>
        <w:t>вающаяся на оценке рисков контрагента и обеспечения по сделке, которая позволяет определить уровень потерь после реализации риска дефолта контрагента.</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Внутренние рейтинги используются для установления лимитов на заемщика/контрагента (группу заемщ</w:t>
      </w:r>
      <w:r w:rsidRPr="004F102B">
        <w:rPr>
          <w:rFonts w:ascii="Verdana" w:eastAsia="Times New Roman" w:hAnsi="Verdana"/>
          <w:sz w:val="16"/>
          <w:szCs w:val="16"/>
        </w:rPr>
        <w:t>и</w:t>
      </w:r>
      <w:r w:rsidRPr="004F102B">
        <w:rPr>
          <w:rFonts w:ascii="Verdana" w:eastAsia="Times New Roman" w:hAnsi="Verdana"/>
          <w:sz w:val="16"/>
          <w:szCs w:val="16"/>
        </w:rPr>
        <w:t>ков/контрагентов), расчете ожидаемых потерь, формировании резервов,  риск-аналитике кредитного риска Банка.</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виду отрицательного значения собственных средств (капитала) Банка процедуры стресс-тестирования кредитного риска в Банке не проводятся.</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целях ограничения кредитного риска в Банке реализуются процедуры резервирования, лимитирования кредитных операций, принятия ликвидного обеспечения, диверсификация кредитного риска.</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Банк создает резервы на индивидуальной и портфельной основе. При определении размера резервов по каждому и</w:t>
      </w:r>
      <w:r w:rsidRPr="004F102B">
        <w:rPr>
          <w:rFonts w:ascii="Verdana" w:eastAsia="Times New Roman" w:hAnsi="Verdana"/>
          <w:sz w:val="16"/>
          <w:szCs w:val="16"/>
        </w:rPr>
        <w:t>н</w:t>
      </w:r>
      <w:r w:rsidRPr="004F102B">
        <w:rPr>
          <w:rFonts w:ascii="Verdana" w:eastAsia="Times New Roman" w:hAnsi="Verdana"/>
          <w:sz w:val="16"/>
          <w:szCs w:val="16"/>
        </w:rPr>
        <w:t>дивидуально значимому кредиту во внимание принимаются устойчивость бизнес-плана контрагента, его способность улу</w:t>
      </w:r>
      <w:r w:rsidRPr="004F102B">
        <w:rPr>
          <w:rFonts w:ascii="Verdana" w:eastAsia="Times New Roman" w:hAnsi="Verdana"/>
          <w:sz w:val="16"/>
          <w:szCs w:val="16"/>
        </w:rPr>
        <w:t>ч</w:t>
      </w:r>
      <w:r w:rsidRPr="004F102B">
        <w:rPr>
          <w:rFonts w:ascii="Verdana" w:eastAsia="Times New Roman" w:hAnsi="Verdana"/>
          <w:sz w:val="16"/>
          <w:szCs w:val="16"/>
        </w:rPr>
        <w:t>шить результаты деятельности при возникновении финансовых трудностей, прогнозируемые суммы к получению и ожида</w:t>
      </w:r>
      <w:r w:rsidRPr="004F102B">
        <w:rPr>
          <w:rFonts w:ascii="Verdana" w:eastAsia="Times New Roman" w:hAnsi="Verdana"/>
          <w:sz w:val="16"/>
          <w:szCs w:val="16"/>
        </w:rPr>
        <w:t>е</w:t>
      </w:r>
      <w:r w:rsidRPr="004F102B">
        <w:rPr>
          <w:rFonts w:ascii="Verdana" w:eastAsia="Times New Roman" w:hAnsi="Verdana"/>
          <w:sz w:val="16"/>
          <w:szCs w:val="16"/>
        </w:rPr>
        <w:t>мые суммы выплаты дивидендов в случае банкротства, возможность привлечения финансовой помощи, стоимость реализ</w:t>
      </w:r>
      <w:r w:rsidRPr="004F102B">
        <w:rPr>
          <w:rFonts w:ascii="Verdana" w:eastAsia="Times New Roman" w:hAnsi="Verdana"/>
          <w:sz w:val="16"/>
          <w:szCs w:val="16"/>
        </w:rPr>
        <w:t>а</w:t>
      </w:r>
      <w:r w:rsidRPr="004F102B">
        <w:rPr>
          <w:rFonts w:ascii="Verdana" w:eastAsia="Times New Roman" w:hAnsi="Verdana"/>
          <w:sz w:val="16"/>
          <w:szCs w:val="16"/>
        </w:rPr>
        <w:t xml:space="preserve">ции обеспечения, а также сроки ожидаемых денежных потоков.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На портфельной основе оцениваются резервы под обесценение кредитов, которые не являются индивидуально зн</w:t>
      </w:r>
      <w:r w:rsidRPr="004F102B">
        <w:rPr>
          <w:rFonts w:ascii="Verdana" w:eastAsia="Times New Roman" w:hAnsi="Verdana"/>
          <w:sz w:val="16"/>
          <w:szCs w:val="16"/>
        </w:rPr>
        <w:t>а</w:t>
      </w:r>
      <w:r w:rsidRPr="004F102B">
        <w:rPr>
          <w:rFonts w:ascii="Verdana" w:eastAsia="Times New Roman" w:hAnsi="Verdana"/>
          <w:sz w:val="16"/>
          <w:szCs w:val="16"/>
        </w:rPr>
        <w:t xml:space="preserve">чимыми, а также резервы в отношении индивидуально значимых кредитов, по которым не имеется объективных признаков индивидуального обесценения. При оценке резерва на портфельной основе определяется обесценение портфеля, которое может иметь место даже в отсутствие объективных признаков индивидуального обесценения.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В  Банке функционируют лимиты риска на одного контрагента (группу контрагентов) и кредитный портфель  Банка, лимиты на потребность в капитале для покрытия кредитного риска, показатели склонности к кредитному риску и целевые уровни кредитного риска. Индивидуальные кредитные лимиты  устанавливаются специальными комитетами.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Предельные значения лимитов для совокупного кредитного риска закрепляются в Кредитной политике и актуализ</w:t>
      </w:r>
      <w:r w:rsidRPr="004F102B">
        <w:rPr>
          <w:rFonts w:ascii="Verdana" w:eastAsia="Times New Roman" w:hAnsi="Verdana"/>
          <w:sz w:val="16"/>
          <w:szCs w:val="16"/>
        </w:rPr>
        <w:t>и</w:t>
      </w:r>
      <w:r w:rsidRPr="004F102B">
        <w:rPr>
          <w:rFonts w:ascii="Verdana" w:eastAsia="Times New Roman" w:hAnsi="Verdana"/>
          <w:sz w:val="16"/>
          <w:szCs w:val="16"/>
        </w:rPr>
        <w:t>руются не реже одного раза в год. Лимиты на потребность в капитале для покрытия кредитного риска, показатели склонн</w:t>
      </w:r>
      <w:r w:rsidRPr="004F102B">
        <w:rPr>
          <w:rFonts w:ascii="Verdana" w:eastAsia="Times New Roman" w:hAnsi="Verdana"/>
          <w:sz w:val="16"/>
          <w:szCs w:val="16"/>
        </w:rPr>
        <w:t>о</w:t>
      </w:r>
      <w:r w:rsidRPr="004F102B">
        <w:rPr>
          <w:rFonts w:ascii="Verdana" w:eastAsia="Times New Roman" w:hAnsi="Verdana"/>
          <w:sz w:val="16"/>
          <w:szCs w:val="16"/>
        </w:rPr>
        <w:t>сти к кредитному риску и целевые уровни кредитного риска утверждаются Советом Директоров Банка на ежегодной основе.</w:t>
      </w:r>
    </w:p>
    <w:p w:rsidR="00F31535" w:rsidRPr="004F102B" w:rsidRDefault="00F31535"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В целях обеспечения своего устойчивого функционирования на непрерывной основе в долгосрочной перспективе, в том числе в стрессовых ситуациях, Банк определяет показатели Склонности к риску. </w:t>
      </w:r>
    </w:p>
    <w:p w:rsidR="00F31535" w:rsidRPr="004F102B" w:rsidRDefault="00F31535"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Склонность к риску определяется показателями, характеризующими значимые для Банка виды риска. </w:t>
      </w:r>
    </w:p>
    <w:p w:rsidR="00F31535" w:rsidRPr="004F102B" w:rsidRDefault="00F31535"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Задачей Системы внутренних лимитов является обеспечение формирования структуры активов и пассивов Банка, адекватной характеру и масштабам ее бизнеса.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Важнейшим инструментом снижения кредитного риска Банка является формирование ликвидного обеспечения. В к</w:t>
      </w:r>
      <w:r w:rsidRPr="004F102B">
        <w:rPr>
          <w:rFonts w:ascii="Verdana" w:eastAsia="Times New Roman" w:hAnsi="Verdana"/>
          <w:sz w:val="16"/>
          <w:szCs w:val="16"/>
        </w:rPr>
        <w:t>а</w:t>
      </w:r>
      <w:r w:rsidRPr="004F102B">
        <w:rPr>
          <w:rFonts w:ascii="Verdana" w:eastAsia="Times New Roman" w:hAnsi="Verdana"/>
          <w:sz w:val="16"/>
          <w:szCs w:val="16"/>
        </w:rPr>
        <w:t>честве обеспечения Банк принимает в залог жилые и нежилые помещения, землю, объекты незавершенного строительства, производственное и торговое оборудование, транспортные средства и технологическое оборудование, товары (готовую пр</w:t>
      </w:r>
      <w:r w:rsidRPr="004F102B">
        <w:rPr>
          <w:rFonts w:ascii="Verdana" w:eastAsia="Times New Roman" w:hAnsi="Verdana"/>
          <w:sz w:val="16"/>
          <w:szCs w:val="16"/>
        </w:rPr>
        <w:t>о</w:t>
      </w:r>
      <w:r w:rsidRPr="004F102B">
        <w:rPr>
          <w:rFonts w:ascii="Verdana" w:eastAsia="Times New Roman" w:hAnsi="Verdana"/>
          <w:sz w:val="16"/>
          <w:szCs w:val="16"/>
        </w:rPr>
        <w:t xml:space="preserve">дукцию), сырье, товарно-материальные запасы, ценные бумаги и прочие активы. В качестве дополнительного обеспечения могут быть использованы гарантии владельцев бизнеса или компаний, генерирующих доход, или холдинговых компаний. В Банке используется сочетание различных видов обеспечения. </w:t>
      </w:r>
    </w:p>
    <w:p w:rsidR="009B7B3D" w:rsidRPr="004F102B" w:rsidRDefault="009B7B3D"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Контроль за уровнем риска осуществляется в целях своевременного выявления изменений уровня кредитного риска, принятие предупредительных мер и снижения последствия реализации кредитного риска и включает мониторинг финанс</w:t>
      </w:r>
      <w:r w:rsidRPr="004F102B">
        <w:rPr>
          <w:rFonts w:ascii="Verdana" w:eastAsia="Times New Roman" w:hAnsi="Verdana"/>
          <w:sz w:val="16"/>
          <w:szCs w:val="16"/>
        </w:rPr>
        <w:t>о</w:t>
      </w:r>
      <w:r w:rsidRPr="004F102B">
        <w:rPr>
          <w:rFonts w:ascii="Verdana" w:eastAsia="Times New Roman" w:hAnsi="Verdana"/>
          <w:sz w:val="16"/>
          <w:szCs w:val="16"/>
        </w:rPr>
        <w:t>вого положения заемщиков (контрагентов), платежной дисциплины, стоимости обеспечения, контроль использования лим</w:t>
      </w:r>
      <w:r w:rsidRPr="004F102B">
        <w:rPr>
          <w:rFonts w:ascii="Verdana" w:eastAsia="Times New Roman" w:hAnsi="Verdana"/>
          <w:sz w:val="16"/>
          <w:szCs w:val="16"/>
        </w:rPr>
        <w:t>и</w:t>
      </w:r>
      <w:r w:rsidRPr="004F102B">
        <w:rPr>
          <w:rFonts w:ascii="Verdana" w:eastAsia="Times New Roman" w:hAnsi="Verdana"/>
          <w:sz w:val="16"/>
          <w:szCs w:val="16"/>
        </w:rPr>
        <w:t>тов,  планирование и контроль капитала на покрытие кредитного риска.</w:t>
      </w:r>
    </w:p>
    <w:p w:rsidR="009B7B3D" w:rsidRPr="004F102B" w:rsidRDefault="009B7B3D" w:rsidP="004F102B">
      <w:pPr>
        <w:pStyle w:val="a3"/>
        <w:tabs>
          <w:tab w:val="left" w:pos="142"/>
          <w:tab w:val="left" w:pos="426"/>
          <w:tab w:val="left" w:pos="567"/>
        </w:tabs>
        <w:spacing w:after="0" w:line="240" w:lineRule="auto"/>
        <w:ind w:left="0"/>
        <w:rPr>
          <w:rFonts w:ascii="Verdana" w:hAnsi="Verdana"/>
          <w:sz w:val="16"/>
          <w:szCs w:val="16"/>
        </w:rPr>
      </w:pPr>
    </w:p>
    <w:p w:rsidR="009B7B3D" w:rsidRPr="004F102B" w:rsidRDefault="009B7B3D" w:rsidP="004F102B">
      <w:pPr>
        <w:pStyle w:val="a3"/>
        <w:tabs>
          <w:tab w:val="left" w:pos="142"/>
          <w:tab w:val="left" w:pos="426"/>
          <w:tab w:val="left" w:pos="567"/>
        </w:tabs>
        <w:spacing w:after="0" w:line="240" w:lineRule="auto"/>
        <w:ind w:left="0"/>
        <w:rPr>
          <w:rFonts w:ascii="Verdana" w:hAnsi="Verdana"/>
          <w:sz w:val="16"/>
          <w:szCs w:val="16"/>
        </w:rPr>
      </w:pPr>
    </w:p>
    <w:p w:rsidR="009B7B3D" w:rsidRPr="004F102B" w:rsidRDefault="009B7B3D" w:rsidP="004F102B">
      <w:pPr>
        <w:pStyle w:val="a3"/>
        <w:tabs>
          <w:tab w:val="left" w:pos="142"/>
          <w:tab w:val="left" w:pos="426"/>
          <w:tab w:val="left" w:pos="567"/>
        </w:tabs>
        <w:spacing w:after="0" w:line="240" w:lineRule="auto"/>
        <w:ind w:left="0"/>
        <w:rPr>
          <w:rFonts w:ascii="Verdana" w:hAnsi="Verdana"/>
          <w:sz w:val="16"/>
          <w:szCs w:val="16"/>
        </w:rPr>
      </w:pPr>
    </w:p>
    <w:p w:rsidR="009B7B3D" w:rsidRPr="004F102B" w:rsidRDefault="009B7B3D" w:rsidP="004F102B">
      <w:pPr>
        <w:pStyle w:val="a3"/>
        <w:tabs>
          <w:tab w:val="left" w:pos="142"/>
          <w:tab w:val="left" w:pos="426"/>
          <w:tab w:val="left" w:pos="567"/>
        </w:tabs>
        <w:spacing w:after="0" w:line="240" w:lineRule="auto"/>
        <w:ind w:left="0"/>
        <w:rPr>
          <w:rFonts w:ascii="Verdana" w:hAnsi="Verdana"/>
          <w:sz w:val="16"/>
          <w:szCs w:val="16"/>
        </w:rPr>
      </w:pPr>
    </w:p>
    <w:p w:rsidR="009B7B3D" w:rsidRPr="004F102B" w:rsidRDefault="009B7B3D" w:rsidP="004F102B">
      <w:pPr>
        <w:pStyle w:val="a3"/>
        <w:tabs>
          <w:tab w:val="left" w:pos="142"/>
          <w:tab w:val="left" w:pos="426"/>
          <w:tab w:val="left" w:pos="567"/>
        </w:tabs>
        <w:spacing w:after="0" w:line="240" w:lineRule="auto"/>
        <w:ind w:left="0"/>
        <w:rPr>
          <w:rFonts w:ascii="Verdana" w:hAnsi="Verdana"/>
          <w:sz w:val="16"/>
          <w:szCs w:val="16"/>
        </w:rPr>
        <w:sectPr w:rsidR="009B7B3D" w:rsidRPr="004F102B" w:rsidSect="00E60756">
          <w:footerReference w:type="default" r:id="rId14"/>
          <w:pgSz w:w="11906" w:h="16838" w:code="9"/>
          <w:pgMar w:top="567" w:right="566" w:bottom="567" w:left="709" w:header="397" w:footer="397" w:gutter="0"/>
          <w:cols w:space="708"/>
          <w:docGrid w:linePitch="360"/>
        </w:sectPr>
      </w:pPr>
    </w:p>
    <w:p w:rsidR="009B7B3D" w:rsidRPr="004F102B" w:rsidRDefault="009B7B3D" w:rsidP="004F102B">
      <w:pPr>
        <w:pStyle w:val="a3"/>
        <w:tabs>
          <w:tab w:val="left" w:pos="142"/>
          <w:tab w:val="left" w:pos="426"/>
          <w:tab w:val="left" w:pos="567"/>
        </w:tabs>
        <w:spacing w:after="0" w:line="240" w:lineRule="auto"/>
        <w:ind w:left="0"/>
        <w:rPr>
          <w:rFonts w:ascii="Verdana" w:hAnsi="Verdana"/>
          <w:sz w:val="16"/>
          <w:szCs w:val="16"/>
        </w:rPr>
      </w:pPr>
      <w:r w:rsidRPr="004F102B">
        <w:rPr>
          <w:rFonts w:ascii="Verdana" w:hAnsi="Verdana"/>
          <w:sz w:val="16"/>
          <w:szCs w:val="16"/>
        </w:rPr>
        <w:lastRenderedPageBreak/>
        <w:t xml:space="preserve">По состоянию на </w:t>
      </w:r>
      <w:r w:rsidR="00B77C68">
        <w:rPr>
          <w:rFonts w:ascii="Verdana" w:hAnsi="Verdana"/>
          <w:sz w:val="16"/>
          <w:szCs w:val="16"/>
        </w:rPr>
        <w:t xml:space="preserve">01 октября 2018 </w:t>
      </w:r>
      <w:r w:rsidRPr="004F102B">
        <w:rPr>
          <w:rFonts w:ascii="Verdana" w:hAnsi="Verdana"/>
          <w:sz w:val="16"/>
          <w:szCs w:val="16"/>
        </w:rPr>
        <w:t>года</w:t>
      </w:r>
    </w:p>
    <w:tbl>
      <w:tblPr>
        <w:tblW w:w="16033" w:type="dxa"/>
        <w:tblInd w:w="93" w:type="dxa"/>
        <w:tblLayout w:type="fixed"/>
        <w:tblLook w:val="04A0"/>
      </w:tblPr>
      <w:tblGrid>
        <w:gridCol w:w="3984"/>
        <w:gridCol w:w="1018"/>
        <w:gridCol w:w="851"/>
        <w:gridCol w:w="966"/>
        <w:gridCol w:w="846"/>
        <w:gridCol w:w="696"/>
        <w:gridCol w:w="947"/>
        <w:gridCol w:w="888"/>
        <w:gridCol w:w="850"/>
        <w:gridCol w:w="851"/>
        <w:gridCol w:w="850"/>
        <w:gridCol w:w="735"/>
        <w:gridCol w:w="709"/>
        <w:gridCol w:w="850"/>
        <w:gridCol w:w="992"/>
      </w:tblGrid>
      <w:tr w:rsidR="009B7B3D" w:rsidRPr="00693547" w:rsidTr="00693547">
        <w:trPr>
          <w:trHeight w:val="300"/>
        </w:trPr>
        <w:tc>
          <w:tcPr>
            <w:tcW w:w="3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наименование</w:t>
            </w: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Чистая стоимость активов</w:t>
            </w:r>
          </w:p>
        </w:tc>
        <w:tc>
          <w:tcPr>
            <w:tcW w:w="5194"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Стоимость активов, оцениваемых в целях создания резерва на возможные потери</w:t>
            </w:r>
          </w:p>
        </w:tc>
        <w:tc>
          <w:tcPr>
            <w:tcW w:w="5837" w:type="dxa"/>
            <w:gridSpan w:val="7"/>
            <w:tcBorders>
              <w:top w:val="single" w:sz="4" w:space="0" w:color="auto"/>
              <w:left w:val="nil"/>
              <w:bottom w:val="single" w:sz="4" w:space="0" w:color="auto"/>
              <w:right w:val="single" w:sz="4" w:space="0" w:color="auto"/>
            </w:tcBorders>
            <w:shd w:val="clear" w:color="auto" w:fill="auto"/>
            <w:noWrap/>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Резерв на возможные потери</w:t>
            </w:r>
          </w:p>
        </w:tc>
      </w:tr>
      <w:tr w:rsidR="009B7B3D" w:rsidRPr="00693547" w:rsidTr="00693547">
        <w:trPr>
          <w:trHeight w:val="300"/>
        </w:trPr>
        <w:tc>
          <w:tcPr>
            <w:tcW w:w="3984" w:type="dxa"/>
            <w:vMerge/>
            <w:tcBorders>
              <w:top w:val="single" w:sz="4"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5194" w:type="dxa"/>
            <w:gridSpan w:val="6"/>
            <w:vMerge/>
            <w:tcBorders>
              <w:top w:val="single" w:sz="4"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расчетный</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расчетный с учетом обеспеч</w:t>
            </w:r>
            <w:r w:rsidRPr="00693547">
              <w:rPr>
                <w:rFonts w:ascii="Times New Roman" w:eastAsia="Times New Roman" w:hAnsi="Times New Roman"/>
                <w:sz w:val="14"/>
                <w:szCs w:val="14"/>
                <w:lang w:eastAsia="ru-RU"/>
              </w:rPr>
              <w:t>е</w:t>
            </w:r>
            <w:r w:rsidRPr="00693547">
              <w:rPr>
                <w:rFonts w:ascii="Times New Roman" w:eastAsia="Times New Roman" w:hAnsi="Times New Roman"/>
                <w:sz w:val="14"/>
                <w:szCs w:val="14"/>
                <w:lang w:eastAsia="ru-RU"/>
              </w:rPr>
              <w:t>ния</w:t>
            </w:r>
          </w:p>
        </w:tc>
        <w:tc>
          <w:tcPr>
            <w:tcW w:w="4136" w:type="dxa"/>
            <w:gridSpan w:val="5"/>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фактически сформированный</w:t>
            </w:r>
          </w:p>
        </w:tc>
      </w:tr>
      <w:tr w:rsidR="009B7B3D" w:rsidRPr="00693547" w:rsidTr="00693547">
        <w:trPr>
          <w:trHeight w:val="300"/>
        </w:trPr>
        <w:tc>
          <w:tcPr>
            <w:tcW w:w="3984" w:type="dxa"/>
            <w:vMerge/>
            <w:tcBorders>
              <w:top w:val="single" w:sz="4"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4306" w:type="dxa"/>
            <w:gridSpan w:val="5"/>
            <w:tcBorders>
              <w:top w:val="single" w:sz="4" w:space="0" w:color="auto"/>
              <w:left w:val="nil"/>
              <w:bottom w:val="single" w:sz="4" w:space="0" w:color="auto"/>
              <w:right w:val="single" w:sz="4" w:space="0" w:color="auto"/>
            </w:tcBorders>
            <w:shd w:val="clear" w:color="auto" w:fill="auto"/>
            <w:noWrap/>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Категория качества</w:t>
            </w:r>
          </w:p>
        </w:tc>
        <w:tc>
          <w:tcPr>
            <w:tcW w:w="888" w:type="dxa"/>
            <w:vMerge w:val="restart"/>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итого</w:t>
            </w:r>
          </w:p>
        </w:tc>
        <w:tc>
          <w:tcPr>
            <w:tcW w:w="850" w:type="dxa"/>
            <w:vMerge/>
            <w:tcBorders>
              <w:top w:val="nil"/>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итого</w:t>
            </w:r>
          </w:p>
        </w:tc>
        <w:tc>
          <w:tcPr>
            <w:tcW w:w="3286" w:type="dxa"/>
            <w:gridSpan w:val="4"/>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по категориям качества активов</w:t>
            </w:r>
          </w:p>
        </w:tc>
      </w:tr>
      <w:tr w:rsidR="009B7B3D" w:rsidRPr="00693547" w:rsidTr="00693547">
        <w:trPr>
          <w:trHeight w:val="300"/>
        </w:trPr>
        <w:tc>
          <w:tcPr>
            <w:tcW w:w="3984" w:type="dxa"/>
            <w:vMerge/>
            <w:tcBorders>
              <w:top w:val="single" w:sz="4"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1</w:t>
            </w:r>
          </w:p>
        </w:tc>
        <w:tc>
          <w:tcPr>
            <w:tcW w:w="966" w:type="dxa"/>
            <w:tcBorders>
              <w:top w:val="nil"/>
              <w:left w:val="nil"/>
              <w:bottom w:val="single" w:sz="4" w:space="0" w:color="auto"/>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2</w:t>
            </w:r>
          </w:p>
        </w:tc>
        <w:tc>
          <w:tcPr>
            <w:tcW w:w="846" w:type="dxa"/>
            <w:tcBorders>
              <w:top w:val="nil"/>
              <w:left w:val="nil"/>
              <w:bottom w:val="single" w:sz="4" w:space="0" w:color="auto"/>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3</w:t>
            </w:r>
          </w:p>
        </w:tc>
        <w:tc>
          <w:tcPr>
            <w:tcW w:w="696" w:type="dxa"/>
            <w:tcBorders>
              <w:top w:val="nil"/>
              <w:left w:val="nil"/>
              <w:bottom w:val="single" w:sz="4" w:space="0" w:color="auto"/>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4</w:t>
            </w:r>
          </w:p>
        </w:tc>
        <w:tc>
          <w:tcPr>
            <w:tcW w:w="947" w:type="dxa"/>
            <w:tcBorders>
              <w:top w:val="nil"/>
              <w:left w:val="nil"/>
              <w:bottom w:val="single" w:sz="4" w:space="0" w:color="auto"/>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5</w:t>
            </w:r>
          </w:p>
        </w:tc>
        <w:tc>
          <w:tcPr>
            <w:tcW w:w="888" w:type="dxa"/>
            <w:vMerge/>
            <w:tcBorders>
              <w:top w:val="nil"/>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 </w:t>
            </w:r>
          </w:p>
        </w:tc>
        <w:tc>
          <w:tcPr>
            <w:tcW w:w="73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3</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5</w:t>
            </w:r>
          </w:p>
        </w:tc>
      </w:tr>
      <w:tr w:rsidR="0009310A" w:rsidRPr="00693547" w:rsidTr="00693547">
        <w:trPr>
          <w:trHeight w:val="11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Денежные средства</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64 979</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r>
      <w:tr w:rsidR="0009310A" w:rsidRPr="00693547" w:rsidTr="00693547">
        <w:trPr>
          <w:trHeight w:val="229"/>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Средства кредитных организаций в Центральном банке Ро</w:t>
            </w:r>
            <w:r w:rsidRPr="00693547">
              <w:rPr>
                <w:rFonts w:ascii="Times New Roman" w:eastAsia="Times New Roman" w:hAnsi="Times New Roman"/>
                <w:sz w:val="14"/>
                <w:szCs w:val="14"/>
                <w:lang w:eastAsia="ru-RU"/>
              </w:rPr>
              <w:t>с</w:t>
            </w:r>
            <w:r w:rsidRPr="00693547">
              <w:rPr>
                <w:rFonts w:ascii="Times New Roman" w:eastAsia="Times New Roman" w:hAnsi="Times New Roman"/>
                <w:sz w:val="14"/>
                <w:szCs w:val="14"/>
                <w:lang w:eastAsia="ru-RU"/>
              </w:rPr>
              <w:t>сийской Федерации</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682 555</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r>
      <w:tr w:rsidR="0009310A" w:rsidRPr="00693547" w:rsidTr="00693547">
        <w:trPr>
          <w:trHeight w:val="7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Средства в кредитных организацях</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152 012</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152 012</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133</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152 145</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133</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133</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133</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133</w:t>
            </w:r>
          </w:p>
        </w:tc>
      </w:tr>
      <w:tr w:rsidR="0009310A" w:rsidRPr="00693547" w:rsidTr="00693547">
        <w:trPr>
          <w:trHeight w:val="539"/>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Финансовые вложения, оцениваемые по справедливой сто</w:t>
            </w:r>
            <w:r w:rsidRPr="00693547">
              <w:rPr>
                <w:rFonts w:ascii="Times New Roman" w:eastAsia="Times New Roman" w:hAnsi="Times New Roman"/>
                <w:sz w:val="14"/>
                <w:szCs w:val="14"/>
                <w:lang w:eastAsia="ru-RU"/>
              </w:rPr>
              <w:t>и</w:t>
            </w:r>
            <w:r w:rsidRPr="00693547">
              <w:rPr>
                <w:rFonts w:ascii="Times New Roman" w:eastAsia="Times New Roman" w:hAnsi="Times New Roman"/>
                <w:sz w:val="14"/>
                <w:szCs w:val="14"/>
                <w:lang w:eastAsia="ru-RU"/>
              </w:rPr>
              <w:t>мости через прибыль или убыток</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1 091 929</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1 091 929</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1 091 929</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r>
      <w:tr w:rsidR="0009310A" w:rsidRPr="00693547" w:rsidTr="00693547">
        <w:trPr>
          <w:trHeight w:val="30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Чистая ссудная задолженность</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37 380 536</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5 878 800</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11 048 049</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1 305 704</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453 598</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28 901 570</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47 587 721</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29 674 066</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24 774 533</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10 207 185</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300 899</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302 956</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137 619</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9 465 711</w:t>
            </w:r>
          </w:p>
        </w:tc>
      </w:tr>
      <w:tr w:rsidR="0009310A" w:rsidRPr="00693547" w:rsidTr="00693547">
        <w:trPr>
          <w:trHeight w:val="538"/>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Чистые вложения в ценные бумаги  и другие финансовые активы, имеющиеся в наличии для продажи</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20 384 413</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13 555 710</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125 000</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68 417</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154 705</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4 430 980</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18 334 812</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5 566 089</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5 566 089</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1 420 558</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1 250</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14 367</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116 028</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1 288 913</w:t>
            </w:r>
          </w:p>
        </w:tc>
      </w:tr>
      <w:tr w:rsidR="0009310A" w:rsidRPr="00693547" w:rsidTr="00693547">
        <w:trPr>
          <w:trHeight w:val="449"/>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Чистые вложения в ценные бумаги, удерживаемые до пог</w:t>
            </w:r>
            <w:r w:rsidRPr="00693547">
              <w:rPr>
                <w:rFonts w:ascii="Times New Roman" w:eastAsia="Times New Roman" w:hAnsi="Times New Roman"/>
                <w:sz w:val="14"/>
                <w:szCs w:val="14"/>
                <w:lang w:eastAsia="ru-RU"/>
              </w:rPr>
              <w:t>а</w:t>
            </w:r>
            <w:r w:rsidRPr="00693547">
              <w:rPr>
                <w:rFonts w:ascii="Times New Roman" w:eastAsia="Times New Roman" w:hAnsi="Times New Roman"/>
                <w:sz w:val="14"/>
                <w:szCs w:val="14"/>
                <w:lang w:eastAsia="ru-RU"/>
              </w:rPr>
              <w:t>шения</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12 438 980</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12 438 980</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3 670</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12 442 650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3 670</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3 670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3 670</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3 670</w:t>
            </w:r>
          </w:p>
        </w:tc>
      </w:tr>
      <w:tr w:rsidR="0009310A" w:rsidRPr="00693547" w:rsidTr="00693547">
        <w:trPr>
          <w:trHeight w:val="399"/>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Основные средства, нематериальные активы и материальные запасы</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10 729 574</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131 431</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162 955</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290</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294 676</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59 210</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59 210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59 210</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25 964</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33 028</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218</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r>
      <w:tr w:rsidR="0009310A" w:rsidRPr="00693547" w:rsidTr="00693547">
        <w:trPr>
          <w:trHeight w:val="7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Прочие активы</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2 915 894</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531 748</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130 516</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116 892</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8 272</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3 688 155</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4 475 583</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925 236</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919 873</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2 424 814</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3 113</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28 381</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3 273</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2 390 047</w:t>
            </w:r>
          </w:p>
        </w:tc>
      </w:tr>
      <w:tr w:rsidR="0009310A" w:rsidRPr="00693547" w:rsidTr="00693547">
        <w:trPr>
          <w:trHeight w:val="281"/>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Отложенный налоговый актив</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697 219</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r>
      <w:tr w:rsidR="0009310A" w:rsidRPr="00693547" w:rsidTr="00693547">
        <w:trPr>
          <w:trHeight w:val="101"/>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 xml:space="preserve">Требование по текущему налогу на прибыль  </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0</w:t>
            </w:r>
          </w:p>
        </w:tc>
      </w:tr>
      <w:tr w:rsidR="0009310A" w:rsidRPr="00693547" w:rsidTr="00693547">
        <w:trPr>
          <w:trHeight w:val="7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09310A" w:rsidRPr="00693547" w:rsidRDefault="0009310A"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Итого</w:t>
            </w:r>
          </w:p>
        </w:tc>
        <w:tc>
          <w:tcPr>
            <w:tcW w:w="101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86 538 091</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33 649 179</w:t>
            </w:r>
          </w:p>
        </w:tc>
        <w:tc>
          <w:tcPr>
            <w:tcW w:w="96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11 434 996</w:t>
            </w:r>
          </w:p>
        </w:tc>
        <w:tc>
          <w:tcPr>
            <w:tcW w:w="84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1 653 968</w:t>
            </w:r>
          </w:p>
        </w:tc>
        <w:tc>
          <w:tcPr>
            <w:tcW w:w="696"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616 865</w:t>
            </w:r>
          </w:p>
        </w:tc>
        <w:tc>
          <w:tcPr>
            <w:tcW w:w="947"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37 024 508</w:t>
            </w:r>
          </w:p>
        </w:tc>
        <w:tc>
          <w:tcPr>
            <w:tcW w:w="888"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84 379 516</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36 228 404</w:t>
            </w:r>
          </w:p>
        </w:tc>
        <w:tc>
          <w:tcPr>
            <w:tcW w:w="851"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31 323 508</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14 115 570</w:t>
            </w:r>
          </w:p>
        </w:tc>
        <w:tc>
          <w:tcPr>
            <w:tcW w:w="735"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331 226</w:t>
            </w:r>
          </w:p>
        </w:tc>
        <w:tc>
          <w:tcPr>
            <w:tcW w:w="709"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378 732</w:t>
            </w:r>
          </w:p>
        </w:tc>
        <w:tc>
          <w:tcPr>
            <w:tcW w:w="850"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257 138</w:t>
            </w:r>
          </w:p>
        </w:tc>
        <w:tc>
          <w:tcPr>
            <w:tcW w:w="992" w:type="dxa"/>
            <w:tcBorders>
              <w:top w:val="nil"/>
              <w:left w:val="nil"/>
              <w:bottom w:val="single" w:sz="4" w:space="0" w:color="auto"/>
              <w:right w:val="single" w:sz="4" w:space="0" w:color="auto"/>
            </w:tcBorders>
            <w:shd w:val="clear" w:color="auto" w:fill="auto"/>
            <w:noWrap/>
            <w:vAlign w:val="center"/>
            <w:hideMark/>
          </w:tcPr>
          <w:p w:rsidR="0009310A" w:rsidRPr="00CB760A" w:rsidRDefault="0009310A" w:rsidP="004F102B">
            <w:pPr>
              <w:spacing w:after="0" w:line="240" w:lineRule="auto"/>
              <w:jc w:val="right"/>
              <w:rPr>
                <w:rFonts w:ascii="Times New Roman" w:eastAsia="Times New Roman" w:hAnsi="Times New Roman"/>
                <w:sz w:val="14"/>
                <w:szCs w:val="14"/>
                <w:lang w:eastAsia="ru-RU"/>
              </w:rPr>
            </w:pPr>
            <w:r>
              <w:rPr>
                <w:color w:val="000000"/>
                <w:sz w:val="14"/>
                <w:szCs w:val="14"/>
              </w:rPr>
              <w:t>13 148 474</w:t>
            </w:r>
          </w:p>
        </w:tc>
      </w:tr>
    </w:tbl>
    <w:p w:rsidR="009B7B3D" w:rsidRPr="004F102B" w:rsidRDefault="009B7B3D" w:rsidP="004F102B">
      <w:pPr>
        <w:pStyle w:val="a3"/>
        <w:tabs>
          <w:tab w:val="left" w:pos="142"/>
          <w:tab w:val="left" w:pos="426"/>
          <w:tab w:val="left" w:pos="567"/>
        </w:tabs>
        <w:spacing w:after="0" w:line="240" w:lineRule="auto"/>
        <w:ind w:left="0"/>
        <w:rPr>
          <w:rFonts w:ascii="Verdana" w:hAnsi="Verdana"/>
          <w:sz w:val="16"/>
          <w:szCs w:val="16"/>
        </w:rPr>
      </w:pPr>
      <w:r w:rsidRPr="004F102B">
        <w:rPr>
          <w:rFonts w:ascii="Verdana" w:hAnsi="Verdana"/>
          <w:sz w:val="16"/>
          <w:szCs w:val="16"/>
        </w:rPr>
        <w:t>По состоянию на 01 января 2018 года</w:t>
      </w:r>
    </w:p>
    <w:tbl>
      <w:tblPr>
        <w:tblW w:w="15996" w:type="dxa"/>
        <w:tblInd w:w="98" w:type="dxa"/>
        <w:tblLayout w:type="fixed"/>
        <w:tblLook w:val="04A0"/>
      </w:tblPr>
      <w:tblGrid>
        <w:gridCol w:w="3979"/>
        <w:gridCol w:w="992"/>
        <w:gridCol w:w="850"/>
        <w:gridCol w:w="851"/>
        <w:gridCol w:w="851"/>
        <w:gridCol w:w="708"/>
        <w:gridCol w:w="960"/>
        <w:gridCol w:w="1025"/>
        <w:gridCol w:w="851"/>
        <w:gridCol w:w="850"/>
        <w:gridCol w:w="851"/>
        <w:gridCol w:w="850"/>
        <w:gridCol w:w="709"/>
        <w:gridCol w:w="709"/>
        <w:gridCol w:w="960"/>
      </w:tblGrid>
      <w:tr w:rsidR="009B7B3D" w:rsidRPr="00693547" w:rsidTr="00693547">
        <w:trPr>
          <w:trHeight w:val="300"/>
        </w:trPr>
        <w:tc>
          <w:tcPr>
            <w:tcW w:w="3979"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наименование</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Чистая стоимость активов</w:t>
            </w:r>
          </w:p>
        </w:tc>
        <w:tc>
          <w:tcPr>
            <w:tcW w:w="5245" w:type="dxa"/>
            <w:gridSpan w:val="6"/>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Стоимость активов, оцениваемых в целях создания резерва на возможные потери</w:t>
            </w:r>
          </w:p>
        </w:tc>
        <w:tc>
          <w:tcPr>
            <w:tcW w:w="5780" w:type="dxa"/>
            <w:gridSpan w:val="7"/>
            <w:tcBorders>
              <w:top w:val="single" w:sz="8" w:space="0" w:color="auto"/>
              <w:left w:val="nil"/>
              <w:bottom w:val="single" w:sz="4" w:space="0" w:color="auto"/>
              <w:right w:val="single" w:sz="8" w:space="0" w:color="000000"/>
            </w:tcBorders>
            <w:shd w:val="clear" w:color="auto" w:fill="auto"/>
            <w:noWrap/>
            <w:vAlign w:val="bottom"/>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Резерв на возможные потери</w:t>
            </w:r>
          </w:p>
        </w:tc>
      </w:tr>
      <w:tr w:rsidR="009B7B3D" w:rsidRPr="00693547" w:rsidTr="00693547">
        <w:trPr>
          <w:trHeight w:val="300"/>
        </w:trPr>
        <w:tc>
          <w:tcPr>
            <w:tcW w:w="3979" w:type="dxa"/>
            <w:vMerge/>
            <w:tcBorders>
              <w:top w:val="single" w:sz="8" w:space="0" w:color="auto"/>
              <w:left w:val="single" w:sz="8"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5245" w:type="dxa"/>
            <w:gridSpan w:val="6"/>
            <w:vMerge/>
            <w:tcBorders>
              <w:top w:val="single" w:sz="8"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расчетный</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расчетный с учетом обеспеч</w:t>
            </w:r>
            <w:r w:rsidRPr="00693547">
              <w:rPr>
                <w:rFonts w:ascii="Times New Roman" w:eastAsia="Times New Roman" w:hAnsi="Times New Roman"/>
                <w:sz w:val="14"/>
                <w:szCs w:val="14"/>
                <w:lang w:eastAsia="ru-RU"/>
              </w:rPr>
              <w:t>е</w:t>
            </w:r>
            <w:r w:rsidRPr="00693547">
              <w:rPr>
                <w:rFonts w:ascii="Times New Roman" w:eastAsia="Times New Roman" w:hAnsi="Times New Roman"/>
                <w:sz w:val="14"/>
                <w:szCs w:val="14"/>
                <w:lang w:eastAsia="ru-RU"/>
              </w:rPr>
              <w:t>ния</w:t>
            </w:r>
          </w:p>
        </w:tc>
        <w:tc>
          <w:tcPr>
            <w:tcW w:w="4079" w:type="dxa"/>
            <w:gridSpan w:val="5"/>
            <w:tcBorders>
              <w:top w:val="single" w:sz="4" w:space="0" w:color="auto"/>
              <w:left w:val="nil"/>
              <w:bottom w:val="single" w:sz="4" w:space="0" w:color="auto"/>
              <w:right w:val="single" w:sz="8" w:space="0" w:color="000000"/>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фактически сформированный</w:t>
            </w:r>
          </w:p>
        </w:tc>
      </w:tr>
      <w:tr w:rsidR="009B7B3D" w:rsidRPr="00693547" w:rsidTr="00693547">
        <w:trPr>
          <w:trHeight w:val="300"/>
        </w:trPr>
        <w:tc>
          <w:tcPr>
            <w:tcW w:w="3979" w:type="dxa"/>
            <w:vMerge/>
            <w:tcBorders>
              <w:top w:val="single" w:sz="8" w:space="0" w:color="auto"/>
              <w:left w:val="single" w:sz="8"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4220" w:type="dxa"/>
            <w:gridSpan w:val="5"/>
            <w:tcBorders>
              <w:top w:val="nil"/>
              <w:left w:val="nil"/>
              <w:bottom w:val="single" w:sz="4" w:space="0" w:color="auto"/>
              <w:right w:val="single" w:sz="4" w:space="0" w:color="000000"/>
            </w:tcBorders>
            <w:shd w:val="clear" w:color="auto" w:fill="auto"/>
            <w:noWrap/>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Категория качества</w:t>
            </w:r>
          </w:p>
        </w:tc>
        <w:tc>
          <w:tcPr>
            <w:tcW w:w="1025" w:type="dxa"/>
            <w:vMerge w:val="restart"/>
            <w:tcBorders>
              <w:top w:val="nil"/>
              <w:left w:val="single" w:sz="4" w:space="0" w:color="auto"/>
              <w:bottom w:val="single" w:sz="4" w:space="0" w:color="000000"/>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итого</w:t>
            </w:r>
          </w:p>
        </w:tc>
        <w:tc>
          <w:tcPr>
            <w:tcW w:w="851" w:type="dxa"/>
            <w:vMerge/>
            <w:tcBorders>
              <w:top w:val="nil"/>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1" w:type="dxa"/>
            <w:tcBorders>
              <w:top w:val="nil"/>
              <w:left w:val="nil"/>
              <w:bottom w:val="single" w:sz="4" w:space="0" w:color="auto"/>
              <w:right w:val="single" w:sz="4" w:space="0" w:color="auto"/>
            </w:tcBorders>
            <w:shd w:val="clear" w:color="auto" w:fill="auto"/>
            <w:vAlign w:val="bottom"/>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итого</w:t>
            </w:r>
          </w:p>
        </w:tc>
        <w:tc>
          <w:tcPr>
            <w:tcW w:w="3228" w:type="dxa"/>
            <w:gridSpan w:val="4"/>
            <w:tcBorders>
              <w:top w:val="single" w:sz="4" w:space="0" w:color="auto"/>
              <w:left w:val="nil"/>
              <w:bottom w:val="single" w:sz="4" w:space="0" w:color="auto"/>
              <w:right w:val="single" w:sz="8" w:space="0" w:color="000000"/>
            </w:tcBorders>
            <w:shd w:val="clear" w:color="auto" w:fill="auto"/>
            <w:vAlign w:val="bottom"/>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по категориям качества активов</w:t>
            </w:r>
          </w:p>
        </w:tc>
      </w:tr>
      <w:tr w:rsidR="009B7B3D" w:rsidRPr="00693547" w:rsidTr="00693547">
        <w:trPr>
          <w:trHeight w:val="300"/>
        </w:trPr>
        <w:tc>
          <w:tcPr>
            <w:tcW w:w="3979" w:type="dxa"/>
            <w:vMerge/>
            <w:tcBorders>
              <w:top w:val="single" w:sz="8" w:space="0" w:color="auto"/>
              <w:left w:val="single" w:sz="8"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0" w:type="dxa"/>
            <w:tcBorders>
              <w:top w:val="nil"/>
              <w:left w:val="nil"/>
              <w:bottom w:val="nil"/>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1</w:t>
            </w:r>
          </w:p>
        </w:tc>
        <w:tc>
          <w:tcPr>
            <w:tcW w:w="851" w:type="dxa"/>
            <w:tcBorders>
              <w:top w:val="nil"/>
              <w:left w:val="nil"/>
              <w:bottom w:val="nil"/>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2</w:t>
            </w:r>
          </w:p>
        </w:tc>
        <w:tc>
          <w:tcPr>
            <w:tcW w:w="851" w:type="dxa"/>
            <w:tcBorders>
              <w:top w:val="nil"/>
              <w:left w:val="nil"/>
              <w:bottom w:val="nil"/>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3</w:t>
            </w:r>
          </w:p>
        </w:tc>
        <w:tc>
          <w:tcPr>
            <w:tcW w:w="708" w:type="dxa"/>
            <w:tcBorders>
              <w:top w:val="nil"/>
              <w:left w:val="nil"/>
              <w:bottom w:val="nil"/>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4</w:t>
            </w:r>
          </w:p>
        </w:tc>
        <w:tc>
          <w:tcPr>
            <w:tcW w:w="960" w:type="dxa"/>
            <w:tcBorders>
              <w:top w:val="nil"/>
              <w:left w:val="nil"/>
              <w:bottom w:val="nil"/>
              <w:right w:val="single" w:sz="4" w:space="0" w:color="auto"/>
            </w:tcBorders>
            <w:shd w:val="clear" w:color="auto" w:fill="auto"/>
            <w:noWrap/>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5</w:t>
            </w:r>
          </w:p>
        </w:tc>
        <w:tc>
          <w:tcPr>
            <w:tcW w:w="1025" w:type="dxa"/>
            <w:vMerge/>
            <w:tcBorders>
              <w:top w:val="nil"/>
              <w:left w:val="single" w:sz="4" w:space="0" w:color="auto"/>
              <w:bottom w:val="single" w:sz="4" w:space="0" w:color="000000"/>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9B7B3D" w:rsidRPr="00693547" w:rsidRDefault="009B7B3D" w:rsidP="004F102B">
            <w:pPr>
              <w:spacing w:after="0" w:line="240" w:lineRule="auto"/>
              <w:rPr>
                <w:rFonts w:ascii="Times New Roman" w:eastAsia="Times New Roman" w:hAnsi="Times New Roman"/>
                <w:sz w:val="14"/>
                <w:szCs w:val="14"/>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4</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center"/>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5</w:t>
            </w:r>
          </w:p>
        </w:tc>
      </w:tr>
      <w:tr w:rsidR="009B7B3D" w:rsidRPr="00693547" w:rsidTr="00693547">
        <w:trPr>
          <w:trHeight w:val="70"/>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Денежные средства</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162 409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r>
      <w:tr w:rsidR="009B7B3D" w:rsidRPr="00693547" w:rsidTr="00693547">
        <w:trPr>
          <w:trHeight w:val="204"/>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Средства кредитных организаций в Центральном банке Ро</w:t>
            </w:r>
            <w:r w:rsidRPr="00693547">
              <w:rPr>
                <w:rFonts w:ascii="Times New Roman" w:eastAsia="Times New Roman" w:hAnsi="Times New Roman"/>
                <w:sz w:val="14"/>
                <w:szCs w:val="14"/>
                <w:lang w:eastAsia="ru-RU"/>
              </w:rPr>
              <w:t>с</w:t>
            </w:r>
            <w:r w:rsidRPr="00693547">
              <w:rPr>
                <w:rFonts w:ascii="Times New Roman" w:eastAsia="Times New Roman" w:hAnsi="Times New Roman"/>
                <w:sz w:val="14"/>
                <w:szCs w:val="14"/>
                <w:lang w:eastAsia="ru-RU"/>
              </w:rPr>
              <w:t>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1 686 512</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8"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r>
      <w:tr w:rsidR="009B7B3D" w:rsidRPr="00693547" w:rsidTr="00693547">
        <w:trPr>
          <w:trHeight w:val="141"/>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Средства в кредитных организацях</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605 965</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605 964</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8"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w:t>
            </w:r>
          </w:p>
        </w:tc>
        <w:tc>
          <w:tcPr>
            <w:tcW w:w="96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132</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606 097</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132</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132</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132</w:t>
            </w:r>
          </w:p>
        </w:tc>
      </w:tr>
      <w:tr w:rsidR="009B7B3D" w:rsidRPr="00693547" w:rsidTr="00693547">
        <w:trPr>
          <w:trHeight w:val="400"/>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Финансовые вложения, оцениваемые по справедливой сто</w:t>
            </w:r>
            <w:r w:rsidRPr="00693547">
              <w:rPr>
                <w:rFonts w:ascii="Times New Roman" w:eastAsia="Times New Roman" w:hAnsi="Times New Roman"/>
                <w:sz w:val="14"/>
                <w:szCs w:val="14"/>
                <w:lang w:eastAsia="ru-RU"/>
              </w:rPr>
              <w:t>и</w:t>
            </w:r>
            <w:r w:rsidRPr="00693547">
              <w:rPr>
                <w:rFonts w:ascii="Times New Roman" w:eastAsia="Times New Roman" w:hAnsi="Times New Roman"/>
                <w:sz w:val="14"/>
                <w:szCs w:val="14"/>
                <w:lang w:eastAsia="ru-RU"/>
              </w:rPr>
              <w:t>мости через прибыль или убыток</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5 580 715</w:t>
            </w:r>
          </w:p>
        </w:tc>
        <w:tc>
          <w:tcPr>
            <w:tcW w:w="850" w:type="dxa"/>
            <w:tcBorders>
              <w:top w:val="nil"/>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790 845</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8"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790 845</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nil"/>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r>
      <w:tr w:rsidR="009B7B3D" w:rsidRPr="00693547" w:rsidTr="00693547">
        <w:trPr>
          <w:trHeight w:val="70"/>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Чистая ссудная задолженность</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33 541 185</w:t>
            </w:r>
          </w:p>
        </w:tc>
        <w:tc>
          <w:tcPr>
            <w:tcW w:w="850"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4 654 205</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6 843 814</w:t>
            </w:r>
          </w:p>
        </w:tc>
        <w:tc>
          <w:tcPr>
            <w:tcW w:w="851"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2 725 236</w:t>
            </w:r>
          </w:p>
        </w:tc>
        <w:tc>
          <w:tcPr>
            <w:tcW w:w="708"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394 838</w:t>
            </w:r>
          </w:p>
        </w:tc>
        <w:tc>
          <w:tcPr>
            <w:tcW w:w="96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27 621 076</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42 239 170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28 580 704</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22 891 764</w:t>
            </w:r>
          </w:p>
        </w:tc>
        <w:tc>
          <w:tcPr>
            <w:tcW w:w="851" w:type="dxa"/>
            <w:tcBorders>
              <w:top w:val="nil"/>
              <w:left w:val="nil"/>
              <w:bottom w:val="single" w:sz="4" w:space="0" w:color="auto"/>
              <w:right w:val="nil"/>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8 697 985</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166 790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533 636</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52 805</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7 944 754</w:t>
            </w:r>
          </w:p>
        </w:tc>
      </w:tr>
      <w:tr w:rsidR="009B7B3D" w:rsidRPr="00693547" w:rsidTr="00693547">
        <w:trPr>
          <w:trHeight w:val="379"/>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Чистые вложения в ценные бумаги  и другие финансовые активы, имеющиеся в наличии для продажи</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16 921 920</w:t>
            </w:r>
          </w:p>
        </w:tc>
        <w:tc>
          <w:tcPr>
            <w:tcW w:w="850"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8 616 377</w:t>
            </w:r>
          </w:p>
        </w:tc>
        <w:tc>
          <w:tcPr>
            <w:tcW w:w="851" w:type="dxa"/>
            <w:tcBorders>
              <w:top w:val="nil"/>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46 528</w:t>
            </w:r>
          </w:p>
        </w:tc>
        <w:tc>
          <w:tcPr>
            <w:tcW w:w="851"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19 115</w:t>
            </w:r>
          </w:p>
        </w:tc>
        <w:tc>
          <w:tcPr>
            <w:tcW w:w="708" w:type="dxa"/>
            <w:tcBorders>
              <w:top w:val="nil"/>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152 405</w:t>
            </w:r>
          </w:p>
        </w:tc>
        <w:tc>
          <w:tcPr>
            <w:tcW w:w="960" w:type="dxa"/>
            <w:tcBorders>
              <w:top w:val="nil"/>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4 199 894</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13 034 319</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5 520 102</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5 520 102</w:t>
            </w:r>
          </w:p>
        </w:tc>
        <w:tc>
          <w:tcPr>
            <w:tcW w:w="851" w:type="dxa"/>
            <w:tcBorders>
              <w:top w:val="nil"/>
              <w:left w:val="nil"/>
              <w:bottom w:val="single" w:sz="4" w:space="0" w:color="auto"/>
              <w:right w:val="nil"/>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1 281 758</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465</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4 014</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114 303</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1 162 976</w:t>
            </w:r>
          </w:p>
        </w:tc>
      </w:tr>
      <w:tr w:rsidR="009B7B3D" w:rsidRPr="00693547" w:rsidTr="00693547">
        <w:trPr>
          <w:trHeight w:val="272"/>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Чистые вложения в ценные бумаги, удерживаемые до пог</w:t>
            </w:r>
            <w:r w:rsidRPr="00693547">
              <w:rPr>
                <w:rFonts w:ascii="Times New Roman" w:eastAsia="Times New Roman" w:hAnsi="Times New Roman"/>
                <w:sz w:val="14"/>
                <w:szCs w:val="14"/>
                <w:lang w:eastAsia="ru-RU"/>
              </w:rPr>
              <w:t>а</w:t>
            </w:r>
            <w:r w:rsidRPr="00693547">
              <w:rPr>
                <w:rFonts w:ascii="Times New Roman" w:eastAsia="Times New Roman" w:hAnsi="Times New Roman"/>
                <w:sz w:val="14"/>
                <w:szCs w:val="14"/>
                <w:lang w:eastAsia="ru-RU"/>
              </w:rPr>
              <w:t>шения</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11 642 808</w:t>
            </w:r>
          </w:p>
        </w:tc>
        <w:tc>
          <w:tcPr>
            <w:tcW w:w="850"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11 642 808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3 223</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11 646 031</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3 223</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3 223</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3 223</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3 223</w:t>
            </w:r>
          </w:p>
        </w:tc>
      </w:tr>
      <w:tr w:rsidR="009B7B3D" w:rsidRPr="00693547" w:rsidTr="00693547">
        <w:trPr>
          <w:trHeight w:val="349"/>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Основные средства, нематериальные активы и материальные запасы</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10 849 836</w:t>
            </w:r>
          </w:p>
        </w:tc>
        <w:tc>
          <w:tcPr>
            <w:tcW w:w="850"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292 231</w:t>
            </w:r>
          </w:p>
        </w:tc>
        <w:tc>
          <w:tcPr>
            <w:tcW w:w="851"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953</w:t>
            </w:r>
          </w:p>
        </w:tc>
        <w:tc>
          <w:tcPr>
            <w:tcW w:w="708"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1 432</w:t>
            </w:r>
          </w:p>
        </w:tc>
        <w:tc>
          <w:tcPr>
            <w:tcW w:w="96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294 616</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59 827</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59 827</w:t>
            </w:r>
          </w:p>
        </w:tc>
        <w:tc>
          <w:tcPr>
            <w:tcW w:w="851" w:type="dxa"/>
            <w:tcBorders>
              <w:top w:val="nil"/>
              <w:left w:val="nil"/>
              <w:bottom w:val="single" w:sz="4" w:space="0" w:color="auto"/>
              <w:right w:val="nil"/>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59 827</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58 415</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337</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1 074</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r>
      <w:tr w:rsidR="009B7B3D" w:rsidRPr="00693547" w:rsidTr="00693547">
        <w:trPr>
          <w:trHeight w:val="97"/>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Прочие активы</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2 510 312</w:t>
            </w:r>
          </w:p>
        </w:tc>
        <w:tc>
          <w:tcPr>
            <w:tcW w:w="850"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190 765</w:t>
            </w:r>
          </w:p>
        </w:tc>
        <w:tc>
          <w:tcPr>
            <w:tcW w:w="851" w:type="dxa"/>
            <w:tcBorders>
              <w:top w:val="nil"/>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94 124</w:t>
            </w:r>
          </w:p>
        </w:tc>
        <w:tc>
          <w:tcPr>
            <w:tcW w:w="851"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88 578</w:t>
            </w:r>
          </w:p>
        </w:tc>
        <w:tc>
          <w:tcPr>
            <w:tcW w:w="708" w:type="dxa"/>
            <w:tcBorders>
              <w:top w:val="nil"/>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13 081</w:t>
            </w:r>
          </w:p>
        </w:tc>
        <w:tc>
          <w:tcPr>
            <w:tcW w:w="960" w:type="dxa"/>
            <w:tcBorders>
              <w:top w:val="nil"/>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3 440 826</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3 827 374</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575 403</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575 072</w:t>
            </w:r>
          </w:p>
        </w:tc>
        <w:tc>
          <w:tcPr>
            <w:tcW w:w="851" w:type="dxa"/>
            <w:tcBorders>
              <w:top w:val="nil"/>
              <w:left w:val="nil"/>
              <w:bottom w:val="single" w:sz="4" w:space="0" w:color="auto"/>
              <w:right w:val="nil"/>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1 809 673</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2 395</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40 775</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1 905</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1 764 598</w:t>
            </w:r>
          </w:p>
        </w:tc>
      </w:tr>
      <w:tr w:rsidR="009B7B3D" w:rsidRPr="00693547" w:rsidTr="00693547">
        <w:trPr>
          <w:trHeight w:val="128"/>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Отложенный налоговый актив</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697 219</w:t>
            </w:r>
          </w:p>
        </w:tc>
        <w:tc>
          <w:tcPr>
            <w:tcW w:w="850"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single" w:sz="4" w:space="0" w:color="auto"/>
              <w:left w:val="nil"/>
              <w:bottom w:val="nil"/>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r>
      <w:tr w:rsidR="009B7B3D" w:rsidRPr="00693547" w:rsidTr="00693547">
        <w:trPr>
          <w:trHeight w:val="194"/>
        </w:trPr>
        <w:tc>
          <w:tcPr>
            <w:tcW w:w="3979" w:type="dxa"/>
            <w:tcBorders>
              <w:top w:val="nil"/>
              <w:left w:val="single" w:sz="8" w:space="0" w:color="auto"/>
              <w:bottom w:val="single" w:sz="4"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 xml:space="preserve">Требование по текущему налогу на прибыль  </w:t>
            </w:r>
          </w:p>
        </w:tc>
        <w:tc>
          <w:tcPr>
            <w:tcW w:w="992"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8"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1025"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1"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709" w:type="dxa"/>
            <w:tcBorders>
              <w:top w:val="nil"/>
              <w:left w:val="nil"/>
              <w:bottom w:val="single" w:sz="4"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c>
          <w:tcPr>
            <w:tcW w:w="960" w:type="dxa"/>
            <w:tcBorders>
              <w:top w:val="nil"/>
              <w:left w:val="nil"/>
              <w:bottom w:val="single" w:sz="4"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0</w:t>
            </w:r>
          </w:p>
        </w:tc>
      </w:tr>
      <w:tr w:rsidR="009B7B3D" w:rsidRPr="00693547" w:rsidTr="00693547">
        <w:trPr>
          <w:trHeight w:val="141"/>
        </w:trPr>
        <w:tc>
          <w:tcPr>
            <w:tcW w:w="3979" w:type="dxa"/>
            <w:tcBorders>
              <w:top w:val="nil"/>
              <w:left w:val="single" w:sz="8" w:space="0" w:color="auto"/>
              <w:bottom w:val="single" w:sz="8" w:space="0" w:color="auto"/>
              <w:right w:val="single" w:sz="4" w:space="0" w:color="auto"/>
            </w:tcBorders>
            <w:shd w:val="clear" w:color="auto" w:fill="auto"/>
            <w:hideMark/>
          </w:tcPr>
          <w:p w:rsidR="009B7B3D" w:rsidRPr="00693547" w:rsidRDefault="009B7B3D" w:rsidP="004F102B">
            <w:pPr>
              <w:spacing w:after="0" w:line="240" w:lineRule="auto"/>
              <w:rPr>
                <w:rFonts w:ascii="Times New Roman" w:eastAsia="Times New Roman" w:hAnsi="Times New Roman"/>
                <w:sz w:val="14"/>
                <w:szCs w:val="14"/>
                <w:lang w:eastAsia="ru-RU"/>
              </w:rPr>
            </w:pPr>
            <w:r w:rsidRPr="00693547">
              <w:rPr>
                <w:rFonts w:ascii="Times New Roman" w:eastAsia="Times New Roman" w:hAnsi="Times New Roman"/>
                <w:sz w:val="14"/>
                <w:szCs w:val="14"/>
                <w:lang w:eastAsia="ru-RU"/>
              </w:rPr>
              <w:t>Итого</w:t>
            </w:r>
          </w:p>
        </w:tc>
        <w:tc>
          <w:tcPr>
            <w:tcW w:w="992"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84 198 881</w:t>
            </w:r>
          </w:p>
        </w:tc>
        <w:tc>
          <w:tcPr>
            <w:tcW w:w="850"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26 500 964</w:t>
            </w:r>
          </w:p>
        </w:tc>
        <w:tc>
          <w:tcPr>
            <w:tcW w:w="851"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7 276 697</w:t>
            </w:r>
          </w:p>
        </w:tc>
        <w:tc>
          <w:tcPr>
            <w:tcW w:w="851"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2 833 881</w:t>
            </w:r>
          </w:p>
        </w:tc>
        <w:tc>
          <w:tcPr>
            <w:tcW w:w="708"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561 757</w:t>
            </w:r>
          </w:p>
        </w:tc>
        <w:tc>
          <w:tcPr>
            <w:tcW w:w="960"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35 265 151</w:t>
            </w:r>
          </w:p>
        </w:tc>
        <w:tc>
          <w:tcPr>
            <w:tcW w:w="1025"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72 438 451</w:t>
            </w:r>
          </w:p>
        </w:tc>
        <w:tc>
          <w:tcPr>
            <w:tcW w:w="851"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34 739 391</w:t>
            </w:r>
          </w:p>
        </w:tc>
        <w:tc>
          <w:tcPr>
            <w:tcW w:w="850"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29 049 988</w:t>
            </w:r>
          </w:p>
        </w:tc>
        <w:tc>
          <w:tcPr>
            <w:tcW w:w="851"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11 852 598</w:t>
            </w:r>
          </w:p>
        </w:tc>
        <w:tc>
          <w:tcPr>
            <w:tcW w:w="850"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228 065</w:t>
            </w:r>
          </w:p>
        </w:tc>
        <w:tc>
          <w:tcPr>
            <w:tcW w:w="709"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578 763</w:t>
            </w:r>
          </w:p>
        </w:tc>
        <w:tc>
          <w:tcPr>
            <w:tcW w:w="709" w:type="dxa"/>
            <w:tcBorders>
              <w:top w:val="nil"/>
              <w:left w:val="nil"/>
              <w:bottom w:val="single" w:sz="8" w:space="0" w:color="auto"/>
              <w:right w:val="single" w:sz="4"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170 087</w:t>
            </w:r>
          </w:p>
        </w:tc>
        <w:tc>
          <w:tcPr>
            <w:tcW w:w="960" w:type="dxa"/>
            <w:tcBorders>
              <w:top w:val="nil"/>
              <w:left w:val="nil"/>
              <w:bottom w:val="single" w:sz="8" w:space="0" w:color="auto"/>
              <w:right w:val="single" w:sz="8" w:space="0" w:color="auto"/>
            </w:tcBorders>
            <w:shd w:val="clear" w:color="auto" w:fill="auto"/>
            <w:vAlign w:val="center"/>
            <w:hideMark/>
          </w:tcPr>
          <w:p w:rsidR="009B7B3D" w:rsidRPr="00693547" w:rsidRDefault="009B7B3D" w:rsidP="004F102B">
            <w:pPr>
              <w:spacing w:after="0" w:line="240" w:lineRule="auto"/>
              <w:jc w:val="right"/>
              <w:rPr>
                <w:rFonts w:ascii="Times New Roman" w:eastAsia="Times New Roman" w:hAnsi="Times New Roman"/>
                <w:sz w:val="14"/>
                <w:szCs w:val="14"/>
                <w:lang w:eastAsia="ru-RU"/>
              </w:rPr>
            </w:pPr>
            <w:r w:rsidRPr="00693547">
              <w:rPr>
                <w:rFonts w:ascii="Times New Roman" w:hAnsi="Times New Roman"/>
                <w:sz w:val="14"/>
                <w:szCs w:val="14"/>
              </w:rPr>
              <w:t>10 875 683</w:t>
            </w:r>
          </w:p>
        </w:tc>
      </w:tr>
    </w:tbl>
    <w:p w:rsidR="009B7B3D" w:rsidRPr="004F102B" w:rsidRDefault="009B7B3D" w:rsidP="004F102B">
      <w:pPr>
        <w:pStyle w:val="a3"/>
        <w:tabs>
          <w:tab w:val="left" w:pos="142"/>
          <w:tab w:val="left" w:pos="426"/>
          <w:tab w:val="left" w:pos="567"/>
        </w:tabs>
        <w:spacing w:after="0" w:line="240" w:lineRule="auto"/>
        <w:ind w:left="0"/>
        <w:rPr>
          <w:rFonts w:ascii="Verdana" w:hAnsi="Verdana"/>
          <w:sz w:val="16"/>
          <w:szCs w:val="16"/>
        </w:rPr>
        <w:sectPr w:rsidR="009B7B3D" w:rsidRPr="004F102B" w:rsidSect="009B7B3D">
          <w:pgSz w:w="16838" w:h="11906" w:orient="landscape" w:code="9"/>
          <w:pgMar w:top="709" w:right="567" w:bottom="567" w:left="567" w:header="397" w:footer="397" w:gutter="0"/>
          <w:cols w:space="708"/>
          <w:docGrid w:linePitch="360"/>
        </w:sectPr>
      </w:pPr>
    </w:p>
    <w:p w:rsidR="009B7B3D" w:rsidRPr="004F102B" w:rsidRDefault="009B7B3D" w:rsidP="004F102B">
      <w:pPr>
        <w:pStyle w:val="a3"/>
        <w:tabs>
          <w:tab w:val="left" w:pos="142"/>
          <w:tab w:val="left" w:pos="426"/>
          <w:tab w:val="left" w:pos="567"/>
        </w:tabs>
        <w:spacing w:after="0" w:line="240" w:lineRule="auto"/>
        <w:ind w:left="0"/>
        <w:rPr>
          <w:rFonts w:ascii="Verdana" w:hAnsi="Verdana"/>
          <w:sz w:val="16"/>
          <w:szCs w:val="16"/>
        </w:rPr>
      </w:pPr>
    </w:p>
    <w:p w:rsidR="00AE2385" w:rsidRPr="004F102B" w:rsidRDefault="00AE2385" w:rsidP="004F102B">
      <w:pPr>
        <w:spacing w:after="0" w:line="240" w:lineRule="auto"/>
        <w:ind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Задолженность признается обесцененной при потере ссудой стоимости вследствие неисполнения либо ненадл</w:t>
      </w:r>
      <w:r w:rsidRPr="004F102B">
        <w:rPr>
          <w:rFonts w:ascii="Verdana" w:eastAsia="Times New Roman" w:hAnsi="Verdana"/>
          <w:sz w:val="16"/>
          <w:szCs w:val="16"/>
          <w:lang w:eastAsia="ru-RU"/>
        </w:rPr>
        <w:t>е</w:t>
      </w:r>
      <w:r w:rsidRPr="004F102B">
        <w:rPr>
          <w:rFonts w:ascii="Verdana" w:eastAsia="Times New Roman" w:hAnsi="Verdana"/>
          <w:sz w:val="16"/>
          <w:szCs w:val="16"/>
          <w:lang w:eastAsia="ru-RU"/>
        </w:rPr>
        <w:t>жащего исполнения заемщиком обязательств по ссуде перед Банком либо существования реальной угрозы такого неи</w:t>
      </w:r>
      <w:r w:rsidRPr="004F102B">
        <w:rPr>
          <w:rFonts w:ascii="Verdana" w:eastAsia="Times New Roman" w:hAnsi="Verdana"/>
          <w:sz w:val="16"/>
          <w:szCs w:val="16"/>
          <w:lang w:eastAsia="ru-RU"/>
        </w:rPr>
        <w:t>с</w:t>
      </w:r>
      <w:r w:rsidRPr="004F102B">
        <w:rPr>
          <w:rFonts w:ascii="Verdana" w:eastAsia="Times New Roman" w:hAnsi="Verdana"/>
          <w:sz w:val="16"/>
          <w:szCs w:val="16"/>
          <w:lang w:eastAsia="ru-RU"/>
        </w:rPr>
        <w:t>полнения (ненадлежащего исполнения). Факторы обесценения определяются в соответствии с требованиями Положений 590-П и 611-П.</w:t>
      </w:r>
    </w:p>
    <w:p w:rsidR="00AE2385" w:rsidRPr="004F102B" w:rsidRDefault="00AE2385" w:rsidP="004F102B">
      <w:pPr>
        <w:spacing w:after="0" w:line="240" w:lineRule="auto"/>
        <w:ind w:firstLine="709"/>
        <w:jc w:val="both"/>
        <w:rPr>
          <w:rFonts w:ascii="Verdana" w:eastAsia="Times New Roman" w:hAnsi="Verdana"/>
          <w:sz w:val="16"/>
          <w:szCs w:val="16"/>
          <w:lang w:eastAsia="ru-RU"/>
        </w:rPr>
      </w:pPr>
      <w:r w:rsidRPr="004F102B">
        <w:rPr>
          <w:rFonts w:ascii="Verdana" w:eastAsia="Times New Roman" w:hAnsi="Verdana"/>
          <w:sz w:val="16"/>
          <w:szCs w:val="16"/>
          <w:lang w:eastAsia="ru-RU"/>
        </w:rPr>
        <w:t>В таблице ниже приведена информация об обеспечении, принятом в уменьшение резерва на возможные потери по задолженности клиентов, оцениваемой на индивидуальной основе.</w:t>
      </w:r>
    </w:p>
    <w:p w:rsidR="00AE2385" w:rsidRDefault="00AE2385" w:rsidP="004F102B">
      <w:pPr>
        <w:spacing w:after="0" w:line="240" w:lineRule="auto"/>
        <w:ind w:firstLine="708"/>
        <w:jc w:val="both"/>
        <w:rPr>
          <w:rFonts w:ascii="Verdana" w:eastAsia="Times New Roman" w:hAnsi="Verdana"/>
          <w:b/>
          <w:sz w:val="16"/>
          <w:szCs w:val="16"/>
        </w:rPr>
      </w:pPr>
    </w:p>
    <w:tbl>
      <w:tblPr>
        <w:tblW w:w="7100" w:type="dxa"/>
        <w:tblInd w:w="96" w:type="dxa"/>
        <w:tblLook w:val="04A0"/>
      </w:tblPr>
      <w:tblGrid>
        <w:gridCol w:w="3320"/>
        <w:gridCol w:w="1937"/>
        <w:gridCol w:w="1843"/>
      </w:tblGrid>
      <w:tr w:rsidR="00963FA4" w:rsidRPr="00963FA4" w:rsidTr="00963FA4">
        <w:trPr>
          <w:trHeight w:val="145"/>
        </w:trPr>
        <w:tc>
          <w:tcPr>
            <w:tcW w:w="3320" w:type="dxa"/>
            <w:tcBorders>
              <w:top w:val="single" w:sz="4" w:space="0" w:color="auto"/>
              <w:left w:val="single" w:sz="4" w:space="0" w:color="auto"/>
              <w:bottom w:val="nil"/>
              <w:right w:val="single" w:sz="4" w:space="0" w:color="auto"/>
            </w:tcBorders>
            <w:shd w:val="clear" w:color="auto" w:fill="auto"/>
            <w:vAlign w:val="center"/>
            <w:hideMark/>
          </w:tcPr>
          <w:p w:rsidR="00963FA4" w:rsidRPr="00963FA4" w:rsidRDefault="00963FA4" w:rsidP="00963FA4">
            <w:pPr>
              <w:spacing w:after="0" w:line="240" w:lineRule="auto"/>
              <w:jc w:val="center"/>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тыс.руб.</w:t>
            </w:r>
          </w:p>
        </w:tc>
        <w:tc>
          <w:tcPr>
            <w:tcW w:w="1937" w:type="dxa"/>
            <w:tcBorders>
              <w:top w:val="single" w:sz="4" w:space="0" w:color="auto"/>
              <w:left w:val="nil"/>
              <w:bottom w:val="nil"/>
              <w:right w:val="single" w:sz="4" w:space="0" w:color="auto"/>
            </w:tcBorders>
            <w:shd w:val="clear" w:color="auto" w:fill="auto"/>
            <w:vAlign w:val="center"/>
            <w:hideMark/>
          </w:tcPr>
          <w:p w:rsidR="00963FA4" w:rsidRPr="00963FA4" w:rsidRDefault="00963FA4" w:rsidP="00963FA4">
            <w:pPr>
              <w:spacing w:after="0" w:line="240" w:lineRule="auto"/>
              <w:jc w:val="center"/>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на 01 октября 2018 г.</w:t>
            </w:r>
          </w:p>
        </w:tc>
        <w:tc>
          <w:tcPr>
            <w:tcW w:w="1843" w:type="dxa"/>
            <w:tcBorders>
              <w:top w:val="single" w:sz="4" w:space="0" w:color="auto"/>
              <w:left w:val="nil"/>
              <w:bottom w:val="nil"/>
              <w:right w:val="single" w:sz="4" w:space="0" w:color="auto"/>
            </w:tcBorders>
            <w:shd w:val="clear" w:color="auto" w:fill="auto"/>
            <w:vAlign w:val="center"/>
            <w:hideMark/>
          </w:tcPr>
          <w:p w:rsidR="00963FA4" w:rsidRPr="00963FA4" w:rsidRDefault="00963FA4" w:rsidP="00963FA4">
            <w:pPr>
              <w:spacing w:after="0" w:line="240" w:lineRule="auto"/>
              <w:jc w:val="center"/>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на 01 января 2018 г.</w:t>
            </w:r>
          </w:p>
        </w:tc>
      </w:tr>
      <w:tr w:rsidR="00963FA4" w:rsidRPr="00963FA4" w:rsidTr="00963FA4">
        <w:trPr>
          <w:trHeight w:val="68"/>
        </w:trPr>
        <w:tc>
          <w:tcPr>
            <w:tcW w:w="3320" w:type="dxa"/>
            <w:tcBorders>
              <w:top w:val="single" w:sz="4" w:space="0" w:color="auto"/>
              <w:left w:val="single" w:sz="4" w:space="0" w:color="auto"/>
              <w:bottom w:val="single" w:sz="4" w:space="0" w:color="auto"/>
              <w:right w:val="single" w:sz="4" w:space="0" w:color="auto"/>
            </w:tcBorders>
            <w:shd w:val="clear" w:color="auto" w:fill="auto"/>
            <w:hideMark/>
          </w:tcPr>
          <w:p w:rsidR="00963FA4" w:rsidRPr="00963FA4" w:rsidRDefault="00963FA4" w:rsidP="00963FA4">
            <w:pPr>
              <w:spacing w:after="0" w:line="240" w:lineRule="auto"/>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Обеспечение I категории качества:</w:t>
            </w:r>
          </w:p>
        </w:tc>
        <w:tc>
          <w:tcPr>
            <w:tcW w:w="1937" w:type="dxa"/>
            <w:tcBorders>
              <w:top w:val="single" w:sz="4" w:space="0" w:color="auto"/>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1 774</w:t>
            </w:r>
          </w:p>
        </w:tc>
        <w:tc>
          <w:tcPr>
            <w:tcW w:w="1843" w:type="dxa"/>
            <w:tcBorders>
              <w:top w:val="single" w:sz="4" w:space="0" w:color="auto"/>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1 774</w:t>
            </w:r>
          </w:p>
        </w:tc>
      </w:tr>
      <w:tr w:rsidR="00963FA4" w:rsidRPr="00963FA4" w:rsidTr="00963FA4">
        <w:trPr>
          <w:trHeight w:val="155"/>
        </w:trPr>
        <w:tc>
          <w:tcPr>
            <w:tcW w:w="3320" w:type="dxa"/>
            <w:tcBorders>
              <w:top w:val="nil"/>
              <w:left w:val="single" w:sz="4" w:space="0" w:color="auto"/>
              <w:bottom w:val="single" w:sz="4" w:space="0" w:color="auto"/>
              <w:right w:val="single" w:sz="4" w:space="0" w:color="auto"/>
            </w:tcBorders>
            <w:shd w:val="clear" w:color="auto" w:fill="auto"/>
            <w:hideMark/>
          </w:tcPr>
          <w:p w:rsidR="00963FA4" w:rsidRPr="00963FA4" w:rsidRDefault="00963FA4" w:rsidP="00963FA4">
            <w:pPr>
              <w:spacing w:after="0" w:line="240" w:lineRule="auto"/>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Ценные бумаги</w:t>
            </w:r>
          </w:p>
        </w:tc>
        <w:tc>
          <w:tcPr>
            <w:tcW w:w="1937"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1 774</w:t>
            </w:r>
          </w:p>
        </w:tc>
        <w:tc>
          <w:tcPr>
            <w:tcW w:w="1843"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1 774</w:t>
            </w:r>
          </w:p>
        </w:tc>
      </w:tr>
      <w:tr w:rsidR="00963FA4" w:rsidRPr="00963FA4" w:rsidTr="00963FA4">
        <w:trPr>
          <w:trHeight w:val="102"/>
        </w:trPr>
        <w:tc>
          <w:tcPr>
            <w:tcW w:w="3320" w:type="dxa"/>
            <w:tcBorders>
              <w:top w:val="nil"/>
              <w:left w:val="single" w:sz="4" w:space="0" w:color="auto"/>
              <w:bottom w:val="single" w:sz="4" w:space="0" w:color="auto"/>
              <w:right w:val="single" w:sz="4" w:space="0" w:color="auto"/>
            </w:tcBorders>
            <w:shd w:val="clear" w:color="auto" w:fill="auto"/>
            <w:hideMark/>
          </w:tcPr>
          <w:p w:rsidR="00963FA4" w:rsidRPr="00963FA4" w:rsidRDefault="00963FA4" w:rsidP="00963FA4">
            <w:pPr>
              <w:spacing w:after="0" w:line="240" w:lineRule="auto"/>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Гарантии, поручительства</w:t>
            </w:r>
          </w:p>
        </w:tc>
        <w:tc>
          <w:tcPr>
            <w:tcW w:w="1937"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0</w:t>
            </w:r>
          </w:p>
        </w:tc>
        <w:tc>
          <w:tcPr>
            <w:tcW w:w="1843"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0</w:t>
            </w:r>
          </w:p>
        </w:tc>
      </w:tr>
      <w:tr w:rsidR="00963FA4" w:rsidRPr="00963FA4" w:rsidTr="00963FA4">
        <w:trPr>
          <w:trHeight w:val="62"/>
        </w:trPr>
        <w:tc>
          <w:tcPr>
            <w:tcW w:w="3320" w:type="dxa"/>
            <w:tcBorders>
              <w:top w:val="nil"/>
              <w:left w:val="single" w:sz="4" w:space="0" w:color="auto"/>
              <w:bottom w:val="single" w:sz="4" w:space="0" w:color="auto"/>
              <w:right w:val="single" w:sz="4" w:space="0" w:color="auto"/>
            </w:tcBorders>
            <w:shd w:val="clear" w:color="auto" w:fill="auto"/>
            <w:hideMark/>
          </w:tcPr>
          <w:p w:rsidR="00963FA4" w:rsidRPr="00963FA4" w:rsidRDefault="00963FA4" w:rsidP="00963FA4">
            <w:pPr>
              <w:spacing w:after="0" w:line="240" w:lineRule="auto"/>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Обеспечение II категории качества</w:t>
            </w:r>
          </w:p>
        </w:tc>
        <w:tc>
          <w:tcPr>
            <w:tcW w:w="1937"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6 023 047</w:t>
            </w:r>
          </w:p>
        </w:tc>
        <w:tc>
          <w:tcPr>
            <w:tcW w:w="1843"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9 106 550</w:t>
            </w:r>
          </w:p>
        </w:tc>
      </w:tr>
      <w:tr w:rsidR="00963FA4" w:rsidRPr="00963FA4" w:rsidTr="00963FA4">
        <w:trPr>
          <w:trHeight w:val="149"/>
        </w:trPr>
        <w:tc>
          <w:tcPr>
            <w:tcW w:w="3320" w:type="dxa"/>
            <w:tcBorders>
              <w:top w:val="nil"/>
              <w:left w:val="single" w:sz="4" w:space="0" w:color="auto"/>
              <w:bottom w:val="single" w:sz="4" w:space="0" w:color="auto"/>
              <w:right w:val="single" w:sz="4" w:space="0" w:color="auto"/>
            </w:tcBorders>
            <w:shd w:val="clear" w:color="auto" w:fill="auto"/>
            <w:hideMark/>
          </w:tcPr>
          <w:p w:rsidR="00963FA4" w:rsidRPr="00963FA4" w:rsidRDefault="00963FA4" w:rsidP="00963FA4">
            <w:pPr>
              <w:spacing w:after="0" w:line="240" w:lineRule="auto"/>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Недвижимость</w:t>
            </w:r>
          </w:p>
        </w:tc>
        <w:tc>
          <w:tcPr>
            <w:tcW w:w="1937"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5 624 959</w:t>
            </w:r>
          </w:p>
        </w:tc>
        <w:tc>
          <w:tcPr>
            <w:tcW w:w="1843"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8 518 797</w:t>
            </w:r>
          </w:p>
        </w:tc>
      </w:tr>
      <w:tr w:rsidR="00963FA4" w:rsidRPr="00963FA4" w:rsidTr="00963FA4">
        <w:trPr>
          <w:trHeight w:val="96"/>
        </w:trPr>
        <w:tc>
          <w:tcPr>
            <w:tcW w:w="3320" w:type="dxa"/>
            <w:tcBorders>
              <w:top w:val="nil"/>
              <w:left w:val="single" w:sz="4" w:space="0" w:color="auto"/>
              <w:bottom w:val="single" w:sz="4" w:space="0" w:color="auto"/>
              <w:right w:val="single" w:sz="4" w:space="0" w:color="auto"/>
            </w:tcBorders>
            <w:shd w:val="clear" w:color="auto" w:fill="auto"/>
            <w:hideMark/>
          </w:tcPr>
          <w:p w:rsidR="00963FA4" w:rsidRPr="00963FA4" w:rsidRDefault="00963FA4" w:rsidP="00963FA4">
            <w:pPr>
              <w:spacing w:after="0" w:line="240" w:lineRule="auto"/>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Гарантии, поручительства</w:t>
            </w:r>
          </w:p>
        </w:tc>
        <w:tc>
          <w:tcPr>
            <w:tcW w:w="1937"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0</w:t>
            </w:r>
          </w:p>
        </w:tc>
        <w:tc>
          <w:tcPr>
            <w:tcW w:w="1843"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9 640</w:t>
            </w:r>
          </w:p>
        </w:tc>
      </w:tr>
      <w:tr w:rsidR="00963FA4" w:rsidRPr="00963FA4" w:rsidTr="00963FA4">
        <w:trPr>
          <w:trHeight w:val="184"/>
        </w:trPr>
        <w:tc>
          <w:tcPr>
            <w:tcW w:w="3320" w:type="dxa"/>
            <w:tcBorders>
              <w:top w:val="nil"/>
              <w:left w:val="single" w:sz="4" w:space="0" w:color="auto"/>
              <w:bottom w:val="single" w:sz="4" w:space="0" w:color="auto"/>
              <w:right w:val="single" w:sz="4" w:space="0" w:color="auto"/>
            </w:tcBorders>
            <w:shd w:val="clear" w:color="auto" w:fill="auto"/>
            <w:hideMark/>
          </w:tcPr>
          <w:p w:rsidR="00963FA4" w:rsidRPr="00963FA4" w:rsidRDefault="00963FA4" w:rsidP="00963FA4">
            <w:pPr>
              <w:spacing w:after="0" w:line="240" w:lineRule="auto"/>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Оборудование, имущество</w:t>
            </w:r>
          </w:p>
        </w:tc>
        <w:tc>
          <w:tcPr>
            <w:tcW w:w="1937"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391 299</w:t>
            </w:r>
          </w:p>
        </w:tc>
        <w:tc>
          <w:tcPr>
            <w:tcW w:w="1843"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549 300</w:t>
            </w:r>
          </w:p>
        </w:tc>
      </w:tr>
      <w:tr w:rsidR="00963FA4" w:rsidRPr="00963FA4" w:rsidTr="00963FA4">
        <w:trPr>
          <w:trHeight w:val="58"/>
        </w:trPr>
        <w:tc>
          <w:tcPr>
            <w:tcW w:w="3320" w:type="dxa"/>
            <w:tcBorders>
              <w:top w:val="nil"/>
              <w:left w:val="single" w:sz="4" w:space="0" w:color="auto"/>
              <w:bottom w:val="single" w:sz="4" w:space="0" w:color="auto"/>
              <w:right w:val="single" w:sz="4" w:space="0" w:color="auto"/>
            </w:tcBorders>
            <w:shd w:val="clear" w:color="auto" w:fill="auto"/>
            <w:hideMark/>
          </w:tcPr>
          <w:p w:rsidR="00963FA4" w:rsidRPr="00963FA4" w:rsidRDefault="00963FA4" w:rsidP="00963FA4">
            <w:pPr>
              <w:spacing w:after="0" w:line="240" w:lineRule="auto"/>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Транспортные средства</w:t>
            </w:r>
          </w:p>
        </w:tc>
        <w:tc>
          <w:tcPr>
            <w:tcW w:w="1937"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6 789</w:t>
            </w:r>
          </w:p>
        </w:tc>
        <w:tc>
          <w:tcPr>
            <w:tcW w:w="1843"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sz w:val="16"/>
                <w:szCs w:val="16"/>
                <w:lang w:eastAsia="ru-RU"/>
              </w:rPr>
            </w:pPr>
            <w:r w:rsidRPr="00963FA4">
              <w:rPr>
                <w:rFonts w:ascii="Times New Roman" w:eastAsia="Times New Roman" w:hAnsi="Times New Roman"/>
                <w:sz w:val="16"/>
                <w:szCs w:val="16"/>
                <w:lang w:eastAsia="ru-RU"/>
              </w:rPr>
              <w:t>28 812</w:t>
            </w:r>
          </w:p>
        </w:tc>
      </w:tr>
      <w:tr w:rsidR="00963FA4" w:rsidRPr="00963FA4" w:rsidTr="00963FA4">
        <w:trPr>
          <w:trHeight w:val="76"/>
        </w:trPr>
        <w:tc>
          <w:tcPr>
            <w:tcW w:w="3320" w:type="dxa"/>
            <w:tcBorders>
              <w:top w:val="nil"/>
              <w:left w:val="single" w:sz="4" w:space="0" w:color="auto"/>
              <w:bottom w:val="single" w:sz="4" w:space="0" w:color="auto"/>
              <w:right w:val="single" w:sz="4" w:space="0" w:color="auto"/>
            </w:tcBorders>
            <w:shd w:val="clear" w:color="auto" w:fill="auto"/>
            <w:hideMark/>
          </w:tcPr>
          <w:p w:rsidR="00963FA4" w:rsidRPr="00963FA4" w:rsidRDefault="00963FA4" w:rsidP="00963FA4">
            <w:pPr>
              <w:spacing w:after="0" w:line="240" w:lineRule="auto"/>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Итого</w:t>
            </w:r>
          </w:p>
        </w:tc>
        <w:tc>
          <w:tcPr>
            <w:tcW w:w="1937"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6 024 821</w:t>
            </w:r>
          </w:p>
        </w:tc>
        <w:tc>
          <w:tcPr>
            <w:tcW w:w="1843" w:type="dxa"/>
            <w:tcBorders>
              <w:top w:val="nil"/>
              <w:left w:val="nil"/>
              <w:bottom w:val="single" w:sz="4" w:space="0" w:color="auto"/>
              <w:right w:val="single" w:sz="4" w:space="0" w:color="auto"/>
            </w:tcBorders>
            <w:shd w:val="clear" w:color="auto" w:fill="auto"/>
            <w:hideMark/>
          </w:tcPr>
          <w:p w:rsidR="00963FA4" w:rsidRPr="00963FA4" w:rsidRDefault="00963FA4" w:rsidP="00963FA4">
            <w:pPr>
              <w:spacing w:after="0" w:line="240" w:lineRule="auto"/>
              <w:jc w:val="right"/>
              <w:rPr>
                <w:rFonts w:ascii="Times New Roman" w:eastAsia="Times New Roman" w:hAnsi="Times New Roman"/>
                <w:bCs/>
                <w:sz w:val="16"/>
                <w:szCs w:val="16"/>
                <w:lang w:eastAsia="ru-RU"/>
              </w:rPr>
            </w:pPr>
            <w:r w:rsidRPr="00963FA4">
              <w:rPr>
                <w:rFonts w:ascii="Times New Roman" w:eastAsia="Times New Roman" w:hAnsi="Times New Roman"/>
                <w:bCs/>
                <w:sz w:val="16"/>
                <w:szCs w:val="16"/>
                <w:lang w:eastAsia="ru-RU"/>
              </w:rPr>
              <w:t>9 108 323</w:t>
            </w:r>
          </w:p>
        </w:tc>
      </w:tr>
    </w:tbl>
    <w:p w:rsidR="0009310A" w:rsidRPr="004F102B" w:rsidRDefault="0009310A" w:rsidP="004F102B">
      <w:pPr>
        <w:spacing w:after="0" w:line="240" w:lineRule="auto"/>
        <w:ind w:firstLine="708"/>
        <w:jc w:val="both"/>
        <w:rPr>
          <w:rFonts w:ascii="Verdana" w:eastAsia="Times New Roman" w:hAnsi="Verdana"/>
          <w:b/>
          <w:sz w:val="16"/>
          <w:szCs w:val="16"/>
        </w:rPr>
      </w:pPr>
    </w:p>
    <w:p w:rsidR="000E696F" w:rsidRPr="004F102B" w:rsidRDefault="000E696F" w:rsidP="00405C29">
      <w:pPr>
        <w:spacing w:after="0" w:line="240" w:lineRule="auto"/>
        <w:jc w:val="both"/>
        <w:rPr>
          <w:rFonts w:ascii="Verdana" w:eastAsia="Times New Roman" w:hAnsi="Verdana"/>
          <w:b/>
          <w:sz w:val="16"/>
          <w:szCs w:val="16"/>
        </w:rPr>
      </w:pPr>
      <w:r w:rsidRPr="004F102B">
        <w:rPr>
          <w:rFonts w:ascii="Verdana" w:eastAsia="Times New Roman" w:hAnsi="Verdana"/>
          <w:b/>
          <w:sz w:val="16"/>
          <w:szCs w:val="16"/>
        </w:rPr>
        <w:t>Просроченная, но не обесцененная задолженность</w:t>
      </w:r>
    </w:p>
    <w:p w:rsidR="000E696F" w:rsidRPr="004F102B" w:rsidRDefault="000E696F" w:rsidP="004F102B">
      <w:pPr>
        <w:spacing w:after="0" w:line="240" w:lineRule="auto"/>
        <w:ind w:firstLine="708"/>
        <w:jc w:val="both"/>
        <w:rPr>
          <w:rFonts w:ascii="Verdana" w:eastAsia="Times New Roman" w:hAnsi="Verdana"/>
          <w:sz w:val="16"/>
          <w:szCs w:val="16"/>
        </w:rPr>
      </w:pPr>
      <w:r w:rsidRPr="004F102B">
        <w:rPr>
          <w:rFonts w:ascii="Verdana" w:eastAsia="Times New Roman" w:hAnsi="Verdana"/>
          <w:sz w:val="16"/>
          <w:szCs w:val="16"/>
        </w:rPr>
        <w:t xml:space="preserve">Об объемах и сроках просроченной, но не обесцененной задолженности, по состоянию на </w:t>
      </w:r>
      <w:r w:rsidR="00B77C68">
        <w:rPr>
          <w:rFonts w:ascii="Verdana" w:eastAsia="Times New Roman" w:hAnsi="Verdana"/>
          <w:sz w:val="16"/>
          <w:szCs w:val="16"/>
        </w:rPr>
        <w:t xml:space="preserve">01 октября 2018 </w:t>
      </w:r>
      <w:r w:rsidRPr="004F102B">
        <w:rPr>
          <w:rFonts w:ascii="Verdana" w:eastAsia="Times New Roman" w:hAnsi="Verdana"/>
          <w:sz w:val="16"/>
          <w:szCs w:val="16"/>
        </w:rPr>
        <w:t>года, тыс.руб.</w:t>
      </w:r>
    </w:p>
    <w:tbl>
      <w:tblPr>
        <w:tblW w:w="10635" w:type="dxa"/>
        <w:tblInd w:w="93" w:type="dxa"/>
        <w:tblLook w:val="04A0"/>
      </w:tblPr>
      <w:tblGrid>
        <w:gridCol w:w="1347"/>
        <w:gridCol w:w="1143"/>
        <w:gridCol w:w="1165"/>
        <w:gridCol w:w="1300"/>
        <w:gridCol w:w="1220"/>
        <w:gridCol w:w="1060"/>
        <w:gridCol w:w="1040"/>
        <w:gridCol w:w="1120"/>
        <w:gridCol w:w="1240"/>
      </w:tblGrid>
      <w:tr w:rsidR="000E696F" w:rsidRPr="000E696F" w:rsidTr="000E696F">
        <w:trPr>
          <w:trHeight w:val="773"/>
        </w:trPr>
        <w:tc>
          <w:tcPr>
            <w:tcW w:w="13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E696F" w:rsidRPr="000E696F" w:rsidRDefault="000E696F" w:rsidP="004F102B">
            <w:pPr>
              <w:spacing w:after="0" w:line="240" w:lineRule="auto"/>
              <w:jc w:val="center"/>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тыс. руб.</w:t>
            </w:r>
          </w:p>
        </w:tc>
        <w:tc>
          <w:tcPr>
            <w:tcW w:w="1143" w:type="dxa"/>
            <w:tcBorders>
              <w:top w:val="single" w:sz="4" w:space="0" w:color="auto"/>
              <w:left w:val="nil"/>
              <w:bottom w:val="single" w:sz="4" w:space="0" w:color="auto"/>
              <w:right w:val="single" w:sz="4" w:space="0" w:color="auto"/>
            </w:tcBorders>
            <w:shd w:val="clear" w:color="auto" w:fill="auto"/>
            <w:vAlign w:val="bottom"/>
            <w:hideMark/>
          </w:tcPr>
          <w:p w:rsidR="000E696F" w:rsidRPr="000E696F" w:rsidRDefault="000E696F" w:rsidP="004F102B">
            <w:pPr>
              <w:spacing w:after="0" w:line="240" w:lineRule="auto"/>
              <w:jc w:val="center"/>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Средства в кредитных организациях</w:t>
            </w:r>
          </w:p>
        </w:tc>
        <w:tc>
          <w:tcPr>
            <w:tcW w:w="1165" w:type="dxa"/>
            <w:tcBorders>
              <w:top w:val="single" w:sz="4" w:space="0" w:color="auto"/>
              <w:left w:val="nil"/>
              <w:bottom w:val="single" w:sz="4" w:space="0" w:color="auto"/>
              <w:right w:val="single" w:sz="4" w:space="0" w:color="auto"/>
            </w:tcBorders>
            <w:shd w:val="clear" w:color="auto" w:fill="auto"/>
            <w:vAlign w:val="bottom"/>
            <w:hideMark/>
          </w:tcPr>
          <w:p w:rsidR="000E696F" w:rsidRPr="000E696F" w:rsidRDefault="000E696F" w:rsidP="004F102B">
            <w:pPr>
              <w:spacing w:after="0" w:line="240" w:lineRule="auto"/>
              <w:jc w:val="center"/>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Ссуды кл</w:t>
            </w:r>
            <w:r w:rsidRPr="000E696F">
              <w:rPr>
                <w:rFonts w:ascii="Times New Roman" w:eastAsia="Times New Roman" w:hAnsi="Times New Roman"/>
                <w:bCs/>
                <w:sz w:val="16"/>
                <w:szCs w:val="16"/>
                <w:lang w:eastAsia="ru-RU"/>
              </w:rPr>
              <w:t>и</w:t>
            </w:r>
            <w:r w:rsidRPr="000E696F">
              <w:rPr>
                <w:rFonts w:ascii="Times New Roman" w:eastAsia="Times New Roman" w:hAnsi="Times New Roman"/>
                <w:bCs/>
                <w:sz w:val="16"/>
                <w:szCs w:val="16"/>
                <w:lang w:eastAsia="ru-RU"/>
              </w:rPr>
              <w:t>ентам - кр</w:t>
            </w:r>
            <w:r w:rsidRPr="000E696F">
              <w:rPr>
                <w:rFonts w:ascii="Times New Roman" w:eastAsia="Times New Roman" w:hAnsi="Times New Roman"/>
                <w:bCs/>
                <w:sz w:val="16"/>
                <w:szCs w:val="16"/>
                <w:lang w:eastAsia="ru-RU"/>
              </w:rPr>
              <w:t>е</w:t>
            </w:r>
            <w:r w:rsidRPr="000E696F">
              <w:rPr>
                <w:rFonts w:ascii="Times New Roman" w:eastAsia="Times New Roman" w:hAnsi="Times New Roman"/>
                <w:bCs/>
                <w:sz w:val="16"/>
                <w:szCs w:val="16"/>
                <w:lang w:eastAsia="ru-RU"/>
              </w:rPr>
              <w:t>дитным о</w:t>
            </w:r>
            <w:r w:rsidRPr="000E696F">
              <w:rPr>
                <w:rFonts w:ascii="Times New Roman" w:eastAsia="Times New Roman" w:hAnsi="Times New Roman"/>
                <w:bCs/>
                <w:sz w:val="16"/>
                <w:szCs w:val="16"/>
                <w:lang w:eastAsia="ru-RU"/>
              </w:rPr>
              <w:t>р</w:t>
            </w:r>
            <w:r w:rsidRPr="000E696F">
              <w:rPr>
                <w:rFonts w:ascii="Times New Roman" w:eastAsia="Times New Roman" w:hAnsi="Times New Roman"/>
                <w:bCs/>
                <w:sz w:val="16"/>
                <w:szCs w:val="16"/>
                <w:lang w:eastAsia="ru-RU"/>
              </w:rPr>
              <w:t>ганизациям</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0E696F" w:rsidRPr="000E696F" w:rsidRDefault="000E696F" w:rsidP="004F102B">
            <w:pPr>
              <w:spacing w:after="0" w:line="240" w:lineRule="auto"/>
              <w:jc w:val="center"/>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Ссуды клие</w:t>
            </w:r>
            <w:r w:rsidRPr="000E696F">
              <w:rPr>
                <w:rFonts w:ascii="Times New Roman" w:eastAsia="Times New Roman" w:hAnsi="Times New Roman"/>
                <w:bCs/>
                <w:sz w:val="16"/>
                <w:szCs w:val="16"/>
                <w:lang w:eastAsia="ru-RU"/>
              </w:rPr>
              <w:t>н</w:t>
            </w:r>
            <w:r w:rsidRPr="000E696F">
              <w:rPr>
                <w:rFonts w:ascii="Times New Roman" w:eastAsia="Times New Roman" w:hAnsi="Times New Roman"/>
                <w:bCs/>
                <w:sz w:val="16"/>
                <w:szCs w:val="16"/>
                <w:lang w:eastAsia="ru-RU"/>
              </w:rPr>
              <w:t>там - юридич</w:t>
            </w:r>
            <w:r w:rsidRPr="000E696F">
              <w:rPr>
                <w:rFonts w:ascii="Times New Roman" w:eastAsia="Times New Roman" w:hAnsi="Times New Roman"/>
                <w:bCs/>
                <w:sz w:val="16"/>
                <w:szCs w:val="16"/>
                <w:lang w:eastAsia="ru-RU"/>
              </w:rPr>
              <w:t>е</w:t>
            </w:r>
            <w:r w:rsidRPr="000E696F">
              <w:rPr>
                <w:rFonts w:ascii="Times New Roman" w:eastAsia="Times New Roman" w:hAnsi="Times New Roman"/>
                <w:bCs/>
                <w:sz w:val="16"/>
                <w:szCs w:val="16"/>
                <w:lang w:eastAsia="ru-RU"/>
              </w:rPr>
              <w:t>ским лицам, не являющимися кредитными организациями</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0E696F" w:rsidRPr="000E696F" w:rsidRDefault="000E696F" w:rsidP="004F102B">
            <w:pPr>
              <w:spacing w:after="0" w:line="240" w:lineRule="auto"/>
              <w:jc w:val="center"/>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Ссуды клие</w:t>
            </w:r>
            <w:r w:rsidRPr="000E696F">
              <w:rPr>
                <w:rFonts w:ascii="Times New Roman" w:eastAsia="Times New Roman" w:hAnsi="Times New Roman"/>
                <w:bCs/>
                <w:sz w:val="16"/>
                <w:szCs w:val="16"/>
                <w:lang w:eastAsia="ru-RU"/>
              </w:rPr>
              <w:t>н</w:t>
            </w:r>
            <w:r w:rsidRPr="000E696F">
              <w:rPr>
                <w:rFonts w:ascii="Times New Roman" w:eastAsia="Times New Roman" w:hAnsi="Times New Roman"/>
                <w:bCs/>
                <w:sz w:val="16"/>
                <w:szCs w:val="16"/>
                <w:lang w:eastAsia="ru-RU"/>
              </w:rPr>
              <w:t>там - физич</w:t>
            </w:r>
            <w:r w:rsidRPr="000E696F">
              <w:rPr>
                <w:rFonts w:ascii="Times New Roman" w:eastAsia="Times New Roman" w:hAnsi="Times New Roman"/>
                <w:bCs/>
                <w:sz w:val="16"/>
                <w:szCs w:val="16"/>
                <w:lang w:eastAsia="ru-RU"/>
              </w:rPr>
              <w:t>е</w:t>
            </w:r>
            <w:r w:rsidRPr="000E696F">
              <w:rPr>
                <w:rFonts w:ascii="Times New Roman" w:eastAsia="Times New Roman" w:hAnsi="Times New Roman"/>
                <w:bCs/>
                <w:sz w:val="16"/>
                <w:szCs w:val="16"/>
                <w:lang w:eastAsia="ru-RU"/>
              </w:rPr>
              <w:t>ским лицам</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0E696F" w:rsidRPr="000E696F" w:rsidRDefault="000E696F" w:rsidP="004F102B">
            <w:pPr>
              <w:spacing w:after="0" w:line="240" w:lineRule="auto"/>
              <w:jc w:val="center"/>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Вложения в ценные бумаги</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696F" w:rsidRPr="000E696F" w:rsidRDefault="000E696F" w:rsidP="004F102B">
            <w:pPr>
              <w:spacing w:after="0" w:line="240" w:lineRule="auto"/>
              <w:jc w:val="center"/>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Требования по получ</w:t>
            </w:r>
            <w:r w:rsidRPr="000E696F">
              <w:rPr>
                <w:rFonts w:ascii="Times New Roman" w:eastAsia="Times New Roman" w:hAnsi="Times New Roman"/>
                <w:bCs/>
                <w:sz w:val="16"/>
                <w:szCs w:val="16"/>
                <w:lang w:eastAsia="ru-RU"/>
              </w:rPr>
              <w:t>е</w:t>
            </w:r>
            <w:r w:rsidRPr="000E696F">
              <w:rPr>
                <w:rFonts w:ascii="Times New Roman" w:eastAsia="Times New Roman" w:hAnsi="Times New Roman"/>
                <w:bCs/>
                <w:sz w:val="16"/>
                <w:szCs w:val="16"/>
                <w:lang w:eastAsia="ru-RU"/>
              </w:rPr>
              <w:t>нию пр</w:t>
            </w:r>
            <w:r w:rsidRPr="000E696F">
              <w:rPr>
                <w:rFonts w:ascii="Times New Roman" w:eastAsia="Times New Roman" w:hAnsi="Times New Roman"/>
                <w:bCs/>
                <w:sz w:val="16"/>
                <w:szCs w:val="16"/>
                <w:lang w:eastAsia="ru-RU"/>
              </w:rPr>
              <w:t>о</w:t>
            </w:r>
            <w:r w:rsidRPr="000E696F">
              <w:rPr>
                <w:rFonts w:ascii="Times New Roman" w:eastAsia="Times New Roman" w:hAnsi="Times New Roman"/>
                <w:bCs/>
                <w:sz w:val="16"/>
                <w:szCs w:val="16"/>
                <w:lang w:eastAsia="ru-RU"/>
              </w:rPr>
              <w:t>центов</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0E696F" w:rsidRPr="000E696F" w:rsidRDefault="000E696F" w:rsidP="004F102B">
            <w:pPr>
              <w:spacing w:after="0" w:line="240" w:lineRule="auto"/>
              <w:jc w:val="center"/>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Прочие требования</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0E696F" w:rsidRPr="000E696F" w:rsidRDefault="000E696F" w:rsidP="004F102B">
            <w:pPr>
              <w:spacing w:after="0" w:line="240" w:lineRule="auto"/>
              <w:jc w:val="center"/>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Всего</w:t>
            </w:r>
          </w:p>
        </w:tc>
      </w:tr>
      <w:tr w:rsidR="00F444AD" w:rsidRPr="000E696F" w:rsidTr="000E696F">
        <w:trPr>
          <w:trHeight w:val="45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F444AD" w:rsidRPr="000E696F" w:rsidRDefault="00F444AD" w:rsidP="004F102B">
            <w:pPr>
              <w:spacing w:after="0" w:line="240" w:lineRule="auto"/>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Непросроченная задолженность</w:t>
            </w:r>
          </w:p>
        </w:tc>
        <w:tc>
          <w:tcPr>
            <w:tcW w:w="1143" w:type="dxa"/>
            <w:tcBorders>
              <w:top w:val="nil"/>
              <w:left w:val="nil"/>
              <w:bottom w:val="single" w:sz="4" w:space="0" w:color="auto"/>
              <w:right w:val="single" w:sz="4" w:space="0" w:color="auto"/>
            </w:tcBorders>
            <w:shd w:val="clear" w:color="auto" w:fill="auto"/>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92 822</w:t>
            </w:r>
          </w:p>
        </w:tc>
        <w:tc>
          <w:tcPr>
            <w:tcW w:w="1165"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5 855 797</w:t>
            </w:r>
          </w:p>
        </w:tc>
        <w:tc>
          <w:tcPr>
            <w:tcW w:w="130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3 413 573</w:t>
            </w:r>
          </w:p>
        </w:tc>
        <w:tc>
          <w:tcPr>
            <w:tcW w:w="12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11 143 220</w:t>
            </w:r>
          </w:p>
        </w:tc>
        <w:tc>
          <w:tcPr>
            <w:tcW w:w="106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30 803 756</w:t>
            </w:r>
          </w:p>
        </w:tc>
        <w:tc>
          <w:tcPr>
            <w:tcW w:w="10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1 245 695</w:t>
            </w:r>
          </w:p>
        </w:tc>
        <w:tc>
          <w:tcPr>
            <w:tcW w:w="11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1 095 242</w:t>
            </w:r>
          </w:p>
        </w:tc>
        <w:tc>
          <w:tcPr>
            <w:tcW w:w="12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53 650 105</w:t>
            </w:r>
          </w:p>
        </w:tc>
      </w:tr>
      <w:tr w:rsidR="00F444AD" w:rsidRPr="000E696F" w:rsidTr="000E696F">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F444AD" w:rsidRPr="000E696F" w:rsidRDefault="00F444AD" w:rsidP="004F102B">
            <w:pPr>
              <w:spacing w:after="0" w:line="240" w:lineRule="auto"/>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 xml:space="preserve">Просроченная задолженность </w:t>
            </w:r>
          </w:p>
        </w:tc>
        <w:tc>
          <w:tcPr>
            <w:tcW w:w="1143" w:type="dxa"/>
            <w:tcBorders>
              <w:top w:val="nil"/>
              <w:left w:val="nil"/>
              <w:bottom w:val="single" w:sz="4" w:space="0" w:color="auto"/>
              <w:right w:val="single" w:sz="4" w:space="0" w:color="auto"/>
            </w:tcBorders>
            <w:shd w:val="clear" w:color="auto" w:fill="auto"/>
            <w:vAlign w:val="bottom"/>
            <w:hideMark/>
          </w:tcPr>
          <w:p w:rsidR="00F444AD" w:rsidRPr="00F444AD" w:rsidRDefault="00F444AD" w:rsidP="004F102B">
            <w:pPr>
              <w:spacing w:after="0" w:line="240" w:lineRule="auto"/>
              <w:rPr>
                <w:rFonts w:ascii="Times New Roman" w:eastAsia="Times New Roman" w:hAnsi="Times New Roman"/>
                <w:bCs/>
                <w:sz w:val="16"/>
                <w:szCs w:val="16"/>
                <w:lang w:eastAsia="ru-RU"/>
              </w:rPr>
            </w:pPr>
            <w:r w:rsidRPr="00F444AD">
              <w:rPr>
                <w:rFonts w:ascii="Times New Roman" w:hAnsi="Times New Roman"/>
                <w:bCs/>
                <w:color w:val="000000"/>
                <w:sz w:val="16"/>
                <w:szCs w:val="16"/>
              </w:rPr>
              <w:t> </w:t>
            </w:r>
          </w:p>
        </w:tc>
        <w:tc>
          <w:tcPr>
            <w:tcW w:w="1165"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rPr>
                <w:rFonts w:ascii="Times New Roman" w:eastAsia="Times New Roman" w:hAnsi="Times New Roman"/>
                <w:sz w:val="16"/>
                <w:szCs w:val="16"/>
                <w:lang w:eastAsia="ru-RU"/>
              </w:rPr>
            </w:pPr>
            <w:r w:rsidRPr="00F444AD">
              <w:rPr>
                <w:rFonts w:ascii="Times New Roman" w:hAnsi="Times New Roman"/>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rPr>
                <w:rFonts w:ascii="Times New Roman" w:eastAsia="Times New Roman" w:hAnsi="Times New Roman"/>
                <w:sz w:val="16"/>
                <w:szCs w:val="16"/>
                <w:lang w:eastAsia="ru-RU"/>
              </w:rPr>
            </w:pPr>
            <w:r w:rsidRPr="00F444AD">
              <w:rPr>
                <w:rFonts w:ascii="Times New Roman" w:hAnsi="Times New Roman"/>
                <w:color w:val="000000"/>
                <w:sz w:val="16"/>
                <w:szCs w:val="16"/>
              </w:rPr>
              <w:t> </w:t>
            </w:r>
          </w:p>
        </w:tc>
        <w:tc>
          <w:tcPr>
            <w:tcW w:w="12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rPr>
                <w:rFonts w:ascii="Times New Roman" w:eastAsia="Times New Roman" w:hAnsi="Times New Roman"/>
                <w:sz w:val="16"/>
                <w:szCs w:val="16"/>
                <w:lang w:eastAsia="ru-RU"/>
              </w:rPr>
            </w:pPr>
            <w:r w:rsidRPr="00F444AD">
              <w:rPr>
                <w:rFonts w:ascii="Times New Roman" w:hAnsi="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rPr>
                <w:rFonts w:ascii="Times New Roman" w:eastAsia="Times New Roman" w:hAnsi="Times New Roman"/>
                <w:sz w:val="16"/>
                <w:szCs w:val="16"/>
                <w:lang w:eastAsia="ru-RU"/>
              </w:rPr>
            </w:pPr>
            <w:r w:rsidRPr="00F444AD">
              <w:rPr>
                <w:rFonts w:ascii="Times New Roman" w:hAnsi="Times New Roman"/>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rPr>
                <w:rFonts w:ascii="Times New Roman" w:eastAsia="Times New Roman" w:hAnsi="Times New Roman"/>
                <w:sz w:val="16"/>
                <w:szCs w:val="16"/>
                <w:lang w:eastAsia="ru-RU"/>
              </w:rPr>
            </w:pPr>
            <w:r w:rsidRPr="00F444AD">
              <w:rPr>
                <w:rFonts w:ascii="Times New Roman" w:hAnsi="Times New Roman"/>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rPr>
                <w:rFonts w:ascii="Times New Roman" w:eastAsia="Times New Roman" w:hAnsi="Times New Roman"/>
                <w:sz w:val="16"/>
                <w:szCs w:val="16"/>
                <w:lang w:eastAsia="ru-RU"/>
              </w:rPr>
            </w:pPr>
            <w:r w:rsidRPr="00F444AD">
              <w:rPr>
                <w:rFonts w:ascii="Times New Roman" w:hAnsi="Times New Roman"/>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rPr>
                <w:rFonts w:ascii="Times New Roman" w:eastAsia="Times New Roman" w:hAnsi="Times New Roman"/>
                <w:sz w:val="16"/>
                <w:szCs w:val="16"/>
                <w:lang w:eastAsia="ru-RU"/>
              </w:rPr>
            </w:pPr>
            <w:r w:rsidRPr="00F444AD">
              <w:rPr>
                <w:rFonts w:ascii="Times New Roman" w:hAnsi="Times New Roman"/>
                <w:color w:val="000000"/>
                <w:sz w:val="16"/>
                <w:szCs w:val="16"/>
              </w:rPr>
              <w:t> </w:t>
            </w:r>
          </w:p>
        </w:tc>
      </w:tr>
      <w:tr w:rsidR="00F444AD" w:rsidRPr="000E696F" w:rsidTr="000E696F">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F444AD" w:rsidRPr="000E696F" w:rsidRDefault="00F444AD" w:rsidP="004F102B">
            <w:pPr>
              <w:spacing w:after="0" w:line="240" w:lineRule="auto"/>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 до 30 дней</w:t>
            </w:r>
          </w:p>
        </w:tc>
        <w:tc>
          <w:tcPr>
            <w:tcW w:w="1143" w:type="dxa"/>
            <w:tcBorders>
              <w:top w:val="nil"/>
              <w:left w:val="nil"/>
              <w:bottom w:val="single" w:sz="4" w:space="0" w:color="auto"/>
              <w:right w:val="single" w:sz="4" w:space="0" w:color="auto"/>
            </w:tcBorders>
            <w:shd w:val="clear" w:color="auto" w:fill="auto"/>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165"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13 240</w:t>
            </w:r>
          </w:p>
        </w:tc>
        <w:tc>
          <w:tcPr>
            <w:tcW w:w="12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603 590</w:t>
            </w:r>
          </w:p>
        </w:tc>
        <w:tc>
          <w:tcPr>
            <w:tcW w:w="106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0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70 627</w:t>
            </w:r>
          </w:p>
        </w:tc>
        <w:tc>
          <w:tcPr>
            <w:tcW w:w="11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824</w:t>
            </w:r>
          </w:p>
        </w:tc>
        <w:tc>
          <w:tcPr>
            <w:tcW w:w="12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688 281</w:t>
            </w:r>
          </w:p>
        </w:tc>
      </w:tr>
      <w:tr w:rsidR="00F444AD" w:rsidRPr="000E696F" w:rsidTr="000E696F">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F444AD" w:rsidRPr="000E696F" w:rsidRDefault="00F444AD" w:rsidP="004F102B">
            <w:pPr>
              <w:spacing w:after="0" w:line="240" w:lineRule="auto"/>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 на срок от 31 до 90 дней</w:t>
            </w:r>
          </w:p>
        </w:tc>
        <w:tc>
          <w:tcPr>
            <w:tcW w:w="1143" w:type="dxa"/>
            <w:tcBorders>
              <w:top w:val="nil"/>
              <w:left w:val="nil"/>
              <w:bottom w:val="single" w:sz="4" w:space="0" w:color="auto"/>
              <w:right w:val="single" w:sz="4" w:space="0" w:color="auto"/>
            </w:tcBorders>
            <w:shd w:val="clear" w:color="auto" w:fill="auto"/>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165"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2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174 340</w:t>
            </w:r>
          </w:p>
        </w:tc>
        <w:tc>
          <w:tcPr>
            <w:tcW w:w="106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0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7 404</w:t>
            </w:r>
          </w:p>
        </w:tc>
        <w:tc>
          <w:tcPr>
            <w:tcW w:w="11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2 535</w:t>
            </w:r>
          </w:p>
        </w:tc>
        <w:tc>
          <w:tcPr>
            <w:tcW w:w="12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184 279</w:t>
            </w:r>
          </w:p>
        </w:tc>
      </w:tr>
      <w:tr w:rsidR="00F444AD" w:rsidRPr="000E696F" w:rsidTr="000E696F">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F444AD" w:rsidRPr="000E696F" w:rsidRDefault="00F444AD" w:rsidP="004F102B">
            <w:pPr>
              <w:spacing w:after="0" w:line="240" w:lineRule="auto"/>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 на срок от 91 до 180 дней</w:t>
            </w:r>
          </w:p>
        </w:tc>
        <w:tc>
          <w:tcPr>
            <w:tcW w:w="1143" w:type="dxa"/>
            <w:tcBorders>
              <w:top w:val="nil"/>
              <w:left w:val="nil"/>
              <w:bottom w:val="single" w:sz="4" w:space="0" w:color="auto"/>
              <w:right w:val="single" w:sz="4" w:space="0" w:color="auto"/>
            </w:tcBorders>
            <w:shd w:val="clear" w:color="auto" w:fill="auto"/>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165"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642 069</w:t>
            </w:r>
          </w:p>
        </w:tc>
        <w:tc>
          <w:tcPr>
            <w:tcW w:w="12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225 048</w:t>
            </w:r>
          </w:p>
        </w:tc>
        <w:tc>
          <w:tcPr>
            <w:tcW w:w="106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0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50 563</w:t>
            </w:r>
          </w:p>
        </w:tc>
        <w:tc>
          <w:tcPr>
            <w:tcW w:w="11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1 094</w:t>
            </w:r>
          </w:p>
        </w:tc>
        <w:tc>
          <w:tcPr>
            <w:tcW w:w="12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918 774</w:t>
            </w:r>
          </w:p>
        </w:tc>
      </w:tr>
      <w:tr w:rsidR="00F444AD" w:rsidRPr="000E696F" w:rsidTr="000E696F">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F444AD" w:rsidRPr="000E696F" w:rsidRDefault="00F444AD" w:rsidP="004F102B">
            <w:pPr>
              <w:spacing w:after="0" w:line="240" w:lineRule="auto"/>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 на срок свыше 180 дней</w:t>
            </w:r>
          </w:p>
        </w:tc>
        <w:tc>
          <w:tcPr>
            <w:tcW w:w="1143" w:type="dxa"/>
            <w:tcBorders>
              <w:top w:val="nil"/>
              <w:left w:val="nil"/>
              <w:bottom w:val="single" w:sz="4" w:space="0" w:color="auto"/>
              <w:right w:val="single" w:sz="4" w:space="0" w:color="auto"/>
            </w:tcBorders>
            <w:shd w:val="clear" w:color="auto" w:fill="auto"/>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165"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23 545 985</w:t>
            </w:r>
          </w:p>
        </w:tc>
        <w:tc>
          <w:tcPr>
            <w:tcW w:w="12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1 970 858</w:t>
            </w:r>
          </w:p>
        </w:tc>
        <w:tc>
          <w:tcPr>
            <w:tcW w:w="106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3 670</w:t>
            </w:r>
          </w:p>
        </w:tc>
        <w:tc>
          <w:tcPr>
            <w:tcW w:w="10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3 305 430</w:t>
            </w:r>
          </w:p>
        </w:tc>
        <w:tc>
          <w:tcPr>
            <w:tcW w:w="11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112 134</w:t>
            </w:r>
          </w:p>
        </w:tc>
        <w:tc>
          <w:tcPr>
            <w:tcW w:w="12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28 938 077</w:t>
            </w:r>
          </w:p>
        </w:tc>
      </w:tr>
      <w:tr w:rsidR="00F444AD" w:rsidRPr="000E696F" w:rsidTr="000E696F">
        <w:trPr>
          <w:trHeight w:val="45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F444AD" w:rsidRPr="000E696F" w:rsidRDefault="00F444AD" w:rsidP="004F102B">
            <w:pPr>
              <w:spacing w:after="0" w:line="240" w:lineRule="auto"/>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Всего проср</w:t>
            </w:r>
            <w:r w:rsidRPr="000E696F">
              <w:rPr>
                <w:rFonts w:ascii="Times New Roman" w:eastAsia="Times New Roman" w:hAnsi="Times New Roman"/>
                <w:bCs/>
                <w:sz w:val="16"/>
                <w:szCs w:val="16"/>
                <w:lang w:eastAsia="ru-RU"/>
              </w:rPr>
              <w:t>о</w:t>
            </w:r>
            <w:r w:rsidRPr="000E696F">
              <w:rPr>
                <w:rFonts w:ascii="Times New Roman" w:eastAsia="Times New Roman" w:hAnsi="Times New Roman"/>
                <w:bCs/>
                <w:sz w:val="16"/>
                <w:szCs w:val="16"/>
                <w:lang w:eastAsia="ru-RU"/>
              </w:rPr>
              <w:t>ченной задо</w:t>
            </w:r>
            <w:r w:rsidRPr="000E696F">
              <w:rPr>
                <w:rFonts w:ascii="Times New Roman" w:eastAsia="Times New Roman" w:hAnsi="Times New Roman"/>
                <w:bCs/>
                <w:sz w:val="16"/>
                <w:szCs w:val="16"/>
                <w:lang w:eastAsia="ru-RU"/>
              </w:rPr>
              <w:t>л</w:t>
            </w:r>
            <w:r w:rsidRPr="000E696F">
              <w:rPr>
                <w:rFonts w:ascii="Times New Roman" w:eastAsia="Times New Roman" w:hAnsi="Times New Roman"/>
                <w:bCs/>
                <w:sz w:val="16"/>
                <w:szCs w:val="16"/>
                <w:lang w:eastAsia="ru-RU"/>
              </w:rPr>
              <w:t>женности</w:t>
            </w:r>
          </w:p>
        </w:tc>
        <w:tc>
          <w:tcPr>
            <w:tcW w:w="1143"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165"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24 201 294</w:t>
            </w:r>
          </w:p>
        </w:tc>
        <w:tc>
          <w:tcPr>
            <w:tcW w:w="12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2 973 836</w:t>
            </w:r>
          </w:p>
        </w:tc>
        <w:tc>
          <w:tcPr>
            <w:tcW w:w="106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3 670</w:t>
            </w:r>
          </w:p>
        </w:tc>
        <w:tc>
          <w:tcPr>
            <w:tcW w:w="10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3 434 024</w:t>
            </w:r>
          </w:p>
        </w:tc>
        <w:tc>
          <w:tcPr>
            <w:tcW w:w="11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116 587</w:t>
            </w:r>
          </w:p>
        </w:tc>
        <w:tc>
          <w:tcPr>
            <w:tcW w:w="12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sz w:val="16"/>
                <w:szCs w:val="16"/>
                <w:lang w:eastAsia="ru-RU"/>
              </w:rPr>
            </w:pPr>
            <w:r w:rsidRPr="00F444AD">
              <w:rPr>
                <w:rFonts w:ascii="Times New Roman" w:hAnsi="Times New Roman"/>
                <w:color w:val="000000"/>
                <w:sz w:val="16"/>
                <w:szCs w:val="16"/>
              </w:rPr>
              <w:t>30 729 411</w:t>
            </w:r>
          </w:p>
        </w:tc>
      </w:tr>
      <w:tr w:rsidR="00F444AD" w:rsidRPr="000E696F" w:rsidTr="000E696F">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F444AD" w:rsidRPr="000E696F" w:rsidRDefault="00F444AD" w:rsidP="004F102B">
            <w:pPr>
              <w:spacing w:after="0" w:line="240" w:lineRule="auto"/>
              <w:rPr>
                <w:rFonts w:ascii="Times New Roman" w:eastAsia="Times New Roman" w:hAnsi="Times New Roman"/>
                <w:bCs/>
                <w:sz w:val="16"/>
                <w:szCs w:val="16"/>
                <w:lang w:eastAsia="ru-RU"/>
              </w:rPr>
            </w:pPr>
            <w:r w:rsidRPr="000E696F">
              <w:rPr>
                <w:rFonts w:ascii="Times New Roman" w:eastAsia="Times New Roman" w:hAnsi="Times New Roman"/>
                <w:bCs/>
                <w:sz w:val="16"/>
                <w:szCs w:val="16"/>
                <w:lang w:eastAsia="ru-RU"/>
              </w:rPr>
              <w:t>Итого</w:t>
            </w:r>
          </w:p>
        </w:tc>
        <w:tc>
          <w:tcPr>
            <w:tcW w:w="1143"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bCs/>
                <w:sz w:val="16"/>
                <w:szCs w:val="16"/>
                <w:lang w:eastAsia="ru-RU"/>
              </w:rPr>
            </w:pPr>
            <w:r w:rsidRPr="00F444AD">
              <w:rPr>
                <w:rFonts w:ascii="Times New Roman" w:hAnsi="Times New Roman"/>
                <w:bCs/>
                <w:color w:val="000000"/>
                <w:sz w:val="16"/>
                <w:szCs w:val="16"/>
              </w:rPr>
              <w:t>92 822</w:t>
            </w:r>
          </w:p>
        </w:tc>
        <w:tc>
          <w:tcPr>
            <w:tcW w:w="1165"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bCs/>
                <w:sz w:val="16"/>
                <w:szCs w:val="16"/>
                <w:lang w:eastAsia="ru-RU"/>
              </w:rPr>
            </w:pPr>
            <w:r w:rsidRPr="00F444AD">
              <w:rPr>
                <w:rFonts w:ascii="Times New Roman" w:hAnsi="Times New Roman"/>
                <w:bCs/>
                <w:color w:val="000000"/>
                <w:sz w:val="16"/>
                <w:szCs w:val="16"/>
              </w:rPr>
              <w:t>5 855 797</w:t>
            </w:r>
          </w:p>
        </w:tc>
        <w:tc>
          <w:tcPr>
            <w:tcW w:w="130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bCs/>
                <w:sz w:val="16"/>
                <w:szCs w:val="16"/>
                <w:lang w:eastAsia="ru-RU"/>
              </w:rPr>
            </w:pPr>
            <w:r w:rsidRPr="00F444AD">
              <w:rPr>
                <w:rFonts w:ascii="Times New Roman" w:hAnsi="Times New Roman"/>
                <w:bCs/>
                <w:color w:val="000000"/>
                <w:sz w:val="16"/>
                <w:szCs w:val="16"/>
              </w:rPr>
              <w:t>27 614 867</w:t>
            </w:r>
          </w:p>
        </w:tc>
        <w:tc>
          <w:tcPr>
            <w:tcW w:w="12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bCs/>
                <w:sz w:val="16"/>
                <w:szCs w:val="16"/>
                <w:lang w:eastAsia="ru-RU"/>
              </w:rPr>
            </w:pPr>
            <w:r w:rsidRPr="00F444AD">
              <w:rPr>
                <w:rFonts w:ascii="Times New Roman" w:hAnsi="Times New Roman"/>
                <w:bCs/>
                <w:color w:val="000000"/>
                <w:sz w:val="16"/>
                <w:szCs w:val="16"/>
              </w:rPr>
              <w:t>14 117 056</w:t>
            </w:r>
          </w:p>
        </w:tc>
        <w:tc>
          <w:tcPr>
            <w:tcW w:w="106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bCs/>
                <w:sz w:val="16"/>
                <w:szCs w:val="16"/>
                <w:lang w:eastAsia="ru-RU"/>
              </w:rPr>
            </w:pPr>
            <w:r w:rsidRPr="00F444AD">
              <w:rPr>
                <w:rFonts w:ascii="Times New Roman" w:hAnsi="Times New Roman"/>
                <w:bCs/>
                <w:color w:val="000000"/>
                <w:sz w:val="16"/>
                <w:szCs w:val="16"/>
              </w:rPr>
              <w:t>30 807 426</w:t>
            </w:r>
          </w:p>
        </w:tc>
        <w:tc>
          <w:tcPr>
            <w:tcW w:w="10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bCs/>
                <w:sz w:val="16"/>
                <w:szCs w:val="16"/>
                <w:lang w:eastAsia="ru-RU"/>
              </w:rPr>
            </w:pPr>
            <w:r w:rsidRPr="00F444AD">
              <w:rPr>
                <w:rFonts w:ascii="Times New Roman" w:hAnsi="Times New Roman"/>
                <w:bCs/>
                <w:color w:val="000000"/>
                <w:sz w:val="16"/>
                <w:szCs w:val="16"/>
              </w:rPr>
              <w:t>4 679 719</w:t>
            </w:r>
          </w:p>
        </w:tc>
        <w:tc>
          <w:tcPr>
            <w:tcW w:w="112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bCs/>
                <w:sz w:val="16"/>
                <w:szCs w:val="16"/>
                <w:lang w:eastAsia="ru-RU"/>
              </w:rPr>
            </w:pPr>
            <w:r w:rsidRPr="00F444AD">
              <w:rPr>
                <w:rFonts w:ascii="Times New Roman" w:hAnsi="Times New Roman"/>
                <w:bCs/>
                <w:color w:val="000000"/>
                <w:sz w:val="16"/>
                <w:szCs w:val="16"/>
              </w:rPr>
              <w:t>1 211 829</w:t>
            </w:r>
          </w:p>
        </w:tc>
        <w:tc>
          <w:tcPr>
            <w:tcW w:w="1240" w:type="dxa"/>
            <w:tcBorders>
              <w:top w:val="nil"/>
              <w:left w:val="nil"/>
              <w:bottom w:val="single" w:sz="4" w:space="0" w:color="auto"/>
              <w:right w:val="single" w:sz="4" w:space="0" w:color="auto"/>
            </w:tcBorders>
            <w:shd w:val="clear" w:color="auto" w:fill="auto"/>
            <w:noWrap/>
            <w:vAlign w:val="bottom"/>
            <w:hideMark/>
          </w:tcPr>
          <w:p w:rsidR="00F444AD" w:rsidRPr="00F444AD" w:rsidRDefault="00F444AD" w:rsidP="004F102B">
            <w:pPr>
              <w:spacing w:after="0" w:line="240" w:lineRule="auto"/>
              <w:jc w:val="right"/>
              <w:rPr>
                <w:rFonts w:ascii="Times New Roman" w:eastAsia="Times New Roman" w:hAnsi="Times New Roman"/>
                <w:bCs/>
                <w:sz w:val="16"/>
                <w:szCs w:val="16"/>
                <w:lang w:eastAsia="ru-RU"/>
              </w:rPr>
            </w:pPr>
            <w:r w:rsidRPr="00F444AD">
              <w:rPr>
                <w:rFonts w:ascii="Times New Roman" w:hAnsi="Times New Roman"/>
                <w:bCs/>
                <w:color w:val="000000"/>
                <w:sz w:val="16"/>
                <w:szCs w:val="16"/>
              </w:rPr>
              <w:t>84 379 516</w:t>
            </w:r>
          </w:p>
        </w:tc>
      </w:tr>
    </w:tbl>
    <w:p w:rsidR="000E696F" w:rsidRPr="004F102B" w:rsidRDefault="000E696F" w:rsidP="004F102B">
      <w:pPr>
        <w:pStyle w:val="a3"/>
        <w:tabs>
          <w:tab w:val="left" w:pos="142"/>
          <w:tab w:val="left" w:pos="426"/>
        </w:tabs>
        <w:spacing w:after="0" w:line="240" w:lineRule="auto"/>
        <w:ind w:left="0"/>
        <w:jc w:val="both"/>
        <w:rPr>
          <w:rFonts w:ascii="Verdana" w:hAnsi="Verdana"/>
          <w:b/>
          <w:sz w:val="16"/>
          <w:szCs w:val="16"/>
        </w:rPr>
      </w:pPr>
    </w:p>
    <w:p w:rsidR="009D74D7" w:rsidRPr="004F102B" w:rsidRDefault="009D74D7" w:rsidP="004F102B">
      <w:pPr>
        <w:tabs>
          <w:tab w:val="left" w:pos="142"/>
        </w:tabs>
        <w:spacing w:after="0" w:line="240" w:lineRule="auto"/>
        <w:ind w:firstLine="709"/>
        <w:jc w:val="both"/>
        <w:rPr>
          <w:rFonts w:ascii="Verdana" w:hAnsi="Verdana"/>
          <w:sz w:val="16"/>
          <w:szCs w:val="16"/>
        </w:rPr>
      </w:pPr>
      <w:r w:rsidRPr="004F102B">
        <w:rPr>
          <w:rFonts w:ascii="Verdana" w:hAnsi="Verdana"/>
          <w:sz w:val="16"/>
          <w:szCs w:val="16"/>
        </w:rPr>
        <w:t>Об объемах и сроках просроченной ссудной задолженности по состоянию на 1 января 2018 пода представлена далее:</w:t>
      </w:r>
    </w:p>
    <w:tbl>
      <w:tblPr>
        <w:tblW w:w="10493" w:type="dxa"/>
        <w:tblInd w:w="93" w:type="dxa"/>
        <w:tblLook w:val="04A0"/>
      </w:tblPr>
      <w:tblGrid>
        <w:gridCol w:w="1347"/>
        <w:gridCol w:w="1220"/>
        <w:gridCol w:w="1165"/>
        <w:gridCol w:w="1250"/>
        <w:gridCol w:w="1220"/>
        <w:gridCol w:w="1043"/>
        <w:gridCol w:w="1018"/>
        <w:gridCol w:w="990"/>
        <w:gridCol w:w="1240"/>
      </w:tblGrid>
      <w:tr w:rsidR="009D74D7" w:rsidRPr="004F102B" w:rsidTr="009D74D7">
        <w:trPr>
          <w:trHeight w:val="915"/>
        </w:trPr>
        <w:tc>
          <w:tcPr>
            <w:tcW w:w="13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center"/>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тыс. руб.</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center"/>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Средства в кредитных организациях</w:t>
            </w:r>
          </w:p>
        </w:tc>
        <w:tc>
          <w:tcPr>
            <w:tcW w:w="1165" w:type="dxa"/>
            <w:tcBorders>
              <w:top w:val="single" w:sz="4" w:space="0" w:color="auto"/>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center"/>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Ссуды кл</w:t>
            </w:r>
            <w:r w:rsidRPr="009D74D7">
              <w:rPr>
                <w:rFonts w:ascii="Times New Roman" w:eastAsia="Times New Roman" w:hAnsi="Times New Roman"/>
                <w:sz w:val="16"/>
                <w:szCs w:val="16"/>
                <w:lang w:eastAsia="ru-RU"/>
              </w:rPr>
              <w:t>и</w:t>
            </w:r>
            <w:r w:rsidRPr="009D74D7">
              <w:rPr>
                <w:rFonts w:ascii="Times New Roman" w:eastAsia="Times New Roman" w:hAnsi="Times New Roman"/>
                <w:sz w:val="16"/>
                <w:szCs w:val="16"/>
                <w:lang w:eastAsia="ru-RU"/>
              </w:rPr>
              <w:t>ентам - кр</w:t>
            </w:r>
            <w:r w:rsidRPr="009D74D7">
              <w:rPr>
                <w:rFonts w:ascii="Times New Roman" w:eastAsia="Times New Roman" w:hAnsi="Times New Roman"/>
                <w:sz w:val="16"/>
                <w:szCs w:val="16"/>
                <w:lang w:eastAsia="ru-RU"/>
              </w:rPr>
              <w:t>е</w:t>
            </w:r>
            <w:r w:rsidRPr="009D74D7">
              <w:rPr>
                <w:rFonts w:ascii="Times New Roman" w:eastAsia="Times New Roman" w:hAnsi="Times New Roman"/>
                <w:sz w:val="16"/>
                <w:szCs w:val="16"/>
                <w:lang w:eastAsia="ru-RU"/>
              </w:rPr>
              <w:t>дитным о</w:t>
            </w:r>
            <w:r w:rsidRPr="009D74D7">
              <w:rPr>
                <w:rFonts w:ascii="Times New Roman" w:eastAsia="Times New Roman" w:hAnsi="Times New Roman"/>
                <w:sz w:val="16"/>
                <w:szCs w:val="16"/>
                <w:lang w:eastAsia="ru-RU"/>
              </w:rPr>
              <w:t>р</w:t>
            </w:r>
            <w:r w:rsidRPr="009D74D7">
              <w:rPr>
                <w:rFonts w:ascii="Times New Roman" w:eastAsia="Times New Roman" w:hAnsi="Times New Roman"/>
                <w:sz w:val="16"/>
                <w:szCs w:val="16"/>
                <w:lang w:eastAsia="ru-RU"/>
              </w:rPr>
              <w:t>ганизациям</w:t>
            </w:r>
          </w:p>
        </w:tc>
        <w:tc>
          <w:tcPr>
            <w:tcW w:w="1250" w:type="dxa"/>
            <w:tcBorders>
              <w:top w:val="single" w:sz="4" w:space="0" w:color="auto"/>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center"/>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Ссуды клие</w:t>
            </w:r>
            <w:r w:rsidRPr="009D74D7">
              <w:rPr>
                <w:rFonts w:ascii="Times New Roman" w:eastAsia="Times New Roman" w:hAnsi="Times New Roman"/>
                <w:sz w:val="16"/>
                <w:szCs w:val="16"/>
                <w:lang w:eastAsia="ru-RU"/>
              </w:rPr>
              <w:t>н</w:t>
            </w:r>
            <w:r w:rsidRPr="009D74D7">
              <w:rPr>
                <w:rFonts w:ascii="Times New Roman" w:eastAsia="Times New Roman" w:hAnsi="Times New Roman"/>
                <w:sz w:val="16"/>
                <w:szCs w:val="16"/>
                <w:lang w:eastAsia="ru-RU"/>
              </w:rPr>
              <w:t>там - юрид</w:t>
            </w:r>
            <w:r w:rsidRPr="009D74D7">
              <w:rPr>
                <w:rFonts w:ascii="Times New Roman" w:eastAsia="Times New Roman" w:hAnsi="Times New Roman"/>
                <w:sz w:val="16"/>
                <w:szCs w:val="16"/>
                <w:lang w:eastAsia="ru-RU"/>
              </w:rPr>
              <w:t>и</w:t>
            </w:r>
            <w:r w:rsidRPr="009D74D7">
              <w:rPr>
                <w:rFonts w:ascii="Times New Roman" w:eastAsia="Times New Roman" w:hAnsi="Times New Roman"/>
                <w:sz w:val="16"/>
                <w:szCs w:val="16"/>
                <w:lang w:eastAsia="ru-RU"/>
              </w:rPr>
              <w:t>ческим лицам, не являющ</w:t>
            </w:r>
            <w:r w:rsidRPr="009D74D7">
              <w:rPr>
                <w:rFonts w:ascii="Times New Roman" w:eastAsia="Times New Roman" w:hAnsi="Times New Roman"/>
                <w:sz w:val="16"/>
                <w:szCs w:val="16"/>
                <w:lang w:eastAsia="ru-RU"/>
              </w:rPr>
              <w:t>и</w:t>
            </w:r>
            <w:r w:rsidRPr="009D74D7">
              <w:rPr>
                <w:rFonts w:ascii="Times New Roman" w:eastAsia="Times New Roman" w:hAnsi="Times New Roman"/>
                <w:sz w:val="16"/>
                <w:szCs w:val="16"/>
                <w:lang w:eastAsia="ru-RU"/>
              </w:rPr>
              <w:t>мися креди</w:t>
            </w:r>
            <w:r w:rsidRPr="009D74D7">
              <w:rPr>
                <w:rFonts w:ascii="Times New Roman" w:eastAsia="Times New Roman" w:hAnsi="Times New Roman"/>
                <w:sz w:val="16"/>
                <w:szCs w:val="16"/>
                <w:lang w:eastAsia="ru-RU"/>
              </w:rPr>
              <w:t>т</w:t>
            </w:r>
            <w:r w:rsidRPr="009D74D7">
              <w:rPr>
                <w:rFonts w:ascii="Times New Roman" w:eastAsia="Times New Roman" w:hAnsi="Times New Roman"/>
                <w:sz w:val="16"/>
                <w:szCs w:val="16"/>
                <w:lang w:eastAsia="ru-RU"/>
              </w:rPr>
              <w:t>ными орган</w:t>
            </w:r>
            <w:r w:rsidRPr="009D74D7">
              <w:rPr>
                <w:rFonts w:ascii="Times New Roman" w:eastAsia="Times New Roman" w:hAnsi="Times New Roman"/>
                <w:sz w:val="16"/>
                <w:szCs w:val="16"/>
                <w:lang w:eastAsia="ru-RU"/>
              </w:rPr>
              <w:t>и</w:t>
            </w:r>
            <w:r w:rsidRPr="009D74D7">
              <w:rPr>
                <w:rFonts w:ascii="Times New Roman" w:eastAsia="Times New Roman" w:hAnsi="Times New Roman"/>
                <w:sz w:val="16"/>
                <w:szCs w:val="16"/>
                <w:lang w:eastAsia="ru-RU"/>
              </w:rPr>
              <w:t>зациями</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center"/>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Ссуды клие</w:t>
            </w:r>
            <w:r w:rsidRPr="009D74D7">
              <w:rPr>
                <w:rFonts w:ascii="Times New Roman" w:eastAsia="Times New Roman" w:hAnsi="Times New Roman"/>
                <w:sz w:val="16"/>
                <w:szCs w:val="16"/>
                <w:lang w:eastAsia="ru-RU"/>
              </w:rPr>
              <w:t>н</w:t>
            </w:r>
            <w:r w:rsidRPr="009D74D7">
              <w:rPr>
                <w:rFonts w:ascii="Times New Roman" w:eastAsia="Times New Roman" w:hAnsi="Times New Roman"/>
                <w:sz w:val="16"/>
                <w:szCs w:val="16"/>
                <w:lang w:eastAsia="ru-RU"/>
              </w:rPr>
              <w:t>там - физич</w:t>
            </w:r>
            <w:r w:rsidRPr="009D74D7">
              <w:rPr>
                <w:rFonts w:ascii="Times New Roman" w:eastAsia="Times New Roman" w:hAnsi="Times New Roman"/>
                <w:sz w:val="16"/>
                <w:szCs w:val="16"/>
                <w:lang w:eastAsia="ru-RU"/>
              </w:rPr>
              <w:t>е</w:t>
            </w:r>
            <w:r w:rsidRPr="009D74D7">
              <w:rPr>
                <w:rFonts w:ascii="Times New Roman" w:eastAsia="Times New Roman" w:hAnsi="Times New Roman"/>
                <w:sz w:val="16"/>
                <w:szCs w:val="16"/>
                <w:lang w:eastAsia="ru-RU"/>
              </w:rPr>
              <w:t>ским лицам</w:t>
            </w:r>
          </w:p>
        </w:tc>
        <w:tc>
          <w:tcPr>
            <w:tcW w:w="1043" w:type="dxa"/>
            <w:tcBorders>
              <w:top w:val="single" w:sz="4" w:space="0" w:color="auto"/>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center"/>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Вложения в ценные бумаги</w:t>
            </w:r>
          </w:p>
        </w:tc>
        <w:tc>
          <w:tcPr>
            <w:tcW w:w="1018" w:type="dxa"/>
            <w:tcBorders>
              <w:top w:val="single" w:sz="4" w:space="0" w:color="auto"/>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center"/>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Требования по получ</w:t>
            </w:r>
            <w:r w:rsidRPr="009D74D7">
              <w:rPr>
                <w:rFonts w:ascii="Times New Roman" w:eastAsia="Times New Roman" w:hAnsi="Times New Roman"/>
                <w:sz w:val="16"/>
                <w:szCs w:val="16"/>
                <w:lang w:eastAsia="ru-RU"/>
              </w:rPr>
              <w:t>е</w:t>
            </w:r>
            <w:r w:rsidRPr="009D74D7">
              <w:rPr>
                <w:rFonts w:ascii="Times New Roman" w:eastAsia="Times New Roman" w:hAnsi="Times New Roman"/>
                <w:sz w:val="16"/>
                <w:szCs w:val="16"/>
                <w:lang w:eastAsia="ru-RU"/>
              </w:rPr>
              <w:t>нию пр</w:t>
            </w:r>
            <w:r w:rsidRPr="009D74D7">
              <w:rPr>
                <w:rFonts w:ascii="Times New Roman" w:eastAsia="Times New Roman" w:hAnsi="Times New Roman"/>
                <w:sz w:val="16"/>
                <w:szCs w:val="16"/>
                <w:lang w:eastAsia="ru-RU"/>
              </w:rPr>
              <w:t>о</w:t>
            </w:r>
            <w:r w:rsidRPr="009D74D7">
              <w:rPr>
                <w:rFonts w:ascii="Times New Roman" w:eastAsia="Times New Roman" w:hAnsi="Times New Roman"/>
                <w:sz w:val="16"/>
                <w:szCs w:val="16"/>
                <w:lang w:eastAsia="ru-RU"/>
              </w:rPr>
              <w:t>центов</w:t>
            </w:r>
          </w:p>
        </w:tc>
        <w:tc>
          <w:tcPr>
            <w:tcW w:w="990" w:type="dxa"/>
            <w:tcBorders>
              <w:top w:val="single" w:sz="4" w:space="0" w:color="auto"/>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center"/>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Прочие требования</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center"/>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Всего</w:t>
            </w:r>
          </w:p>
        </w:tc>
      </w:tr>
      <w:tr w:rsidR="009D74D7" w:rsidRPr="004F102B" w:rsidTr="009D74D7">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Непросроченная задолженность</w:t>
            </w:r>
          </w:p>
        </w:tc>
        <w:tc>
          <w:tcPr>
            <w:tcW w:w="1220" w:type="dxa"/>
            <w:tcBorders>
              <w:top w:val="nil"/>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539 059</w:t>
            </w:r>
          </w:p>
        </w:tc>
        <w:tc>
          <w:tcPr>
            <w:tcW w:w="1165"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2 875 305</w:t>
            </w:r>
          </w:p>
        </w:tc>
        <w:tc>
          <w:tcPr>
            <w:tcW w:w="125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8 027 014</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5 611 844</w:t>
            </w:r>
          </w:p>
        </w:tc>
        <w:tc>
          <w:tcPr>
            <w:tcW w:w="1043"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24 891 799</w:t>
            </w:r>
          </w:p>
        </w:tc>
        <w:tc>
          <w:tcPr>
            <w:tcW w:w="1018"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856 472</w:t>
            </w:r>
          </w:p>
        </w:tc>
        <w:tc>
          <w:tcPr>
            <w:tcW w:w="99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588 511</w:t>
            </w:r>
          </w:p>
        </w:tc>
        <w:tc>
          <w:tcPr>
            <w:tcW w:w="124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43 390 003</w:t>
            </w:r>
          </w:p>
        </w:tc>
      </w:tr>
      <w:tr w:rsidR="009D74D7" w:rsidRPr="004F102B" w:rsidTr="009D74D7">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xml:space="preserve">Просроченная задолженность </w:t>
            </w:r>
          </w:p>
        </w:tc>
        <w:tc>
          <w:tcPr>
            <w:tcW w:w="1220" w:type="dxa"/>
            <w:tcBorders>
              <w:top w:val="nil"/>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w:t>
            </w:r>
          </w:p>
        </w:tc>
        <w:tc>
          <w:tcPr>
            <w:tcW w:w="1165"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w:t>
            </w:r>
          </w:p>
        </w:tc>
        <w:tc>
          <w:tcPr>
            <w:tcW w:w="125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w:t>
            </w:r>
          </w:p>
        </w:tc>
        <w:tc>
          <w:tcPr>
            <w:tcW w:w="1043"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w:t>
            </w:r>
          </w:p>
        </w:tc>
        <w:tc>
          <w:tcPr>
            <w:tcW w:w="1018"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w:t>
            </w:r>
          </w:p>
        </w:tc>
        <w:tc>
          <w:tcPr>
            <w:tcW w:w="99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w:t>
            </w:r>
          </w:p>
        </w:tc>
      </w:tr>
      <w:tr w:rsidR="009D74D7" w:rsidRPr="004F102B" w:rsidTr="009D74D7">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до 30 дней</w:t>
            </w:r>
          </w:p>
        </w:tc>
        <w:tc>
          <w:tcPr>
            <w:tcW w:w="1220" w:type="dxa"/>
            <w:tcBorders>
              <w:top w:val="nil"/>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165"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25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8 131</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203 206</w:t>
            </w:r>
          </w:p>
        </w:tc>
        <w:tc>
          <w:tcPr>
            <w:tcW w:w="1043"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018"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3 551</w:t>
            </w:r>
          </w:p>
        </w:tc>
        <w:tc>
          <w:tcPr>
            <w:tcW w:w="99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254</w:t>
            </w:r>
          </w:p>
        </w:tc>
        <w:tc>
          <w:tcPr>
            <w:tcW w:w="124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215 142</w:t>
            </w:r>
          </w:p>
        </w:tc>
      </w:tr>
      <w:tr w:rsidR="009D74D7" w:rsidRPr="004F102B" w:rsidTr="009D74D7">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на срок от 31 до 90 дней</w:t>
            </w:r>
          </w:p>
        </w:tc>
        <w:tc>
          <w:tcPr>
            <w:tcW w:w="1220" w:type="dxa"/>
            <w:tcBorders>
              <w:top w:val="nil"/>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165"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25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1 452 670</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68 467</w:t>
            </w:r>
          </w:p>
        </w:tc>
        <w:tc>
          <w:tcPr>
            <w:tcW w:w="1043"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018"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103 538</w:t>
            </w:r>
          </w:p>
        </w:tc>
        <w:tc>
          <w:tcPr>
            <w:tcW w:w="99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3 799</w:t>
            </w:r>
          </w:p>
        </w:tc>
        <w:tc>
          <w:tcPr>
            <w:tcW w:w="124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1 628 475</w:t>
            </w:r>
          </w:p>
        </w:tc>
      </w:tr>
      <w:tr w:rsidR="009D74D7" w:rsidRPr="004F102B" w:rsidTr="009D74D7">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на срок от 91 до 180 дней</w:t>
            </w:r>
          </w:p>
        </w:tc>
        <w:tc>
          <w:tcPr>
            <w:tcW w:w="1220" w:type="dxa"/>
            <w:tcBorders>
              <w:top w:val="nil"/>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165"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25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649 918</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103 905</w:t>
            </w:r>
          </w:p>
        </w:tc>
        <w:tc>
          <w:tcPr>
            <w:tcW w:w="1043"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018"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63 306</w:t>
            </w:r>
          </w:p>
        </w:tc>
        <w:tc>
          <w:tcPr>
            <w:tcW w:w="99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17 915</w:t>
            </w:r>
          </w:p>
        </w:tc>
        <w:tc>
          <w:tcPr>
            <w:tcW w:w="124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835 044</w:t>
            </w:r>
          </w:p>
        </w:tc>
      </w:tr>
      <w:tr w:rsidR="009D74D7" w:rsidRPr="004F102B" w:rsidTr="009D74D7">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 на срок свыше 180 дней</w:t>
            </w:r>
          </w:p>
        </w:tc>
        <w:tc>
          <w:tcPr>
            <w:tcW w:w="1220" w:type="dxa"/>
            <w:tcBorders>
              <w:top w:val="nil"/>
              <w:left w:val="nil"/>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165"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25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20 994 152</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2 244 558</w:t>
            </w:r>
          </w:p>
        </w:tc>
        <w:tc>
          <w:tcPr>
            <w:tcW w:w="1043"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3 223</w:t>
            </w:r>
          </w:p>
        </w:tc>
        <w:tc>
          <w:tcPr>
            <w:tcW w:w="1018"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3 022 702</w:t>
            </w:r>
          </w:p>
        </w:tc>
        <w:tc>
          <w:tcPr>
            <w:tcW w:w="99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105 152</w:t>
            </w:r>
          </w:p>
        </w:tc>
        <w:tc>
          <w:tcPr>
            <w:tcW w:w="124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26 369 787</w:t>
            </w:r>
          </w:p>
        </w:tc>
      </w:tr>
      <w:tr w:rsidR="009D74D7" w:rsidRPr="004F102B" w:rsidTr="009D74D7">
        <w:trPr>
          <w:trHeight w:val="465"/>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Всего проср</w:t>
            </w:r>
            <w:r w:rsidRPr="009D74D7">
              <w:rPr>
                <w:rFonts w:ascii="Times New Roman" w:eastAsia="Times New Roman" w:hAnsi="Times New Roman"/>
                <w:sz w:val="16"/>
                <w:szCs w:val="16"/>
                <w:lang w:eastAsia="ru-RU"/>
              </w:rPr>
              <w:t>о</w:t>
            </w:r>
            <w:r w:rsidRPr="009D74D7">
              <w:rPr>
                <w:rFonts w:ascii="Times New Roman" w:eastAsia="Times New Roman" w:hAnsi="Times New Roman"/>
                <w:sz w:val="16"/>
                <w:szCs w:val="16"/>
                <w:lang w:eastAsia="ru-RU"/>
              </w:rPr>
              <w:t>ченной задо</w:t>
            </w:r>
            <w:r w:rsidRPr="009D74D7">
              <w:rPr>
                <w:rFonts w:ascii="Times New Roman" w:eastAsia="Times New Roman" w:hAnsi="Times New Roman"/>
                <w:sz w:val="16"/>
                <w:szCs w:val="16"/>
                <w:lang w:eastAsia="ru-RU"/>
              </w:rPr>
              <w:t>л</w:t>
            </w:r>
            <w:r w:rsidRPr="009D74D7">
              <w:rPr>
                <w:rFonts w:ascii="Times New Roman" w:eastAsia="Times New Roman" w:hAnsi="Times New Roman"/>
                <w:sz w:val="16"/>
                <w:szCs w:val="16"/>
                <w:lang w:eastAsia="ru-RU"/>
              </w:rPr>
              <w:t>женности</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165"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0</w:t>
            </w:r>
          </w:p>
        </w:tc>
        <w:tc>
          <w:tcPr>
            <w:tcW w:w="125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23 104 871</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2 620 136</w:t>
            </w:r>
          </w:p>
        </w:tc>
        <w:tc>
          <w:tcPr>
            <w:tcW w:w="1043"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3 223</w:t>
            </w:r>
          </w:p>
        </w:tc>
        <w:tc>
          <w:tcPr>
            <w:tcW w:w="1018"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3 193 097</w:t>
            </w:r>
          </w:p>
        </w:tc>
        <w:tc>
          <w:tcPr>
            <w:tcW w:w="99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127 120</w:t>
            </w:r>
          </w:p>
        </w:tc>
        <w:tc>
          <w:tcPr>
            <w:tcW w:w="124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29 048 447</w:t>
            </w:r>
          </w:p>
        </w:tc>
      </w:tr>
      <w:tr w:rsidR="009D74D7" w:rsidRPr="004F102B" w:rsidTr="009D74D7">
        <w:trPr>
          <w:trHeight w:val="300"/>
        </w:trPr>
        <w:tc>
          <w:tcPr>
            <w:tcW w:w="1347" w:type="dxa"/>
            <w:tcBorders>
              <w:top w:val="nil"/>
              <w:left w:val="single" w:sz="4" w:space="0" w:color="auto"/>
              <w:bottom w:val="single" w:sz="4" w:space="0" w:color="auto"/>
              <w:right w:val="single" w:sz="4" w:space="0" w:color="auto"/>
            </w:tcBorders>
            <w:shd w:val="clear" w:color="auto" w:fill="auto"/>
            <w:vAlign w:val="bottom"/>
            <w:hideMark/>
          </w:tcPr>
          <w:p w:rsidR="009D74D7" w:rsidRPr="009D74D7" w:rsidRDefault="009D74D7" w:rsidP="004F102B">
            <w:pPr>
              <w:spacing w:after="0" w:line="240" w:lineRule="auto"/>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Итого</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539 059</w:t>
            </w:r>
          </w:p>
        </w:tc>
        <w:tc>
          <w:tcPr>
            <w:tcW w:w="1165"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2 875 305</w:t>
            </w:r>
          </w:p>
        </w:tc>
        <w:tc>
          <w:tcPr>
            <w:tcW w:w="125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31 131 885</w:t>
            </w:r>
          </w:p>
        </w:tc>
        <w:tc>
          <w:tcPr>
            <w:tcW w:w="122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8 231 980</w:t>
            </w:r>
          </w:p>
        </w:tc>
        <w:tc>
          <w:tcPr>
            <w:tcW w:w="1043"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24 895 022</w:t>
            </w:r>
          </w:p>
        </w:tc>
        <w:tc>
          <w:tcPr>
            <w:tcW w:w="1018"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4 049 569</w:t>
            </w:r>
          </w:p>
        </w:tc>
        <w:tc>
          <w:tcPr>
            <w:tcW w:w="99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715 631</w:t>
            </w:r>
          </w:p>
        </w:tc>
        <w:tc>
          <w:tcPr>
            <w:tcW w:w="1240" w:type="dxa"/>
            <w:tcBorders>
              <w:top w:val="nil"/>
              <w:left w:val="nil"/>
              <w:bottom w:val="single" w:sz="4" w:space="0" w:color="auto"/>
              <w:right w:val="single" w:sz="4" w:space="0" w:color="auto"/>
            </w:tcBorders>
            <w:shd w:val="clear" w:color="auto" w:fill="auto"/>
            <w:noWrap/>
            <w:vAlign w:val="bottom"/>
            <w:hideMark/>
          </w:tcPr>
          <w:p w:rsidR="009D74D7" w:rsidRPr="009D74D7" w:rsidRDefault="009D74D7" w:rsidP="004F102B">
            <w:pPr>
              <w:spacing w:after="0" w:line="240" w:lineRule="auto"/>
              <w:jc w:val="right"/>
              <w:rPr>
                <w:rFonts w:ascii="Times New Roman" w:eastAsia="Times New Roman" w:hAnsi="Times New Roman"/>
                <w:sz w:val="16"/>
                <w:szCs w:val="16"/>
                <w:lang w:eastAsia="ru-RU"/>
              </w:rPr>
            </w:pPr>
            <w:r w:rsidRPr="009D74D7">
              <w:rPr>
                <w:rFonts w:ascii="Times New Roman" w:eastAsia="Times New Roman" w:hAnsi="Times New Roman"/>
                <w:sz w:val="16"/>
                <w:szCs w:val="16"/>
                <w:lang w:eastAsia="ru-RU"/>
              </w:rPr>
              <w:t>72 438 451</w:t>
            </w:r>
          </w:p>
        </w:tc>
      </w:tr>
    </w:tbl>
    <w:p w:rsidR="008803D8" w:rsidRPr="00186407" w:rsidRDefault="008803D8" w:rsidP="008803D8">
      <w:pPr>
        <w:spacing w:after="0" w:line="240" w:lineRule="auto"/>
        <w:ind w:firstLine="708"/>
        <w:jc w:val="both"/>
        <w:rPr>
          <w:rFonts w:ascii="Verdana" w:eastAsia="Times New Roman" w:hAnsi="Verdana"/>
          <w:sz w:val="16"/>
          <w:szCs w:val="16"/>
        </w:rPr>
      </w:pPr>
      <w:r>
        <w:rPr>
          <w:rFonts w:ascii="Verdana" w:eastAsia="Times New Roman" w:hAnsi="Verdana"/>
          <w:sz w:val="16"/>
          <w:szCs w:val="16"/>
        </w:rPr>
        <w:t>П</w:t>
      </w:r>
      <w:r w:rsidRPr="00BF74F4">
        <w:rPr>
          <w:rFonts w:ascii="Verdana" w:eastAsia="Times New Roman" w:hAnsi="Verdana"/>
          <w:sz w:val="16"/>
          <w:szCs w:val="16"/>
        </w:rPr>
        <w:t>росроченной задолженностью в данном случае признается весь объем актива в рамках кредитного договора (договора кредитной линии), в случае непроведения по нему в установленный договором срок платежа по основному долгу и (или) по процентам.</w:t>
      </w:r>
    </w:p>
    <w:p w:rsidR="009D74D7" w:rsidRDefault="009D74D7" w:rsidP="004F102B">
      <w:pPr>
        <w:tabs>
          <w:tab w:val="left" w:pos="142"/>
        </w:tabs>
        <w:spacing w:after="0" w:line="240" w:lineRule="auto"/>
        <w:ind w:firstLine="709"/>
        <w:jc w:val="both"/>
        <w:rPr>
          <w:rFonts w:ascii="Verdana" w:hAnsi="Verdana"/>
          <w:sz w:val="16"/>
          <w:szCs w:val="16"/>
        </w:rPr>
      </w:pPr>
    </w:p>
    <w:p w:rsidR="00E40C2C" w:rsidRPr="004F102B" w:rsidRDefault="00E40C2C" w:rsidP="004F102B">
      <w:pPr>
        <w:tabs>
          <w:tab w:val="left" w:pos="142"/>
        </w:tabs>
        <w:spacing w:after="0" w:line="240" w:lineRule="auto"/>
        <w:ind w:firstLine="709"/>
        <w:jc w:val="both"/>
        <w:rPr>
          <w:rFonts w:ascii="Verdana" w:hAnsi="Verdana"/>
          <w:sz w:val="16"/>
          <w:szCs w:val="16"/>
        </w:rPr>
      </w:pPr>
    </w:p>
    <w:p w:rsidR="00B91180" w:rsidRPr="00405C29" w:rsidRDefault="00B91180" w:rsidP="00405C29">
      <w:pPr>
        <w:spacing w:after="0" w:line="240" w:lineRule="auto"/>
        <w:jc w:val="both"/>
        <w:rPr>
          <w:rFonts w:ascii="Verdana" w:eastAsia="Times New Roman" w:hAnsi="Verdana"/>
          <w:b/>
          <w:sz w:val="16"/>
          <w:szCs w:val="16"/>
        </w:rPr>
      </w:pPr>
      <w:r w:rsidRPr="00405C29">
        <w:rPr>
          <w:rFonts w:ascii="Verdana" w:eastAsia="Times New Roman" w:hAnsi="Verdana"/>
          <w:b/>
          <w:sz w:val="16"/>
          <w:szCs w:val="16"/>
        </w:rPr>
        <w:t>Риск концентрации</w:t>
      </w:r>
    </w:p>
    <w:p w:rsidR="00B91180" w:rsidRPr="004F102B" w:rsidRDefault="00B91180"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Риск концентрации возникает в связи с подверженностью Банка крупным рискам.</w:t>
      </w:r>
    </w:p>
    <w:p w:rsidR="00B91180" w:rsidRPr="004F102B" w:rsidRDefault="00B91180"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Банк ежегодно осуществляет идентификацию всех присущих ее деятельности форм риска концентрации. Хара</w:t>
      </w:r>
      <w:r w:rsidRPr="004F102B">
        <w:rPr>
          <w:rFonts w:ascii="Verdana" w:eastAsia="Times New Roman" w:hAnsi="Verdana"/>
          <w:sz w:val="16"/>
          <w:szCs w:val="16"/>
        </w:rPr>
        <w:t>к</w:t>
      </w:r>
      <w:r w:rsidRPr="004F102B">
        <w:rPr>
          <w:rFonts w:ascii="Verdana" w:eastAsia="Times New Roman" w:hAnsi="Verdana"/>
          <w:sz w:val="16"/>
          <w:szCs w:val="16"/>
        </w:rPr>
        <w:t xml:space="preserve">терными для деятельности Банка формами риска концентрации являются риски кредитной концентрации на одного </w:t>
      </w:r>
      <w:r w:rsidRPr="004F102B">
        <w:rPr>
          <w:rFonts w:ascii="Verdana" w:eastAsia="Times New Roman" w:hAnsi="Verdana"/>
          <w:sz w:val="16"/>
          <w:szCs w:val="16"/>
        </w:rPr>
        <w:lastRenderedPageBreak/>
        <w:t>контрагента (группу контрагентов), отраслям экономики, географическим зонам, кредитным продуктам, валютам, ко</w:t>
      </w:r>
      <w:r w:rsidRPr="004F102B">
        <w:rPr>
          <w:rFonts w:ascii="Verdana" w:eastAsia="Times New Roman" w:hAnsi="Verdana"/>
          <w:sz w:val="16"/>
          <w:szCs w:val="16"/>
        </w:rPr>
        <w:t>с</w:t>
      </w:r>
      <w:r w:rsidRPr="004F102B">
        <w:rPr>
          <w:rFonts w:ascii="Verdana" w:eastAsia="Times New Roman" w:hAnsi="Verdana"/>
          <w:sz w:val="16"/>
          <w:szCs w:val="16"/>
        </w:rPr>
        <w:t>венному риску кредитной концентрации, риски концентрации отдельных источников ликвидности и фондирования на одного кредитора. В целях выявления и оценки риска концентрации в Банке используется система показателей, позв</w:t>
      </w:r>
      <w:r w:rsidRPr="004F102B">
        <w:rPr>
          <w:rFonts w:ascii="Verdana" w:eastAsia="Times New Roman" w:hAnsi="Verdana"/>
          <w:sz w:val="16"/>
          <w:szCs w:val="16"/>
        </w:rPr>
        <w:t>о</w:t>
      </w:r>
      <w:r w:rsidRPr="004F102B">
        <w:rPr>
          <w:rFonts w:ascii="Verdana" w:eastAsia="Times New Roman" w:hAnsi="Verdana"/>
          <w:sz w:val="16"/>
          <w:szCs w:val="16"/>
        </w:rPr>
        <w:t>ляющих идентифицировать риск концентрации в отношении значимых видов риска, отдельных контрагентов (групп контрагентов) и связанных с Банком, отраслей экономики, географических зон, кредитных продуктов и источников обе</w:t>
      </w:r>
      <w:r w:rsidRPr="004F102B">
        <w:rPr>
          <w:rFonts w:ascii="Verdana" w:eastAsia="Times New Roman" w:hAnsi="Verdana"/>
          <w:sz w:val="16"/>
          <w:szCs w:val="16"/>
        </w:rPr>
        <w:t>с</w:t>
      </w:r>
      <w:r w:rsidRPr="004F102B">
        <w:rPr>
          <w:rFonts w:ascii="Verdana" w:eastAsia="Times New Roman" w:hAnsi="Verdana"/>
          <w:sz w:val="16"/>
          <w:szCs w:val="16"/>
        </w:rPr>
        <w:t>печения, источников ликвидности. В качестве таких показателей используются нормативы Банка России, характеризу</w:t>
      </w:r>
      <w:r w:rsidRPr="004F102B">
        <w:rPr>
          <w:rFonts w:ascii="Verdana" w:eastAsia="Times New Roman" w:hAnsi="Verdana"/>
          <w:sz w:val="16"/>
          <w:szCs w:val="16"/>
        </w:rPr>
        <w:t>ю</w:t>
      </w:r>
      <w:r w:rsidRPr="004F102B">
        <w:rPr>
          <w:rFonts w:ascii="Verdana" w:eastAsia="Times New Roman" w:hAnsi="Verdana"/>
          <w:sz w:val="16"/>
          <w:szCs w:val="16"/>
        </w:rPr>
        <w:t>щие формы кредитной концентрации, индекс Херфиндаля-Хиршмана, характеризующий степень диверсификации пор</w:t>
      </w:r>
      <w:r w:rsidRPr="004F102B">
        <w:rPr>
          <w:rFonts w:ascii="Verdana" w:eastAsia="Times New Roman" w:hAnsi="Verdana"/>
          <w:sz w:val="16"/>
          <w:szCs w:val="16"/>
        </w:rPr>
        <w:t>т</w:t>
      </w:r>
      <w:r w:rsidRPr="004F102B">
        <w:rPr>
          <w:rFonts w:ascii="Verdana" w:eastAsia="Times New Roman" w:hAnsi="Verdana"/>
          <w:sz w:val="16"/>
          <w:szCs w:val="16"/>
        </w:rPr>
        <w:t xml:space="preserve">фелей Банка и другие показатели. </w:t>
      </w:r>
    </w:p>
    <w:p w:rsidR="009F3940" w:rsidRPr="009F3940" w:rsidRDefault="009F3940" w:rsidP="009F3940">
      <w:pPr>
        <w:autoSpaceDE w:val="0"/>
        <w:autoSpaceDN w:val="0"/>
        <w:adjustRightInd w:val="0"/>
        <w:spacing w:after="0" w:line="240" w:lineRule="auto"/>
        <w:ind w:firstLine="567"/>
        <w:jc w:val="both"/>
        <w:rPr>
          <w:rFonts w:ascii="Verdana" w:hAnsi="Verdana" w:cs="Verdana"/>
          <w:sz w:val="16"/>
          <w:szCs w:val="16"/>
          <w:lang w:eastAsia="ru-RU"/>
        </w:rPr>
      </w:pPr>
      <w:r w:rsidRPr="009F3940">
        <w:rPr>
          <w:rFonts w:ascii="Verdana" w:hAnsi="Verdana" w:cs="Verdana"/>
          <w:sz w:val="16"/>
          <w:szCs w:val="16"/>
          <w:lang w:eastAsia="ru-RU"/>
        </w:rPr>
        <w:t>Для целей оценки уровня значимости форм риска кредитной концентрации используется индекс Херфиндаля-Хиршмана (HHI), характеризующий степень диверсификации портфелей Банка.</w:t>
      </w:r>
    </w:p>
    <w:p w:rsidR="009F3940" w:rsidRPr="009F3940" w:rsidRDefault="009F3940" w:rsidP="009F3940">
      <w:pPr>
        <w:autoSpaceDE w:val="0"/>
        <w:autoSpaceDN w:val="0"/>
        <w:adjustRightInd w:val="0"/>
        <w:spacing w:after="0" w:line="240" w:lineRule="auto"/>
        <w:ind w:firstLine="567"/>
        <w:jc w:val="both"/>
        <w:rPr>
          <w:rFonts w:ascii="Verdana" w:hAnsi="Verdana" w:cs="Verdana"/>
          <w:sz w:val="16"/>
          <w:szCs w:val="16"/>
          <w:lang w:eastAsia="ru-RU"/>
        </w:rPr>
      </w:pPr>
      <w:r w:rsidRPr="009F3940">
        <w:rPr>
          <w:rFonts w:ascii="Verdana" w:hAnsi="Verdana" w:cs="Verdana"/>
          <w:sz w:val="16"/>
          <w:szCs w:val="16"/>
          <w:lang w:eastAsia="ru-RU"/>
        </w:rPr>
        <w:t>Для целей оценки уровня значимости Риска концентрации от отдельных источников ликвидности устанавливаются индикативы (лимиты) на максимальную и/или минимальную долю отдельного источника ликвидности от общего объема обязательств Банка.</w:t>
      </w:r>
    </w:p>
    <w:p w:rsidR="009F3940" w:rsidRPr="009F3940" w:rsidRDefault="009F3940" w:rsidP="009F3940">
      <w:pPr>
        <w:autoSpaceDE w:val="0"/>
        <w:autoSpaceDN w:val="0"/>
        <w:adjustRightInd w:val="0"/>
        <w:spacing w:after="0" w:line="240" w:lineRule="auto"/>
        <w:ind w:firstLine="567"/>
        <w:jc w:val="both"/>
        <w:rPr>
          <w:rFonts w:ascii="Verdana" w:hAnsi="Verdana" w:cs="Verdana"/>
          <w:sz w:val="16"/>
          <w:szCs w:val="16"/>
          <w:lang w:eastAsia="ru-RU"/>
        </w:rPr>
      </w:pPr>
      <w:r w:rsidRPr="009F3940">
        <w:rPr>
          <w:rFonts w:ascii="Verdana" w:hAnsi="Verdana" w:cs="Verdana"/>
          <w:sz w:val="16"/>
          <w:szCs w:val="16"/>
          <w:lang w:eastAsia="ru-RU"/>
        </w:rPr>
        <w:t>Для целей анализа уровня значимости Риска концентрации фондирования на одного кредитора рассчитывается процентное соотношение наибольшей величины вкладов, депозитов или полученных Банком кредитов, остатков по сч</w:t>
      </w:r>
      <w:r w:rsidRPr="009F3940">
        <w:rPr>
          <w:rFonts w:ascii="Verdana" w:hAnsi="Verdana" w:cs="Verdana"/>
          <w:sz w:val="16"/>
          <w:szCs w:val="16"/>
          <w:lang w:eastAsia="ru-RU"/>
        </w:rPr>
        <w:t>е</w:t>
      </w:r>
      <w:r w:rsidRPr="009F3940">
        <w:rPr>
          <w:rFonts w:ascii="Verdana" w:hAnsi="Verdana" w:cs="Verdana"/>
          <w:sz w:val="16"/>
          <w:szCs w:val="16"/>
          <w:lang w:eastAsia="ru-RU"/>
        </w:rPr>
        <w:t xml:space="preserve">там одного или связанных между собой кредиторов (вкладчиков) и общего объема обязательств. </w:t>
      </w:r>
    </w:p>
    <w:p w:rsidR="009F3940" w:rsidRPr="009F3940" w:rsidRDefault="009F3940" w:rsidP="009F3940">
      <w:pPr>
        <w:autoSpaceDE w:val="0"/>
        <w:autoSpaceDN w:val="0"/>
        <w:adjustRightInd w:val="0"/>
        <w:spacing w:after="0" w:line="240" w:lineRule="auto"/>
        <w:ind w:firstLine="567"/>
        <w:jc w:val="both"/>
        <w:rPr>
          <w:rFonts w:ascii="Verdana" w:hAnsi="Verdana" w:cs="Verdana"/>
          <w:sz w:val="16"/>
          <w:szCs w:val="16"/>
          <w:lang w:eastAsia="ru-RU"/>
        </w:rPr>
      </w:pPr>
      <w:r w:rsidRPr="009F3940">
        <w:rPr>
          <w:rFonts w:ascii="Verdana" w:hAnsi="Verdana" w:cs="Verdana"/>
          <w:sz w:val="16"/>
          <w:szCs w:val="16"/>
          <w:lang w:eastAsia="ru-RU"/>
        </w:rPr>
        <w:t>Риск концентрации процентного риска оценивается исходя из доли чувствительности к изменению процентных ставок основных балансовых показателей Банка в активах и в обязательствах.</w:t>
      </w:r>
    </w:p>
    <w:p w:rsidR="00AE2385" w:rsidRPr="004F102B" w:rsidRDefault="00AE2385" w:rsidP="009F3940">
      <w:pPr>
        <w:autoSpaceDE w:val="0"/>
        <w:autoSpaceDN w:val="0"/>
        <w:adjustRightInd w:val="0"/>
        <w:spacing w:after="0" w:line="240" w:lineRule="auto"/>
        <w:ind w:firstLine="567"/>
        <w:jc w:val="both"/>
        <w:rPr>
          <w:rFonts w:ascii="Verdana" w:hAnsi="Verdana" w:cs="Verdana"/>
          <w:sz w:val="16"/>
          <w:szCs w:val="16"/>
          <w:lang w:eastAsia="ru-RU"/>
        </w:rPr>
      </w:pPr>
      <w:r w:rsidRPr="009F3940">
        <w:rPr>
          <w:rFonts w:ascii="Verdana" w:hAnsi="Verdana" w:cs="Verdana"/>
          <w:sz w:val="16"/>
          <w:szCs w:val="16"/>
          <w:lang w:eastAsia="ru-RU"/>
        </w:rPr>
        <w:t>Значимость концентрации рыночного риска устанавливается путем экспертног</w:t>
      </w:r>
      <w:r w:rsidRPr="004F102B">
        <w:rPr>
          <w:rFonts w:ascii="Verdana" w:hAnsi="Verdana" w:cs="Verdana"/>
          <w:sz w:val="16"/>
          <w:szCs w:val="16"/>
          <w:lang w:eastAsia="ru-RU"/>
        </w:rPr>
        <w:t xml:space="preserve">о анализа портфеля Банка. </w:t>
      </w:r>
    </w:p>
    <w:p w:rsidR="00B91180" w:rsidRPr="004F102B" w:rsidRDefault="00B91180"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Формы риска концентрации в отчетном периоде не признаны значимыми. В отношении риска концентрации в Ба</w:t>
      </w:r>
      <w:r w:rsidRPr="004F102B">
        <w:rPr>
          <w:rFonts w:ascii="Verdana" w:eastAsia="Times New Roman" w:hAnsi="Verdana"/>
          <w:sz w:val="16"/>
          <w:szCs w:val="16"/>
        </w:rPr>
        <w:t>н</w:t>
      </w:r>
      <w:r w:rsidRPr="004F102B">
        <w:rPr>
          <w:rFonts w:ascii="Verdana" w:eastAsia="Times New Roman" w:hAnsi="Verdana"/>
          <w:sz w:val="16"/>
          <w:szCs w:val="16"/>
        </w:rPr>
        <w:t>ке не проводятся процедуры стресс-тестирования в ввиду отрицательного значения собственных средств (капитала).</w:t>
      </w:r>
    </w:p>
    <w:p w:rsidR="00B91180" w:rsidRPr="004F102B" w:rsidRDefault="00B91180"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Ограничение значимых форм риска концентрации осуществляется посредством системы лимитов, которые ежего</w:t>
      </w:r>
      <w:r w:rsidRPr="004F102B">
        <w:rPr>
          <w:rFonts w:ascii="Verdana" w:eastAsia="Times New Roman" w:hAnsi="Verdana"/>
          <w:sz w:val="16"/>
          <w:szCs w:val="16"/>
        </w:rPr>
        <w:t>д</w:t>
      </w:r>
      <w:r w:rsidRPr="004F102B">
        <w:rPr>
          <w:rFonts w:ascii="Verdana" w:eastAsia="Times New Roman" w:hAnsi="Verdana"/>
          <w:sz w:val="16"/>
          <w:szCs w:val="16"/>
        </w:rPr>
        <w:t xml:space="preserve">но утверждаются и пересматриваются в рамках стратегии управления рисками и капиталом Банка. </w:t>
      </w:r>
    </w:p>
    <w:p w:rsidR="00B91180" w:rsidRDefault="00B91180"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Банк осуществляет контроль за соблюдением лимитов риска концентрации и портфелями инструментов Банка с целью выявления новых для него форм концентрации рисков, не охваченных процедурами управления риском конце</w:t>
      </w:r>
      <w:r w:rsidRPr="004F102B">
        <w:rPr>
          <w:rFonts w:ascii="Verdana" w:eastAsia="Times New Roman" w:hAnsi="Verdana"/>
          <w:sz w:val="16"/>
          <w:szCs w:val="16"/>
        </w:rPr>
        <w:t>н</w:t>
      </w:r>
      <w:r w:rsidRPr="004F102B">
        <w:rPr>
          <w:rFonts w:ascii="Verdana" w:eastAsia="Times New Roman" w:hAnsi="Verdana"/>
          <w:sz w:val="16"/>
          <w:szCs w:val="16"/>
        </w:rPr>
        <w:t>трации.</w:t>
      </w:r>
    </w:p>
    <w:p w:rsidR="009E2E5F" w:rsidRPr="004F102B" w:rsidRDefault="009E2E5F" w:rsidP="004F102B">
      <w:pPr>
        <w:spacing w:after="0" w:line="240" w:lineRule="auto"/>
        <w:ind w:firstLine="567"/>
        <w:jc w:val="both"/>
        <w:rPr>
          <w:rFonts w:ascii="Verdana" w:eastAsia="Times New Roman" w:hAnsi="Verdana"/>
          <w:sz w:val="16"/>
          <w:szCs w:val="16"/>
        </w:rPr>
      </w:pPr>
    </w:p>
    <w:p w:rsidR="0078217B" w:rsidRPr="00405C29" w:rsidRDefault="00405C29" w:rsidP="00405C29">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 xml:space="preserve">7.2. </w:t>
      </w:r>
      <w:r w:rsidR="0078217B" w:rsidRPr="00405C29">
        <w:rPr>
          <w:rFonts w:ascii="Verdana" w:hAnsi="Verdana" w:cs="Arial"/>
          <w:b/>
          <w:bCs/>
          <w:sz w:val="16"/>
          <w:szCs w:val="16"/>
          <w:lang w:eastAsia="ru-RU"/>
        </w:rPr>
        <w:t>Рыночный риск</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Рыночный риск – возможность потерь Банка, связанных с негативным изменением процентных ставок, курсов иностра</w:t>
      </w:r>
      <w:r w:rsidRPr="004F102B">
        <w:rPr>
          <w:rFonts w:ascii="Verdana" w:hAnsi="Verdana"/>
          <w:sz w:val="16"/>
          <w:szCs w:val="16"/>
        </w:rPr>
        <w:t>н</w:t>
      </w:r>
      <w:r w:rsidRPr="004F102B">
        <w:rPr>
          <w:rFonts w:ascii="Verdana" w:hAnsi="Verdana"/>
          <w:sz w:val="16"/>
          <w:szCs w:val="16"/>
        </w:rPr>
        <w:t>ных валют, стоимости ценных бумаг и иных рыночных параметров. Рыночный риск возникает как в результате торговой деятельности – риск торгового портфеля, так и в результате деятельности по управлению активными и пассивными оп</w:t>
      </w:r>
      <w:r w:rsidRPr="004F102B">
        <w:rPr>
          <w:rFonts w:ascii="Verdana" w:hAnsi="Verdana"/>
          <w:sz w:val="16"/>
          <w:szCs w:val="16"/>
        </w:rPr>
        <w:t>е</w:t>
      </w:r>
      <w:r w:rsidRPr="004F102B">
        <w:rPr>
          <w:rFonts w:ascii="Verdana" w:hAnsi="Verdana"/>
          <w:sz w:val="16"/>
          <w:szCs w:val="16"/>
        </w:rPr>
        <w:t>рациями – риск структуры баланса Банка.</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Целью управления рыночным риском является ограничение подверженности рыночному риску в рамках приемлемых п</w:t>
      </w:r>
      <w:r w:rsidRPr="004F102B">
        <w:rPr>
          <w:rFonts w:ascii="Verdana" w:hAnsi="Verdana"/>
          <w:sz w:val="16"/>
          <w:szCs w:val="16"/>
        </w:rPr>
        <w:t>а</w:t>
      </w:r>
      <w:r w:rsidRPr="004F102B">
        <w:rPr>
          <w:rFonts w:ascii="Verdana" w:hAnsi="Verdana"/>
          <w:sz w:val="16"/>
          <w:szCs w:val="16"/>
        </w:rPr>
        <w:t>раметров при обеспечении оптимизации доходности, получаемой за принятый риск.</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Подверженность Банка рыночному риску обусловлена операциями с финансовыми инструментами торгового портфеля, производными финансовыми инструментами, операциями РЕПО, операциями по привлечению и размещению денежных средств под фиксированные и плавающие процентные ставки, а также открытой валютной позицией.</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Управление рыночным риском осуществляется в соответствии с требованиями нормативных документов Банка России и рекомендациями Базельского комитета по банковскому надзору, которые закреплены внутренними нормативными док</w:t>
      </w:r>
      <w:r w:rsidRPr="004F102B">
        <w:rPr>
          <w:rFonts w:ascii="Verdana" w:hAnsi="Verdana"/>
          <w:sz w:val="16"/>
          <w:szCs w:val="16"/>
        </w:rPr>
        <w:t>у</w:t>
      </w:r>
      <w:r w:rsidRPr="004F102B">
        <w:rPr>
          <w:rFonts w:ascii="Verdana" w:hAnsi="Verdana"/>
          <w:sz w:val="16"/>
          <w:szCs w:val="16"/>
        </w:rPr>
        <w:t>ментами Банка.</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Рыночный риск включает в себя фондовый, валютный и процентный риски.</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В целях ограничения рыночного риска коллегиальными органами Банка в рамках своей компетенции устанавливаются лимиты и ограничения на отдельные операции, инструменты, портфели, их чувствительность. На всех уровнях организ</w:t>
      </w:r>
      <w:r w:rsidRPr="004F102B">
        <w:rPr>
          <w:rFonts w:ascii="Verdana" w:hAnsi="Verdana"/>
          <w:sz w:val="16"/>
          <w:szCs w:val="16"/>
        </w:rPr>
        <w:t>а</w:t>
      </w:r>
      <w:r w:rsidRPr="004F102B">
        <w:rPr>
          <w:rFonts w:ascii="Verdana" w:hAnsi="Verdana"/>
          <w:sz w:val="16"/>
          <w:szCs w:val="16"/>
        </w:rPr>
        <w:t>ционной структуры осуществляется предварительный, текущий и последующий контроль установленных лимитов и огр</w:t>
      </w:r>
      <w:r w:rsidRPr="004F102B">
        <w:rPr>
          <w:rFonts w:ascii="Verdana" w:hAnsi="Verdana"/>
          <w:sz w:val="16"/>
          <w:szCs w:val="16"/>
        </w:rPr>
        <w:t>а</w:t>
      </w:r>
      <w:r w:rsidRPr="004F102B">
        <w:rPr>
          <w:rFonts w:ascii="Verdana" w:hAnsi="Verdana"/>
          <w:sz w:val="16"/>
          <w:szCs w:val="16"/>
        </w:rPr>
        <w:t>ничений и составляется периодическая отчетность об их соблюдении.</w:t>
      </w:r>
    </w:p>
    <w:p w:rsidR="0078217B" w:rsidRPr="004F102B" w:rsidRDefault="0078217B" w:rsidP="004F102B">
      <w:pPr>
        <w:spacing w:after="0" w:line="240" w:lineRule="auto"/>
        <w:jc w:val="both"/>
        <w:rPr>
          <w:rFonts w:ascii="Verdana" w:hAnsi="Verdana"/>
          <w:b/>
          <w:sz w:val="16"/>
          <w:szCs w:val="16"/>
        </w:rPr>
      </w:pPr>
      <w:r w:rsidRPr="004F102B">
        <w:rPr>
          <w:rFonts w:ascii="Verdana" w:hAnsi="Verdana"/>
          <w:b/>
          <w:sz w:val="16"/>
          <w:szCs w:val="16"/>
        </w:rPr>
        <w:t xml:space="preserve">   а) фондовый риск</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Фондовый риск – риск возникновения финансовых потерь (убытков) Банка, связанных с неблагоприятным изменением цен финансовых инструментов под влиянием факторов, связанных как с эмитентом ценных бумаг и производных фина</w:t>
      </w:r>
      <w:r w:rsidRPr="004F102B">
        <w:rPr>
          <w:rFonts w:ascii="Verdana" w:hAnsi="Verdana"/>
          <w:sz w:val="16"/>
          <w:szCs w:val="16"/>
        </w:rPr>
        <w:t>н</w:t>
      </w:r>
      <w:r w:rsidRPr="004F102B">
        <w:rPr>
          <w:rFonts w:ascii="Verdana" w:hAnsi="Verdana"/>
          <w:sz w:val="16"/>
          <w:szCs w:val="16"/>
        </w:rPr>
        <w:t>совых инструментов, так и общими колебаниями рыночных цен на финансовые инструменты</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Фондовый риск оценивается в соответствии с утвержденными в Банке походами, основанными на  общепринятых мет</w:t>
      </w:r>
      <w:r w:rsidRPr="004F102B">
        <w:rPr>
          <w:rFonts w:ascii="Verdana" w:hAnsi="Verdana"/>
          <w:sz w:val="16"/>
          <w:szCs w:val="16"/>
        </w:rPr>
        <w:t>о</w:t>
      </w:r>
      <w:r w:rsidRPr="004F102B">
        <w:rPr>
          <w:rFonts w:ascii="Verdana" w:hAnsi="Verdana"/>
          <w:sz w:val="16"/>
          <w:szCs w:val="16"/>
        </w:rPr>
        <w:t>диках и процедурах таких как: оценка чувствительности позиции, методика VaR и т.п.</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 xml:space="preserve">В целях ограничения фондового риска в Банке устанавливаются и регулярно пересматриваются лимиты на вложения в ценные бумаги и лимиты на вложения в инструменты конкретных эмитентов. Также устанавливаются ограничения на максимальный возможный убыток «стоп-лосс» по открытым позициям Банка. </w:t>
      </w:r>
    </w:p>
    <w:p w:rsidR="0078217B" w:rsidRPr="004F102B" w:rsidRDefault="0078217B" w:rsidP="004F102B">
      <w:pPr>
        <w:spacing w:after="0" w:line="240" w:lineRule="auto"/>
        <w:jc w:val="both"/>
        <w:rPr>
          <w:rFonts w:ascii="Verdana" w:hAnsi="Verdana"/>
          <w:b/>
          <w:sz w:val="16"/>
          <w:szCs w:val="16"/>
        </w:rPr>
      </w:pPr>
      <w:r w:rsidRPr="004F102B">
        <w:rPr>
          <w:rFonts w:ascii="Verdana" w:hAnsi="Verdana"/>
          <w:b/>
          <w:sz w:val="16"/>
          <w:szCs w:val="16"/>
        </w:rPr>
        <w:t>б) валютный риск</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Валютный риск – риск возникновения финансовых потерь (убытков) Банка, связанных с неблагоприятным изменением курсов валют. Подверженность риску возникает в результате несоответствия размеров требований и обязательств в той или иной валюте.</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 xml:space="preserve">В целях контроля и ограничения уровня валютного риска Банк проводит мониторинг уровня волатильности курсов валют и устанавливает лимиты на размер открытой валютной позиции в разрезе отдельных иностранных валют и совокупной валютной позиции по всем валютам, а также в разрезе проводимых операций. </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Для минимизации валютного риска Банк поддерживает открытую валютную позицию на низком уровне, используя прои</w:t>
      </w:r>
      <w:r w:rsidRPr="004F102B">
        <w:rPr>
          <w:rFonts w:ascii="Verdana" w:hAnsi="Verdana"/>
          <w:sz w:val="16"/>
          <w:szCs w:val="16"/>
        </w:rPr>
        <w:t>з</w:t>
      </w:r>
      <w:r w:rsidRPr="004F102B">
        <w:rPr>
          <w:rFonts w:ascii="Verdana" w:hAnsi="Verdana"/>
          <w:sz w:val="16"/>
          <w:szCs w:val="16"/>
        </w:rPr>
        <w:t xml:space="preserve">водные валютные инструменты, как биржевые, так и заключаемые с надежными контрагентами на внебиржевом рынке в рамках установленных лимитов. </w:t>
      </w:r>
    </w:p>
    <w:p w:rsidR="0078217B" w:rsidRPr="004F102B" w:rsidRDefault="0078217B" w:rsidP="004F102B">
      <w:pPr>
        <w:spacing w:after="0" w:line="240" w:lineRule="auto"/>
        <w:jc w:val="both"/>
        <w:rPr>
          <w:rFonts w:ascii="Verdana" w:hAnsi="Verdana"/>
          <w:b/>
          <w:sz w:val="16"/>
          <w:szCs w:val="16"/>
        </w:rPr>
      </w:pPr>
      <w:r w:rsidRPr="004F102B">
        <w:rPr>
          <w:rFonts w:ascii="Verdana" w:hAnsi="Verdana"/>
          <w:b/>
          <w:sz w:val="16"/>
          <w:szCs w:val="16"/>
        </w:rPr>
        <w:t>в) процентный риск</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Процентный риск – риск возникновения финансовых потерь (убытков) Банка, связанных с неблагоприятным изменением процентных ставок. Процентный риск может находить отражение как в изменении получаемых Банком чистых процен</w:t>
      </w:r>
      <w:r w:rsidRPr="004F102B">
        <w:rPr>
          <w:rFonts w:ascii="Verdana" w:hAnsi="Verdana"/>
          <w:sz w:val="16"/>
          <w:szCs w:val="16"/>
        </w:rPr>
        <w:t>т</w:t>
      </w:r>
      <w:r w:rsidRPr="004F102B">
        <w:rPr>
          <w:rFonts w:ascii="Verdana" w:hAnsi="Verdana"/>
          <w:sz w:val="16"/>
          <w:szCs w:val="16"/>
        </w:rPr>
        <w:t>ных доходов, так и в изменении рыночной стоимости активов и обязательств Банка, чувствительных к изменению пр</w:t>
      </w:r>
      <w:r w:rsidRPr="004F102B">
        <w:rPr>
          <w:rFonts w:ascii="Verdana" w:hAnsi="Verdana"/>
          <w:sz w:val="16"/>
          <w:szCs w:val="16"/>
        </w:rPr>
        <w:t>о</w:t>
      </w:r>
      <w:r w:rsidRPr="004F102B">
        <w:rPr>
          <w:rFonts w:ascii="Verdana" w:hAnsi="Verdana"/>
          <w:sz w:val="16"/>
          <w:szCs w:val="16"/>
        </w:rPr>
        <w:t>центных ставок.</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Основными методами оценки процентного риска структуры баланса Банка являются:</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w:t>
      </w:r>
      <w:r w:rsidRPr="004F102B">
        <w:rPr>
          <w:rFonts w:ascii="Verdana" w:hAnsi="Verdana"/>
          <w:sz w:val="16"/>
          <w:szCs w:val="16"/>
        </w:rPr>
        <w:tab/>
        <w:t>анализ структуры процентных активов/пассивов и внебалансовых требований и обязательств в разрезе валют и сроков до пересмотра процентной ставки (gap-анализ) – оценивается влияние процентного риска на чистый процентный доход Банка, оценивается процентная маржа по различным группам срочности и валютам;</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w:t>
      </w:r>
      <w:r w:rsidRPr="004F102B">
        <w:rPr>
          <w:rFonts w:ascii="Verdana" w:hAnsi="Verdana"/>
          <w:sz w:val="16"/>
          <w:szCs w:val="16"/>
        </w:rPr>
        <w:tab/>
        <w:t>оценка и анализ дюрации процентных активов/пассивов и внебалансовых требований и обязательств – оценив</w:t>
      </w:r>
      <w:r w:rsidRPr="004F102B">
        <w:rPr>
          <w:rFonts w:ascii="Verdana" w:hAnsi="Verdana"/>
          <w:sz w:val="16"/>
          <w:szCs w:val="16"/>
        </w:rPr>
        <w:t>а</w:t>
      </w:r>
      <w:r w:rsidRPr="004F102B">
        <w:rPr>
          <w:rFonts w:ascii="Verdana" w:hAnsi="Verdana"/>
          <w:sz w:val="16"/>
          <w:szCs w:val="16"/>
        </w:rPr>
        <w:t>ется возможное влияние процентного риска на стоимость финансовых инструментов, чувствительных к изменению пр</w:t>
      </w:r>
      <w:r w:rsidRPr="004F102B">
        <w:rPr>
          <w:rFonts w:ascii="Verdana" w:hAnsi="Verdana"/>
          <w:sz w:val="16"/>
          <w:szCs w:val="16"/>
        </w:rPr>
        <w:t>о</w:t>
      </w:r>
      <w:r w:rsidRPr="004F102B">
        <w:rPr>
          <w:rFonts w:ascii="Verdana" w:hAnsi="Verdana"/>
          <w:sz w:val="16"/>
          <w:szCs w:val="16"/>
        </w:rPr>
        <w:t>центных ставок.</w:t>
      </w:r>
    </w:p>
    <w:p w:rsidR="0078217B" w:rsidRPr="004F102B" w:rsidRDefault="0078217B" w:rsidP="004F102B">
      <w:pPr>
        <w:spacing w:after="0" w:line="240" w:lineRule="auto"/>
        <w:jc w:val="both"/>
        <w:rPr>
          <w:rFonts w:ascii="Verdana" w:hAnsi="Verdana"/>
          <w:sz w:val="16"/>
          <w:szCs w:val="16"/>
        </w:rPr>
      </w:pPr>
      <w:r w:rsidRPr="004F102B">
        <w:rPr>
          <w:rFonts w:ascii="Verdana" w:hAnsi="Verdana"/>
          <w:sz w:val="16"/>
          <w:szCs w:val="16"/>
        </w:rPr>
        <w:t>Процентный риск портфеля ценных бумаг ограничивается установлением лимитов на максимальную дюрацию портфеля ценных бумаг Банка и максимальную чувствительность портфеля ценных бумаг Банка к изменению процентных ставок.</w:t>
      </w:r>
    </w:p>
    <w:p w:rsidR="009E2E5F" w:rsidRDefault="009E2E5F" w:rsidP="009E2E5F">
      <w:pPr>
        <w:spacing w:after="0" w:line="240" w:lineRule="auto"/>
        <w:jc w:val="both"/>
        <w:rPr>
          <w:rFonts w:ascii="Verdana" w:hAnsi="Verdana"/>
          <w:b/>
          <w:sz w:val="16"/>
          <w:szCs w:val="16"/>
        </w:rPr>
      </w:pPr>
    </w:p>
    <w:p w:rsidR="0078217B" w:rsidRPr="009E2E5F" w:rsidRDefault="0078217B" w:rsidP="009E2E5F">
      <w:pPr>
        <w:spacing w:after="0" w:line="240" w:lineRule="auto"/>
        <w:jc w:val="both"/>
        <w:rPr>
          <w:rFonts w:ascii="Verdana" w:hAnsi="Verdana"/>
          <w:b/>
          <w:sz w:val="16"/>
          <w:szCs w:val="16"/>
        </w:rPr>
      </w:pPr>
      <w:r w:rsidRPr="009E2E5F">
        <w:rPr>
          <w:rFonts w:ascii="Verdana" w:hAnsi="Verdana"/>
          <w:b/>
          <w:sz w:val="16"/>
          <w:szCs w:val="16"/>
        </w:rPr>
        <w:t>Анализ чувствительности к различным видам рыночных рисков</w:t>
      </w:r>
    </w:p>
    <w:p w:rsidR="0078217B" w:rsidRPr="004F102B" w:rsidRDefault="0078217B" w:rsidP="004F102B">
      <w:pPr>
        <w:spacing w:after="0" w:line="240" w:lineRule="auto"/>
        <w:ind w:firstLine="709"/>
        <w:jc w:val="both"/>
        <w:rPr>
          <w:rFonts w:ascii="Verdana" w:hAnsi="Verdana"/>
          <w:sz w:val="16"/>
          <w:szCs w:val="16"/>
        </w:rPr>
      </w:pPr>
      <w:r w:rsidRPr="004F102B">
        <w:rPr>
          <w:rFonts w:ascii="Verdana" w:hAnsi="Verdana"/>
          <w:sz w:val="16"/>
          <w:szCs w:val="16"/>
        </w:rPr>
        <w:t>Рыночный риск торгового портфеля рассчитывается в соответствии с Положением Банка России от 03.12.2015г. № 511-П «О порядке расчета кредитными организациями величины рыночного риска»:</w:t>
      </w:r>
    </w:p>
    <w:tbl>
      <w:tblPr>
        <w:tblW w:w="6600"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3320"/>
        <w:gridCol w:w="1640"/>
        <w:gridCol w:w="1640"/>
      </w:tblGrid>
      <w:tr w:rsidR="0078217B" w:rsidRPr="00405C29" w:rsidTr="009E2E5F">
        <w:trPr>
          <w:trHeight w:val="356"/>
        </w:trPr>
        <w:tc>
          <w:tcPr>
            <w:tcW w:w="3320" w:type="dxa"/>
            <w:shd w:val="clear" w:color="auto" w:fill="auto"/>
            <w:vAlign w:val="center"/>
            <w:hideMark/>
          </w:tcPr>
          <w:p w:rsidR="0078217B" w:rsidRPr="00405C29" w:rsidRDefault="0078217B" w:rsidP="004F102B">
            <w:pPr>
              <w:spacing w:after="0" w:line="240" w:lineRule="auto"/>
              <w:rPr>
                <w:rFonts w:ascii="Times New Roman" w:hAnsi="Times New Roman"/>
                <w:bCs/>
                <w:sz w:val="16"/>
                <w:szCs w:val="16"/>
              </w:rPr>
            </w:pPr>
            <w:r w:rsidRPr="00405C29">
              <w:rPr>
                <w:rFonts w:ascii="Times New Roman" w:hAnsi="Times New Roman"/>
                <w:bCs/>
                <w:sz w:val="16"/>
                <w:szCs w:val="16"/>
              </w:rPr>
              <w:t>Вид риска, тыс. руб.</w:t>
            </w:r>
          </w:p>
        </w:tc>
        <w:tc>
          <w:tcPr>
            <w:tcW w:w="1640" w:type="dxa"/>
            <w:vAlign w:val="center"/>
          </w:tcPr>
          <w:p w:rsidR="0078217B" w:rsidRPr="00405C29" w:rsidRDefault="0078217B" w:rsidP="004F102B">
            <w:pPr>
              <w:spacing w:after="0" w:line="240" w:lineRule="auto"/>
              <w:jc w:val="center"/>
              <w:rPr>
                <w:rFonts w:ascii="Times New Roman" w:hAnsi="Times New Roman"/>
                <w:bCs/>
                <w:sz w:val="16"/>
                <w:szCs w:val="16"/>
              </w:rPr>
            </w:pPr>
            <w:r w:rsidRPr="00405C29">
              <w:rPr>
                <w:rFonts w:ascii="Times New Roman" w:eastAsia="Times New Roman" w:hAnsi="Times New Roman"/>
                <w:bCs/>
                <w:sz w:val="16"/>
                <w:szCs w:val="16"/>
                <w:lang w:eastAsia="ru-RU"/>
              </w:rPr>
              <w:t>на 1</w:t>
            </w:r>
            <w:r w:rsidR="00E44C7A">
              <w:rPr>
                <w:rFonts w:ascii="Times New Roman" w:eastAsia="Times New Roman" w:hAnsi="Times New Roman"/>
                <w:bCs/>
                <w:sz w:val="16"/>
                <w:szCs w:val="16"/>
                <w:lang w:eastAsia="ru-RU"/>
              </w:rPr>
              <w:t xml:space="preserve"> октября</w:t>
            </w:r>
            <w:r w:rsidRPr="00405C29">
              <w:rPr>
                <w:rFonts w:ascii="Times New Roman" w:eastAsia="Times New Roman" w:hAnsi="Times New Roman"/>
                <w:bCs/>
                <w:sz w:val="16"/>
                <w:szCs w:val="16"/>
                <w:lang w:eastAsia="ru-RU"/>
              </w:rPr>
              <w:t xml:space="preserve"> 2018 года</w:t>
            </w:r>
          </w:p>
        </w:tc>
        <w:tc>
          <w:tcPr>
            <w:tcW w:w="1640" w:type="dxa"/>
            <w:shd w:val="clear" w:color="auto" w:fill="auto"/>
            <w:vAlign w:val="center"/>
            <w:hideMark/>
          </w:tcPr>
          <w:p w:rsidR="0078217B" w:rsidRPr="00405C29" w:rsidRDefault="0078217B" w:rsidP="004F102B">
            <w:pPr>
              <w:spacing w:after="0" w:line="240" w:lineRule="auto"/>
              <w:jc w:val="center"/>
              <w:rPr>
                <w:rFonts w:ascii="Times New Roman" w:hAnsi="Times New Roman"/>
                <w:bCs/>
                <w:sz w:val="16"/>
                <w:szCs w:val="16"/>
              </w:rPr>
            </w:pPr>
            <w:r w:rsidRPr="00405C29">
              <w:rPr>
                <w:rFonts w:ascii="Times New Roman" w:hAnsi="Times New Roman"/>
                <w:bCs/>
                <w:sz w:val="16"/>
                <w:szCs w:val="16"/>
              </w:rPr>
              <w:t>на 1января 2018 года</w:t>
            </w:r>
          </w:p>
        </w:tc>
      </w:tr>
      <w:tr w:rsidR="0078217B" w:rsidRPr="00405C29" w:rsidTr="009E2E5F">
        <w:trPr>
          <w:trHeight w:val="106"/>
        </w:trPr>
        <w:tc>
          <w:tcPr>
            <w:tcW w:w="3320" w:type="dxa"/>
            <w:shd w:val="clear" w:color="auto" w:fill="auto"/>
            <w:noWrap/>
            <w:vAlign w:val="bottom"/>
            <w:hideMark/>
          </w:tcPr>
          <w:p w:rsidR="0078217B" w:rsidRPr="00405C29" w:rsidRDefault="0078217B" w:rsidP="004F102B">
            <w:pPr>
              <w:spacing w:after="0" w:line="240" w:lineRule="auto"/>
              <w:rPr>
                <w:rFonts w:ascii="Times New Roman" w:hAnsi="Times New Roman"/>
                <w:sz w:val="16"/>
                <w:szCs w:val="16"/>
              </w:rPr>
            </w:pPr>
            <w:r w:rsidRPr="00405C29">
              <w:rPr>
                <w:rFonts w:ascii="Times New Roman" w:hAnsi="Times New Roman"/>
                <w:sz w:val="16"/>
                <w:szCs w:val="16"/>
              </w:rPr>
              <w:t>Процентный риск</w:t>
            </w:r>
          </w:p>
        </w:tc>
        <w:tc>
          <w:tcPr>
            <w:tcW w:w="1640" w:type="dxa"/>
            <w:vAlign w:val="bottom"/>
          </w:tcPr>
          <w:p w:rsidR="0078217B" w:rsidRPr="003E3D7C" w:rsidRDefault="00E44C7A" w:rsidP="00E44C7A">
            <w:pPr>
              <w:spacing w:after="0" w:line="240" w:lineRule="auto"/>
              <w:jc w:val="right"/>
              <w:rPr>
                <w:rFonts w:ascii="Times New Roman" w:hAnsi="Times New Roman"/>
                <w:sz w:val="16"/>
                <w:szCs w:val="16"/>
              </w:rPr>
            </w:pPr>
            <w:r w:rsidRPr="003E3D7C">
              <w:rPr>
                <w:rFonts w:ascii="Times New Roman" w:eastAsia="Times New Roman" w:hAnsi="Times New Roman"/>
                <w:sz w:val="16"/>
                <w:szCs w:val="16"/>
                <w:lang w:eastAsia="ru-RU"/>
              </w:rPr>
              <w:t>95 758</w:t>
            </w:r>
          </w:p>
        </w:tc>
        <w:tc>
          <w:tcPr>
            <w:tcW w:w="1640" w:type="dxa"/>
            <w:shd w:val="clear" w:color="auto" w:fill="auto"/>
            <w:noWrap/>
            <w:vAlign w:val="bottom"/>
            <w:hideMark/>
          </w:tcPr>
          <w:p w:rsidR="0078217B" w:rsidRPr="00405C29" w:rsidRDefault="00FD30C5" w:rsidP="004F102B">
            <w:pPr>
              <w:spacing w:after="0" w:line="240" w:lineRule="auto"/>
              <w:jc w:val="right"/>
              <w:rPr>
                <w:rFonts w:ascii="Times New Roman" w:hAnsi="Times New Roman"/>
                <w:sz w:val="16"/>
                <w:szCs w:val="16"/>
              </w:rPr>
            </w:pPr>
            <w:r w:rsidRPr="00405C29">
              <w:rPr>
                <w:rFonts w:ascii="Times New Roman" w:hAnsi="Times New Roman"/>
                <w:sz w:val="16"/>
                <w:szCs w:val="16"/>
              </w:rPr>
              <w:t>614 147</w:t>
            </w:r>
          </w:p>
        </w:tc>
      </w:tr>
      <w:tr w:rsidR="0078217B" w:rsidRPr="00405C29" w:rsidTr="009E2E5F">
        <w:trPr>
          <w:trHeight w:val="60"/>
        </w:trPr>
        <w:tc>
          <w:tcPr>
            <w:tcW w:w="3320" w:type="dxa"/>
            <w:shd w:val="clear" w:color="auto" w:fill="auto"/>
            <w:noWrap/>
            <w:vAlign w:val="bottom"/>
            <w:hideMark/>
          </w:tcPr>
          <w:p w:rsidR="0078217B" w:rsidRPr="00405C29" w:rsidRDefault="0078217B" w:rsidP="004F102B">
            <w:pPr>
              <w:spacing w:after="0" w:line="240" w:lineRule="auto"/>
              <w:rPr>
                <w:rFonts w:ascii="Times New Roman" w:hAnsi="Times New Roman"/>
                <w:i/>
                <w:iCs/>
                <w:sz w:val="16"/>
                <w:szCs w:val="16"/>
              </w:rPr>
            </w:pPr>
            <w:r w:rsidRPr="00405C29">
              <w:rPr>
                <w:rFonts w:ascii="Times New Roman" w:hAnsi="Times New Roman"/>
                <w:i/>
                <w:iCs/>
                <w:sz w:val="16"/>
                <w:szCs w:val="16"/>
              </w:rPr>
              <w:t xml:space="preserve">  Специальный процентный риск</w:t>
            </w:r>
          </w:p>
        </w:tc>
        <w:tc>
          <w:tcPr>
            <w:tcW w:w="1640" w:type="dxa"/>
            <w:vAlign w:val="bottom"/>
          </w:tcPr>
          <w:p w:rsidR="0078217B" w:rsidRPr="003E3D7C" w:rsidRDefault="003E3D7C" w:rsidP="00CB760A">
            <w:pPr>
              <w:spacing w:after="0" w:line="240" w:lineRule="auto"/>
              <w:jc w:val="right"/>
              <w:rPr>
                <w:rFonts w:ascii="Times New Roman" w:hAnsi="Times New Roman"/>
                <w:i/>
                <w:iCs/>
                <w:sz w:val="16"/>
                <w:szCs w:val="16"/>
              </w:rPr>
            </w:pPr>
            <w:r w:rsidRPr="003E3D7C">
              <w:rPr>
                <w:rFonts w:ascii="Times New Roman" w:eastAsia="Times New Roman" w:hAnsi="Times New Roman"/>
                <w:i/>
                <w:iCs/>
                <w:sz w:val="16"/>
                <w:szCs w:val="16"/>
                <w:lang w:eastAsia="ru-RU"/>
              </w:rPr>
              <w:t>64 013 31 744</w:t>
            </w:r>
          </w:p>
        </w:tc>
        <w:tc>
          <w:tcPr>
            <w:tcW w:w="1640" w:type="dxa"/>
            <w:shd w:val="clear" w:color="auto" w:fill="auto"/>
            <w:noWrap/>
            <w:vAlign w:val="bottom"/>
            <w:hideMark/>
          </w:tcPr>
          <w:p w:rsidR="0078217B" w:rsidRPr="00405C29" w:rsidRDefault="00FD30C5" w:rsidP="004F102B">
            <w:pPr>
              <w:spacing w:after="0" w:line="240" w:lineRule="auto"/>
              <w:jc w:val="right"/>
              <w:rPr>
                <w:rFonts w:ascii="Times New Roman" w:hAnsi="Times New Roman"/>
                <w:i/>
                <w:iCs/>
                <w:sz w:val="16"/>
                <w:szCs w:val="16"/>
              </w:rPr>
            </w:pPr>
            <w:r w:rsidRPr="00405C29">
              <w:rPr>
                <w:rFonts w:ascii="Times New Roman" w:hAnsi="Times New Roman"/>
                <w:i/>
                <w:iCs/>
                <w:sz w:val="16"/>
                <w:szCs w:val="16"/>
              </w:rPr>
              <w:t>443 392</w:t>
            </w:r>
          </w:p>
        </w:tc>
      </w:tr>
      <w:tr w:rsidR="0078217B" w:rsidRPr="00405C29" w:rsidTr="009E2E5F">
        <w:trPr>
          <w:trHeight w:val="60"/>
        </w:trPr>
        <w:tc>
          <w:tcPr>
            <w:tcW w:w="3320" w:type="dxa"/>
            <w:shd w:val="clear" w:color="auto" w:fill="auto"/>
            <w:noWrap/>
            <w:vAlign w:val="bottom"/>
            <w:hideMark/>
          </w:tcPr>
          <w:p w:rsidR="0078217B" w:rsidRPr="00405C29" w:rsidRDefault="0078217B" w:rsidP="004F102B">
            <w:pPr>
              <w:spacing w:after="0" w:line="240" w:lineRule="auto"/>
              <w:rPr>
                <w:rFonts w:ascii="Times New Roman" w:hAnsi="Times New Roman"/>
                <w:i/>
                <w:iCs/>
                <w:sz w:val="16"/>
                <w:szCs w:val="16"/>
              </w:rPr>
            </w:pPr>
            <w:r w:rsidRPr="00405C29">
              <w:rPr>
                <w:rFonts w:ascii="Times New Roman" w:hAnsi="Times New Roman"/>
                <w:i/>
                <w:iCs/>
                <w:sz w:val="16"/>
                <w:szCs w:val="16"/>
              </w:rPr>
              <w:t xml:space="preserve">  Общий процентный риск</w:t>
            </w:r>
          </w:p>
        </w:tc>
        <w:tc>
          <w:tcPr>
            <w:tcW w:w="1640" w:type="dxa"/>
            <w:vAlign w:val="bottom"/>
          </w:tcPr>
          <w:p w:rsidR="0078217B" w:rsidRPr="003E3D7C" w:rsidRDefault="003E3D7C" w:rsidP="00CB760A">
            <w:pPr>
              <w:spacing w:after="0" w:line="240" w:lineRule="auto"/>
              <w:jc w:val="right"/>
              <w:rPr>
                <w:rFonts w:ascii="Times New Roman" w:hAnsi="Times New Roman"/>
                <w:i/>
                <w:iCs/>
                <w:sz w:val="16"/>
                <w:szCs w:val="16"/>
              </w:rPr>
            </w:pPr>
            <w:r w:rsidRPr="003E3D7C">
              <w:rPr>
                <w:rFonts w:ascii="Times New Roman" w:eastAsia="Times New Roman" w:hAnsi="Times New Roman"/>
                <w:i/>
                <w:iCs/>
                <w:sz w:val="16"/>
                <w:szCs w:val="16"/>
                <w:lang w:eastAsia="ru-RU"/>
              </w:rPr>
              <w:t>31 744</w:t>
            </w:r>
          </w:p>
        </w:tc>
        <w:tc>
          <w:tcPr>
            <w:tcW w:w="1640" w:type="dxa"/>
            <w:shd w:val="clear" w:color="auto" w:fill="auto"/>
            <w:noWrap/>
            <w:vAlign w:val="bottom"/>
            <w:hideMark/>
          </w:tcPr>
          <w:p w:rsidR="0078217B" w:rsidRPr="00405C29" w:rsidRDefault="00FD30C5" w:rsidP="004F102B">
            <w:pPr>
              <w:spacing w:after="0" w:line="240" w:lineRule="auto"/>
              <w:jc w:val="right"/>
              <w:rPr>
                <w:rFonts w:ascii="Times New Roman" w:hAnsi="Times New Roman"/>
                <w:i/>
                <w:iCs/>
                <w:sz w:val="16"/>
                <w:szCs w:val="16"/>
              </w:rPr>
            </w:pPr>
            <w:r w:rsidRPr="00405C29">
              <w:rPr>
                <w:rFonts w:ascii="Times New Roman" w:hAnsi="Times New Roman"/>
                <w:i/>
                <w:iCs/>
                <w:sz w:val="16"/>
                <w:szCs w:val="16"/>
              </w:rPr>
              <w:t>170 755</w:t>
            </w:r>
          </w:p>
        </w:tc>
      </w:tr>
      <w:tr w:rsidR="0078217B" w:rsidRPr="00405C29" w:rsidTr="009E2E5F">
        <w:trPr>
          <w:trHeight w:val="50"/>
        </w:trPr>
        <w:tc>
          <w:tcPr>
            <w:tcW w:w="3320" w:type="dxa"/>
            <w:shd w:val="clear" w:color="auto" w:fill="auto"/>
            <w:noWrap/>
            <w:vAlign w:val="bottom"/>
            <w:hideMark/>
          </w:tcPr>
          <w:p w:rsidR="0078217B" w:rsidRPr="00405C29" w:rsidRDefault="0078217B" w:rsidP="004F102B">
            <w:pPr>
              <w:spacing w:after="0" w:line="240" w:lineRule="auto"/>
              <w:rPr>
                <w:rFonts w:ascii="Times New Roman" w:hAnsi="Times New Roman"/>
                <w:sz w:val="16"/>
                <w:szCs w:val="16"/>
              </w:rPr>
            </w:pPr>
            <w:r w:rsidRPr="00405C29">
              <w:rPr>
                <w:rFonts w:ascii="Times New Roman" w:hAnsi="Times New Roman"/>
                <w:sz w:val="16"/>
                <w:szCs w:val="16"/>
              </w:rPr>
              <w:t>Фондовый риск</w:t>
            </w:r>
          </w:p>
        </w:tc>
        <w:tc>
          <w:tcPr>
            <w:tcW w:w="1640" w:type="dxa"/>
            <w:vAlign w:val="bottom"/>
          </w:tcPr>
          <w:p w:rsidR="0078217B" w:rsidRPr="003E3D7C" w:rsidRDefault="0078217B" w:rsidP="004F102B">
            <w:pPr>
              <w:spacing w:after="0" w:line="240" w:lineRule="auto"/>
              <w:jc w:val="right"/>
              <w:rPr>
                <w:rFonts w:ascii="Times New Roman" w:hAnsi="Times New Roman"/>
                <w:sz w:val="16"/>
                <w:szCs w:val="16"/>
              </w:rPr>
            </w:pPr>
            <w:r w:rsidRPr="003E3D7C">
              <w:rPr>
                <w:rFonts w:ascii="Times New Roman" w:eastAsia="Times New Roman" w:hAnsi="Times New Roman"/>
                <w:sz w:val="16"/>
                <w:szCs w:val="16"/>
                <w:lang w:eastAsia="ru-RU"/>
              </w:rPr>
              <w:t>0</w:t>
            </w:r>
          </w:p>
        </w:tc>
        <w:tc>
          <w:tcPr>
            <w:tcW w:w="1640" w:type="dxa"/>
            <w:shd w:val="clear" w:color="auto" w:fill="auto"/>
            <w:noWrap/>
            <w:vAlign w:val="bottom"/>
            <w:hideMark/>
          </w:tcPr>
          <w:p w:rsidR="0078217B" w:rsidRPr="00405C29" w:rsidRDefault="0078217B" w:rsidP="004F102B">
            <w:pPr>
              <w:spacing w:after="0" w:line="240" w:lineRule="auto"/>
              <w:jc w:val="right"/>
              <w:rPr>
                <w:rFonts w:ascii="Times New Roman" w:hAnsi="Times New Roman"/>
                <w:sz w:val="16"/>
                <w:szCs w:val="16"/>
              </w:rPr>
            </w:pPr>
            <w:r w:rsidRPr="00405C29">
              <w:rPr>
                <w:rFonts w:ascii="Times New Roman" w:hAnsi="Times New Roman"/>
                <w:sz w:val="16"/>
                <w:szCs w:val="16"/>
              </w:rPr>
              <w:t>0</w:t>
            </w:r>
          </w:p>
        </w:tc>
      </w:tr>
      <w:tr w:rsidR="0078217B" w:rsidRPr="00405C29" w:rsidTr="009E2E5F">
        <w:trPr>
          <w:trHeight w:val="60"/>
        </w:trPr>
        <w:tc>
          <w:tcPr>
            <w:tcW w:w="3320" w:type="dxa"/>
            <w:shd w:val="clear" w:color="auto" w:fill="auto"/>
            <w:noWrap/>
            <w:vAlign w:val="bottom"/>
            <w:hideMark/>
          </w:tcPr>
          <w:p w:rsidR="0078217B" w:rsidRPr="00405C29" w:rsidRDefault="0078217B" w:rsidP="004F102B">
            <w:pPr>
              <w:spacing w:after="0" w:line="240" w:lineRule="auto"/>
              <w:rPr>
                <w:rFonts w:ascii="Times New Roman" w:hAnsi="Times New Roman"/>
                <w:i/>
                <w:iCs/>
                <w:sz w:val="16"/>
                <w:szCs w:val="16"/>
              </w:rPr>
            </w:pPr>
            <w:r w:rsidRPr="00405C29">
              <w:rPr>
                <w:rFonts w:ascii="Times New Roman" w:hAnsi="Times New Roman"/>
                <w:i/>
                <w:iCs/>
                <w:sz w:val="16"/>
                <w:szCs w:val="16"/>
              </w:rPr>
              <w:t xml:space="preserve">  Специальный фондовый риск</w:t>
            </w:r>
          </w:p>
        </w:tc>
        <w:tc>
          <w:tcPr>
            <w:tcW w:w="1640" w:type="dxa"/>
            <w:vAlign w:val="bottom"/>
          </w:tcPr>
          <w:p w:rsidR="0078217B" w:rsidRPr="003E3D7C" w:rsidRDefault="0078217B" w:rsidP="004F102B">
            <w:pPr>
              <w:spacing w:after="0" w:line="240" w:lineRule="auto"/>
              <w:jc w:val="right"/>
              <w:rPr>
                <w:rFonts w:ascii="Times New Roman" w:hAnsi="Times New Roman"/>
                <w:i/>
                <w:iCs/>
                <w:sz w:val="16"/>
                <w:szCs w:val="16"/>
              </w:rPr>
            </w:pPr>
            <w:r w:rsidRPr="003E3D7C">
              <w:rPr>
                <w:rFonts w:ascii="Times New Roman" w:eastAsia="Times New Roman" w:hAnsi="Times New Roman"/>
                <w:i/>
                <w:iCs/>
                <w:sz w:val="16"/>
                <w:szCs w:val="16"/>
                <w:lang w:eastAsia="ru-RU"/>
              </w:rPr>
              <w:t>0</w:t>
            </w:r>
          </w:p>
        </w:tc>
        <w:tc>
          <w:tcPr>
            <w:tcW w:w="1640" w:type="dxa"/>
            <w:shd w:val="clear" w:color="auto" w:fill="auto"/>
            <w:noWrap/>
            <w:vAlign w:val="bottom"/>
            <w:hideMark/>
          </w:tcPr>
          <w:p w:rsidR="0078217B" w:rsidRPr="00405C29" w:rsidRDefault="0078217B" w:rsidP="004F102B">
            <w:pPr>
              <w:spacing w:after="0" w:line="240" w:lineRule="auto"/>
              <w:jc w:val="right"/>
              <w:rPr>
                <w:rFonts w:ascii="Times New Roman" w:hAnsi="Times New Roman"/>
                <w:i/>
                <w:iCs/>
                <w:sz w:val="16"/>
                <w:szCs w:val="16"/>
              </w:rPr>
            </w:pPr>
            <w:r w:rsidRPr="00405C29">
              <w:rPr>
                <w:rFonts w:ascii="Times New Roman" w:hAnsi="Times New Roman"/>
                <w:i/>
                <w:iCs/>
                <w:sz w:val="16"/>
                <w:szCs w:val="16"/>
              </w:rPr>
              <w:t>0</w:t>
            </w:r>
          </w:p>
        </w:tc>
      </w:tr>
      <w:tr w:rsidR="0078217B" w:rsidRPr="00405C29" w:rsidTr="009E2E5F">
        <w:trPr>
          <w:trHeight w:val="60"/>
        </w:trPr>
        <w:tc>
          <w:tcPr>
            <w:tcW w:w="3320" w:type="dxa"/>
            <w:shd w:val="clear" w:color="auto" w:fill="auto"/>
            <w:noWrap/>
            <w:vAlign w:val="bottom"/>
            <w:hideMark/>
          </w:tcPr>
          <w:p w:rsidR="0078217B" w:rsidRPr="00405C29" w:rsidRDefault="0078217B" w:rsidP="004F102B">
            <w:pPr>
              <w:spacing w:after="0" w:line="240" w:lineRule="auto"/>
              <w:rPr>
                <w:rFonts w:ascii="Times New Roman" w:hAnsi="Times New Roman"/>
                <w:i/>
                <w:iCs/>
                <w:sz w:val="16"/>
                <w:szCs w:val="16"/>
              </w:rPr>
            </w:pPr>
            <w:r w:rsidRPr="00405C29">
              <w:rPr>
                <w:rFonts w:ascii="Times New Roman" w:hAnsi="Times New Roman"/>
                <w:i/>
                <w:iCs/>
                <w:sz w:val="16"/>
                <w:szCs w:val="16"/>
              </w:rPr>
              <w:t xml:space="preserve">  Общий фондовый риск</w:t>
            </w:r>
          </w:p>
        </w:tc>
        <w:tc>
          <w:tcPr>
            <w:tcW w:w="1640" w:type="dxa"/>
            <w:vAlign w:val="bottom"/>
          </w:tcPr>
          <w:p w:rsidR="0078217B" w:rsidRPr="003E3D7C" w:rsidRDefault="0078217B" w:rsidP="004F102B">
            <w:pPr>
              <w:spacing w:after="0" w:line="240" w:lineRule="auto"/>
              <w:jc w:val="right"/>
              <w:rPr>
                <w:rFonts w:ascii="Times New Roman" w:hAnsi="Times New Roman"/>
                <w:i/>
                <w:iCs/>
                <w:sz w:val="16"/>
                <w:szCs w:val="16"/>
              </w:rPr>
            </w:pPr>
            <w:r w:rsidRPr="003E3D7C">
              <w:rPr>
                <w:rFonts w:ascii="Times New Roman" w:eastAsia="Times New Roman" w:hAnsi="Times New Roman"/>
                <w:i/>
                <w:iCs/>
                <w:sz w:val="16"/>
                <w:szCs w:val="16"/>
                <w:lang w:eastAsia="ru-RU"/>
              </w:rPr>
              <w:t>0</w:t>
            </w:r>
          </w:p>
        </w:tc>
        <w:tc>
          <w:tcPr>
            <w:tcW w:w="1640" w:type="dxa"/>
            <w:shd w:val="clear" w:color="auto" w:fill="auto"/>
            <w:noWrap/>
            <w:vAlign w:val="bottom"/>
            <w:hideMark/>
          </w:tcPr>
          <w:p w:rsidR="0078217B" w:rsidRPr="00405C29" w:rsidRDefault="0078217B" w:rsidP="004F102B">
            <w:pPr>
              <w:spacing w:after="0" w:line="240" w:lineRule="auto"/>
              <w:jc w:val="right"/>
              <w:rPr>
                <w:rFonts w:ascii="Times New Roman" w:hAnsi="Times New Roman"/>
                <w:i/>
                <w:iCs/>
                <w:sz w:val="16"/>
                <w:szCs w:val="16"/>
              </w:rPr>
            </w:pPr>
            <w:r w:rsidRPr="00405C29">
              <w:rPr>
                <w:rFonts w:ascii="Times New Roman" w:hAnsi="Times New Roman"/>
                <w:i/>
                <w:iCs/>
                <w:sz w:val="16"/>
                <w:szCs w:val="16"/>
              </w:rPr>
              <w:t>0</w:t>
            </w:r>
          </w:p>
        </w:tc>
      </w:tr>
      <w:tr w:rsidR="0078217B" w:rsidRPr="00405C29" w:rsidTr="009E2E5F">
        <w:trPr>
          <w:trHeight w:val="52"/>
        </w:trPr>
        <w:tc>
          <w:tcPr>
            <w:tcW w:w="3320" w:type="dxa"/>
            <w:shd w:val="clear" w:color="auto" w:fill="auto"/>
            <w:noWrap/>
            <w:vAlign w:val="bottom"/>
            <w:hideMark/>
          </w:tcPr>
          <w:p w:rsidR="0078217B" w:rsidRPr="00405C29" w:rsidRDefault="0078217B" w:rsidP="004F102B">
            <w:pPr>
              <w:spacing w:after="0" w:line="240" w:lineRule="auto"/>
              <w:rPr>
                <w:rFonts w:ascii="Times New Roman" w:hAnsi="Times New Roman"/>
                <w:sz w:val="16"/>
                <w:szCs w:val="16"/>
              </w:rPr>
            </w:pPr>
            <w:r w:rsidRPr="00405C29">
              <w:rPr>
                <w:rFonts w:ascii="Times New Roman" w:hAnsi="Times New Roman"/>
                <w:sz w:val="16"/>
                <w:szCs w:val="16"/>
              </w:rPr>
              <w:t>Валютный риск</w:t>
            </w:r>
          </w:p>
        </w:tc>
        <w:tc>
          <w:tcPr>
            <w:tcW w:w="1640" w:type="dxa"/>
            <w:vAlign w:val="bottom"/>
          </w:tcPr>
          <w:p w:rsidR="0078217B" w:rsidRPr="003E3D7C" w:rsidRDefault="003E3D7C" w:rsidP="00CB760A">
            <w:pPr>
              <w:spacing w:after="0" w:line="240" w:lineRule="auto"/>
              <w:jc w:val="right"/>
              <w:rPr>
                <w:rFonts w:ascii="Times New Roman" w:hAnsi="Times New Roman"/>
                <w:sz w:val="16"/>
                <w:szCs w:val="16"/>
              </w:rPr>
            </w:pPr>
            <w:r w:rsidRPr="003E3D7C">
              <w:rPr>
                <w:rFonts w:ascii="Times New Roman" w:eastAsia="Times New Roman" w:hAnsi="Times New Roman"/>
                <w:sz w:val="16"/>
                <w:szCs w:val="16"/>
                <w:lang w:eastAsia="ru-RU"/>
              </w:rPr>
              <w:t>561 438</w:t>
            </w:r>
          </w:p>
        </w:tc>
        <w:tc>
          <w:tcPr>
            <w:tcW w:w="1640" w:type="dxa"/>
            <w:shd w:val="clear" w:color="auto" w:fill="auto"/>
            <w:noWrap/>
            <w:vAlign w:val="bottom"/>
            <w:hideMark/>
          </w:tcPr>
          <w:p w:rsidR="0078217B" w:rsidRPr="00405C29" w:rsidRDefault="0078217B" w:rsidP="004F102B">
            <w:pPr>
              <w:spacing w:after="0" w:line="240" w:lineRule="auto"/>
              <w:jc w:val="right"/>
              <w:rPr>
                <w:rFonts w:ascii="Times New Roman" w:hAnsi="Times New Roman"/>
                <w:sz w:val="16"/>
                <w:szCs w:val="16"/>
              </w:rPr>
            </w:pPr>
            <w:r w:rsidRPr="00405C29">
              <w:rPr>
                <w:rFonts w:ascii="Times New Roman" w:hAnsi="Times New Roman"/>
                <w:sz w:val="16"/>
                <w:szCs w:val="16"/>
              </w:rPr>
              <w:t>0</w:t>
            </w:r>
          </w:p>
        </w:tc>
      </w:tr>
      <w:tr w:rsidR="0078217B" w:rsidRPr="00405C29" w:rsidTr="009E2E5F">
        <w:trPr>
          <w:trHeight w:val="50"/>
        </w:trPr>
        <w:tc>
          <w:tcPr>
            <w:tcW w:w="3320" w:type="dxa"/>
            <w:shd w:val="clear" w:color="auto" w:fill="auto"/>
            <w:noWrap/>
            <w:vAlign w:val="bottom"/>
            <w:hideMark/>
          </w:tcPr>
          <w:p w:rsidR="0078217B" w:rsidRPr="00405C29" w:rsidRDefault="0078217B" w:rsidP="004F102B">
            <w:pPr>
              <w:spacing w:after="0" w:line="240" w:lineRule="auto"/>
              <w:rPr>
                <w:rFonts w:ascii="Times New Roman" w:hAnsi="Times New Roman"/>
                <w:sz w:val="16"/>
                <w:szCs w:val="16"/>
              </w:rPr>
            </w:pPr>
            <w:r w:rsidRPr="00405C29">
              <w:rPr>
                <w:rFonts w:ascii="Times New Roman" w:hAnsi="Times New Roman"/>
                <w:sz w:val="16"/>
                <w:szCs w:val="16"/>
              </w:rPr>
              <w:t>Товарный риск</w:t>
            </w:r>
          </w:p>
        </w:tc>
        <w:tc>
          <w:tcPr>
            <w:tcW w:w="1640" w:type="dxa"/>
            <w:vAlign w:val="bottom"/>
          </w:tcPr>
          <w:p w:rsidR="0078217B" w:rsidRPr="003E3D7C" w:rsidRDefault="0078217B" w:rsidP="004F102B">
            <w:pPr>
              <w:spacing w:after="0" w:line="240" w:lineRule="auto"/>
              <w:jc w:val="right"/>
              <w:rPr>
                <w:rFonts w:ascii="Times New Roman" w:hAnsi="Times New Roman"/>
                <w:sz w:val="16"/>
                <w:szCs w:val="16"/>
              </w:rPr>
            </w:pPr>
            <w:r w:rsidRPr="003E3D7C">
              <w:rPr>
                <w:rFonts w:ascii="Times New Roman" w:hAnsi="Times New Roman"/>
                <w:sz w:val="16"/>
                <w:szCs w:val="16"/>
              </w:rPr>
              <w:t>0</w:t>
            </w:r>
          </w:p>
        </w:tc>
        <w:tc>
          <w:tcPr>
            <w:tcW w:w="1640" w:type="dxa"/>
            <w:shd w:val="clear" w:color="auto" w:fill="auto"/>
            <w:noWrap/>
            <w:vAlign w:val="bottom"/>
            <w:hideMark/>
          </w:tcPr>
          <w:p w:rsidR="0078217B" w:rsidRPr="00405C29" w:rsidRDefault="0078217B" w:rsidP="004F102B">
            <w:pPr>
              <w:spacing w:after="0" w:line="240" w:lineRule="auto"/>
              <w:jc w:val="right"/>
              <w:rPr>
                <w:rFonts w:ascii="Times New Roman" w:hAnsi="Times New Roman"/>
                <w:sz w:val="16"/>
                <w:szCs w:val="16"/>
              </w:rPr>
            </w:pPr>
            <w:r w:rsidRPr="00405C29">
              <w:rPr>
                <w:rFonts w:ascii="Times New Roman" w:hAnsi="Times New Roman"/>
                <w:sz w:val="16"/>
                <w:szCs w:val="16"/>
              </w:rPr>
              <w:t>0</w:t>
            </w:r>
          </w:p>
        </w:tc>
      </w:tr>
      <w:tr w:rsidR="0078217B" w:rsidRPr="00405C29" w:rsidTr="009E2E5F">
        <w:trPr>
          <w:trHeight w:val="50"/>
        </w:trPr>
        <w:tc>
          <w:tcPr>
            <w:tcW w:w="3320" w:type="dxa"/>
            <w:shd w:val="clear" w:color="auto" w:fill="auto"/>
            <w:noWrap/>
            <w:vAlign w:val="bottom"/>
            <w:hideMark/>
          </w:tcPr>
          <w:p w:rsidR="0078217B" w:rsidRPr="00405C29" w:rsidRDefault="0078217B" w:rsidP="004F102B">
            <w:pPr>
              <w:spacing w:after="0" w:line="240" w:lineRule="auto"/>
              <w:rPr>
                <w:rFonts w:ascii="Times New Roman" w:hAnsi="Times New Roman"/>
                <w:bCs/>
                <w:sz w:val="16"/>
                <w:szCs w:val="16"/>
              </w:rPr>
            </w:pPr>
            <w:r w:rsidRPr="00405C29">
              <w:rPr>
                <w:rFonts w:ascii="Times New Roman" w:hAnsi="Times New Roman"/>
                <w:bCs/>
                <w:sz w:val="16"/>
                <w:szCs w:val="16"/>
              </w:rPr>
              <w:t>Итого: Рыночный риск</w:t>
            </w:r>
          </w:p>
        </w:tc>
        <w:tc>
          <w:tcPr>
            <w:tcW w:w="1640" w:type="dxa"/>
            <w:vAlign w:val="bottom"/>
          </w:tcPr>
          <w:p w:rsidR="0078217B" w:rsidRPr="003E3D7C" w:rsidRDefault="003E3D7C" w:rsidP="003E3D7C">
            <w:pPr>
              <w:spacing w:after="0" w:line="240" w:lineRule="auto"/>
              <w:jc w:val="right"/>
              <w:rPr>
                <w:rFonts w:ascii="Times New Roman" w:hAnsi="Times New Roman"/>
                <w:bCs/>
                <w:sz w:val="16"/>
                <w:szCs w:val="16"/>
              </w:rPr>
            </w:pPr>
            <w:r w:rsidRPr="003E3D7C">
              <w:rPr>
                <w:rFonts w:ascii="Times New Roman" w:eastAsia="Times New Roman" w:hAnsi="Times New Roman"/>
                <w:bCs/>
                <w:sz w:val="16"/>
                <w:szCs w:val="16"/>
                <w:lang w:eastAsia="ru-RU"/>
              </w:rPr>
              <w:t>8 214 949</w:t>
            </w:r>
          </w:p>
        </w:tc>
        <w:tc>
          <w:tcPr>
            <w:tcW w:w="1640" w:type="dxa"/>
            <w:shd w:val="clear" w:color="auto" w:fill="auto"/>
            <w:noWrap/>
            <w:vAlign w:val="bottom"/>
            <w:hideMark/>
          </w:tcPr>
          <w:p w:rsidR="0078217B" w:rsidRPr="00405C29" w:rsidRDefault="00FD30C5" w:rsidP="004F102B">
            <w:pPr>
              <w:spacing w:after="0" w:line="240" w:lineRule="auto"/>
              <w:jc w:val="right"/>
              <w:rPr>
                <w:rFonts w:ascii="Times New Roman" w:hAnsi="Times New Roman"/>
                <w:bCs/>
                <w:sz w:val="16"/>
                <w:szCs w:val="16"/>
              </w:rPr>
            </w:pPr>
            <w:r w:rsidRPr="00405C29">
              <w:rPr>
                <w:rFonts w:ascii="Times New Roman" w:hAnsi="Times New Roman"/>
                <w:bCs/>
                <w:sz w:val="16"/>
                <w:szCs w:val="16"/>
              </w:rPr>
              <w:t>7 683 808</w:t>
            </w:r>
          </w:p>
        </w:tc>
      </w:tr>
    </w:tbl>
    <w:p w:rsidR="0083397D" w:rsidRPr="004F102B"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При анализе рыночного риска Банком также используется показатель VaR (value-at-risk). Показатель VaR позв</w:t>
      </w:r>
      <w:r w:rsidRPr="004F102B">
        <w:rPr>
          <w:rFonts w:ascii="Verdana" w:hAnsi="Verdana"/>
          <w:sz w:val="16"/>
          <w:szCs w:val="16"/>
        </w:rPr>
        <w:t>о</w:t>
      </w:r>
      <w:r w:rsidRPr="004F102B">
        <w:rPr>
          <w:rFonts w:ascii="Verdana" w:hAnsi="Verdana"/>
          <w:sz w:val="16"/>
          <w:szCs w:val="16"/>
        </w:rPr>
        <w:t xml:space="preserve">ляет оценить величину, которую не превысят ожидаемые в течение определенного периода времени потери с заданной вероятностью. </w:t>
      </w:r>
    </w:p>
    <w:p w:rsidR="0083397D" w:rsidRPr="004F102B"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 xml:space="preserve">В соответствии с действующей в Банке методикой используются следующие параметры модели </w:t>
      </w:r>
      <w:r w:rsidRPr="004F102B">
        <w:rPr>
          <w:rFonts w:ascii="Verdana" w:hAnsi="Verdana"/>
          <w:sz w:val="16"/>
          <w:szCs w:val="16"/>
          <w:lang w:val="en-US"/>
        </w:rPr>
        <w:t>VaR</w:t>
      </w:r>
      <w:r w:rsidRPr="004F102B">
        <w:rPr>
          <w:rFonts w:ascii="Verdana" w:hAnsi="Verdana"/>
          <w:sz w:val="16"/>
          <w:szCs w:val="16"/>
        </w:rPr>
        <w:t>:</w:t>
      </w:r>
    </w:p>
    <w:p w:rsidR="0083397D" w:rsidRPr="004F102B" w:rsidRDefault="0083397D" w:rsidP="00693547">
      <w:pPr>
        <w:pStyle w:val="a3"/>
        <w:numPr>
          <w:ilvl w:val="0"/>
          <w:numId w:val="26"/>
        </w:numPr>
        <w:spacing w:after="0" w:line="240" w:lineRule="auto"/>
        <w:ind w:left="851" w:hanging="142"/>
        <w:jc w:val="both"/>
        <w:rPr>
          <w:rFonts w:ascii="Verdana" w:hAnsi="Verdana"/>
          <w:sz w:val="16"/>
          <w:szCs w:val="16"/>
        </w:rPr>
      </w:pPr>
      <w:r w:rsidRPr="004F102B">
        <w:rPr>
          <w:rFonts w:ascii="Verdana" w:hAnsi="Verdana"/>
          <w:sz w:val="16"/>
          <w:szCs w:val="16"/>
        </w:rPr>
        <w:t>Доверительная вероятность – 99%;</w:t>
      </w:r>
    </w:p>
    <w:p w:rsidR="0083397D" w:rsidRPr="004F102B" w:rsidRDefault="0083397D" w:rsidP="00693547">
      <w:pPr>
        <w:pStyle w:val="a3"/>
        <w:numPr>
          <w:ilvl w:val="0"/>
          <w:numId w:val="26"/>
        </w:numPr>
        <w:spacing w:after="0" w:line="240" w:lineRule="auto"/>
        <w:ind w:left="851" w:hanging="142"/>
        <w:jc w:val="both"/>
        <w:rPr>
          <w:rFonts w:ascii="Verdana" w:hAnsi="Verdana"/>
          <w:sz w:val="16"/>
          <w:szCs w:val="16"/>
        </w:rPr>
      </w:pPr>
      <w:r w:rsidRPr="004F102B">
        <w:rPr>
          <w:rFonts w:ascii="Verdana" w:hAnsi="Verdana"/>
          <w:sz w:val="16"/>
          <w:szCs w:val="16"/>
        </w:rPr>
        <w:t>Горизонт прогнозирования 1 месяц;</w:t>
      </w:r>
    </w:p>
    <w:p w:rsidR="0083397D" w:rsidRPr="004F102B" w:rsidRDefault="0083397D" w:rsidP="00693547">
      <w:pPr>
        <w:pStyle w:val="a3"/>
        <w:numPr>
          <w:ilvl w:val="0"/>
          <w:numId w:val="26"/>
        </w:numPr>
        <w:spacing w:after="0" w:line="240" w:lineRule="auto"/>
        <w:ind w:left="851" w:hanging="142"/>
        <w:jc w:val="both"/>
        <w:rPr>
          <w:rFonts w:ascii="Verdana" w:hAnsi="Verdana"/>
          <w:sz w:val="16"/>
          <w:szCs w:val="16"/>
        </w:rPr>
      </w:pPr>
      <w:r w:rsidRPr="004F102B">
        <w:rPr>
          <w:rFonts w:ascii="Verdana" w:hAnsi="Verdana"/>
          <w:sz w:val="16"/>
          <w:szCs w:val="16"/>
        </w:rPr>
        <w:t>Историческая выборка данных для расчета – календарный год (250 рабочих дней).</w:t>
      </w:r>
    </w:p>
    <w:p w:rsidR="0083397D" w:rsidRPr="004F102B" w:rsidRDefault="0083397D" w:rsidP="004F102B">
      <w:pPr>
        <w:spacing w:after="0" w:line="240" w:lineRule="auto"/>
        <w:jc w:val="both"/>
        <w:rPr>
          <w:rFonts w:ascii="Verdana" w:hAnsi="Verdana"/>
          <w:sz w:val="16"/>
          <w:szCs w:val="16"/>
        </w:rPr>
      </w:pPr>
      <w:r w:rsidRPr="004F102B">
        <w:rPr>
          <w:rFonts w:ascii="Verdana" w:eastAsia="Times New Roman" w:hAnsi="Verdana"/>
          <w:bCs/>
          <w:sz w:val="16"/>
          <w:szCs w:val="16"/>
          <w:lang w:eastAsia="ru-RU"/>
        </w:rPr>
        <w:t>Анализ валютного риска Банка с использованием показателя VaR</w:t>
      </w:r>
      <w:r w:rsidRPr="004F102B">
        <w:rPr>
          <w:rFonts w:ascii="Verdana" w:hAnsi="Verdana"/>
          <w:sz w:val="16"/>
          <w:szCs w:val="16"/>
        </w:rPr>
        <w:t xml:space="preserve"> </w:t>
      </w:r>
    </w:p>
    <w:tbl>
      <w:tblPr>
        <w:tblW w:w="10774" w:type="dxa"/>
        <w:tblInd w:w="108" w:type="dxa"/>
        <w:tblLayout w:type="fixed"/>
        <w:tblLook w:val="04A0"/>
      </w:tblPr>
      <w:tblGrid>
        <w:gridCol w:w="2278"/>
        <w:gridCol w:w="1701"/>
        <w:gridCol w:w="1432"/>
        <w:gridCol w:w="978"/>
        <w:gridCol w:w="1549"/>
        <w:gridCol w:w="1683"/>
        <w:gridCol w:w="1153"/>
      </w:tblGrid>
      <w:tr w:rsidR="0083397D" w:rsidRPr="00405C29" w:rsidTr="009E2E5F">
        <w:trPr>
          <w:trHeight w:val="20"/>
        </w:trPr>
        <w:tc>
          <w:tcPr>
            <w:tcW w:w="2278" w:type="dxa"/>
            <w:vMerge w:val="restart"/>
            <w:tcBorders>
              <w:top w:val="single" w:sz="8" w:space="0" w:color="auto"/>
              <w:left w:val="single" w:sz="8" w:space="0" w:color="auto"/>
              <w:bottom w:val="single" w:sz="8" w:space="0" w:color="000000"/>
              <w:right w:val="nil"/>
            </w:tcBorders>
            <w:shd w:val="clear" w:color="auto" w:fill="auto"/>
            <w:vAlign w:val="center"/>
            <w:hideMark/>
          </w:tcPr>
          <w:p w:rsidR="0083397D" w:rsidRPr="00405C29" w:rsidRDefault="0083397D"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Наименование  иностранной валюты  (наименование др</w:t>
            </w:r>
            <w:r w:rsidRPr="00405C29">
              <w:rPr>
                <w:rFonts w:ascii="Times New Roman" w:eastAsia="Times New Roman" w:hAnsi="Times New Roman"/>
                <w:sz w:val="16"/>
                <w:szCs w:val="16"/>
                <w:lang w:eastAsia="ru-RU"/>
              </w:rPr>
              <w:t>а</w:t>
            </w:r>
            <w:r w:rsidRPr="00405C29">
              <w:rPr>
                <w:rFonts w:ascii="Times New Roman" w:eastAsia="Times New Roman" w:hAnsi="Times New Roman"/>
                <w:sz w:val="16"/>
                <w:szCs w:val="16"/>
                <w:lang w:eastAsia="ru-RU"/>
              </w:rPr>
              <w:t xml:space="preserve">гоценного металла) </w:t>
            </w:r>
          </w:p>
        </w:tc>
        <w:tc>
          <w:tcPr>
            <w:tcW w:w="4111" w:type="dxa"/>
            <w:gridSpan w:val="3"/>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83397D" w:rsidRPr="00405C29" w:rsidRDefault="0083397D"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По состоянию на 01.01.2018</w:t>
            </w:r>
          </w:p>
        </w:tc>
        <w:tc>
          <w:tcPr>
            <w:tcW w:w="43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83397D" w:rsidRPr="00405C29" w:rsidRDefault="0083397D" w:rsidP="003E3D7C">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 xml:space="preserve">По состоянию на </w:t>
            </w:r>
            <w:r w:rsidR="00605164">
              <w:rPr>
                <w:rFonts w:ascii="Times New Roman" w:eastAsia="Times New Roman" w:hAnsi="Times New Roman"/>
                <w:sz w:val="16"/>
                <w:szCs w:val="16"/>
                <w:lang w:eastAsia="ru-RU"/>
              </w:rPr>
              <w:t>01.</w:t>
            </w:r>
            <w:r w:rsidR="003E3D7C">
              <w:rPr>
                <w:rFonts w:ascii="Times New Roman" w:eastAsia="Times New Roman" w:hAnsi="Times New Roman"/>
                <w:sz w:val="16"/>
                <w:szCs w:val="16"/>
                <w:lang w:eastAsia="ru-RU"/>
              </w:rPr>
              <w:t>10</w:t>
            </w:r>
            <w:r w:rsidR="00605164">
              <w:rPr>
                <w:rFonts w:ascii="Times New Roman" w:eastAsia="Times New Roman" w:hAnsi="Times New Roman"/>
                <w:sz w:val="16"/>
                <w:szCs w:val="16"/>
                <w:lang w:eastAsia="ru-RU"/>
              </w:rPr>
              <w:t>.2018</w:t>
            </w:r>
            <w:r w:rsidRPr="00405C29">
              <w:rPr>
                <w:rFonts w:ascii="Times New Roman" w:eastAsia="Times New Roman" w:hAnsi="Times New Roman"/>
                <w:sz w:val="16"/>
                <w:szCs w:val="16"/>
                <w:lang w:eastAsia="ru-RU"/>
              </w:rPr>
              <w:t> </w:t>
            </w:r>
          </w:p>
        </w:tc>
      </w:tr>
      <w:tr w:rsidR="0083397D" w:rsidRPr="00405C29" w:rsidTr="00045219">
        <w:trPr>
          <w:trHeight w:val="20"/>
        </w:trPr>
        <w:tc>
          <w:tcPr>
            <w:tcW w:w="2278" w:type="dxa"/>
            <w:vMerge/>
            <w:tcBorders>
              <w:top w:val="single" w:sz="8" w:space="0" w:color="auto"/>
              <w:left w:val="single" w:sz="8" w:space="0" w:color="auto"/>
              <w:bottom w:val="single" w:sz="8" w:space="0" w:color="000000"/>
              <w:right w:val="nil"/>
            </w:tcBorders>
            <w:vAlign w:val="center"/>
            <w:hideMark/>
          </w:tcPr>
          <w:p w:rsidR="0083397D" w:rsidRPr="00405C29" w:rsidRDefault="0083397D" w:rsidP="004F102B">
            <w:pPr>
              <w:spacing w:after="0" w:line="240" w:lineRule="auto"/>
              <w:rPr>
                <w:rFonts w:ascii="Times New Roman" w:eastAsia="Times New Roman" w:hAnsi="Times New Roman"/>
                <w:sz w:val="16"/>
                <w:szCs w:val="16"/>
                <w:lang w:eastAsia="ru-RU"/>
              </w:rPr>
            </w:pPr>
          </w:p>
        </w:tc>
        <w:tc>
          <w:tcPr>
            <w:tcW w:w="1701" w:type="dxa"/>
            <w:tcBorders>
              <w:top w:val="nil"/>
              <w:left w:val="single" w:sz="8" w:space="0" w:color="auto"/>
              <w:bottom w:val="single" w:sz="8" w:space="0" w:color="auto"/>
              <w:right w:val="single" w:sz="4" w:space="0" w:color="auto"/>
            </w:tcBorders>
            <w:shd w:val="clear" w:color="auto" w:fill="auto"/>
            <w:vAlign w:val="center"/>
            <w:hideMark/>
          </w:tcPr>
          <w:p w:rsidR="0083397D" w:rsidRPr="00405C29" w:rsidRDefault="0083397D"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 xml:space="preserve">Рублевый эквивалент открытых валютных позиций, тыс. руб.  </w:t>
            </w:r>
          </w:p>
        </w:tc>
        <w:tc>
          <w:tcPr>
            <w:tcW w:w="1432" w:type="dxa"/>
            <w:tcBorders>
              <w:top w:val="nil"/>
              <w:left w:val="nil"/>
              <w:bottom w:val="single" w:sz="8" w:space="0" w:color="auto"/>
              <w:right w:val="single" w:sz="4" w:space="0" w:color="auto"/>
            </w:tcBorders>
            <w:shd w:val="clear" w:color="auto" w:fill="auto"/>
            <w:vAlign w:val="center"/>
            <w:hideMark/>
          </w:tcPr>
          <w:p w:rsidR="0083397D" w:rsidRPr="00405C29" w:rsidRDefault="0083397D"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Дневная вол</w:t>
            </w:r>
            <w:r w:rsidRPr="00405C29">
              <w:rPr>
                <w:rFonts w:ascii="Times New Roman" w:eastAsia="Times New Roman" w:hAnsi="Times New Roman"/>
                <w:sz w:val="16"/>
                <w:szCs w:val="16"/>
                <w:lang w:eastAsia="ru-RU"/>
              </w:rPr>
              <w:t>а</w:t>
            </w:r>
            <w:r w:rsidRPr="00405C29">
              <w:rPr>
                <w:rFonts w:ascii="Times New Roman" w:eastAsia="Times New Roman" w:hAnsi="Times New Roman"/>
                <w:sz w:val="16"/>
                <w:szCs w:val="16"/>
                <w:lang w:eastAsia="ru-RU"/>
              </w:rPr>
              <w:t>тильность вал</w:t>
            </w:r>
            <w:r w:rsidRPr="00405C29">
              <w:rPr>
                <w:rFonts w:ascii="Times New Roman" w:eastAsia="Times New Roman" w:hAnsi="Times New Roman"/>
                <w:sz w:val="16"/>
                <w:szCs w:val="16"/>
                <w:lang w:eastAsia="ru-RU"/>
              </w:rPr>
              <w:t>ю</w:t>
            </w:r>
            <w:r w:rsidRPr="00405C29">
              <w:rPr>
                <w:rFonts w:ascii="Times New Roman" w:eastAsia="Times New Roman" w:hAnsi="Times New Roman"/>
                <w:sz w:val="16"/>
                <w:szCs w:val="16"/>
                <w:lang w:eastAsia="ru-RU"/>
              </w:rPr>
              <w:t>ты по отнош</w:t>
            </w:r>
            <w:r w:rsidRPr="00405C29">
              <w:rPr>
                <w:rFonts w:ascii="Times New Roman" w:eastAsia="Times New Roman" w:hAnsi="Times New Roman"/>
                <w:sz w:val="16"/>
                <w:szCs w:val="16"/>
                <w:lang w:eastAsia="ru-RU"/>
              </w:rPr>
              <w:t>е</w:t>
            </w:r>
            <w:r w:rsidRPr="00405C29">
              <w:rPr>
                <w:rFonts w:ascii="Times New Roman" w:eastAsia="Times New Roman" w:hAnsi="Times New Roman"/>
                <w:sz w:val="16"/>
                <w:szCs w:val="16"/>
                <w:lang w:eastAsia="ru-RU"/>
              </w:rPr>
              <w:t>нию к рублю</w:t>
            </w:r>
          </w:p>
        </w:tc>
        <w:tc>
          <w:tcPr>
            <w:tcW w:w="978" w:type="dxa"/>
            <w:tcBorders>
              <w:top w:val="nil"/>
              <w:left w:val="nil"/>
              <w:bottom w:val="single" w:sz="8" w:space="0" w:color="auto"/>
              <w:right w:val="single" w:sz="8" w:space="0" w:color="auto"/>
            </w:tcBorders>
            <w:shd w:val="clear" w:color="auto" w:fill="auto"/>
            <w:vAlign w:val="center"/>
            <w:hideMark/>
          </w:tcPr>
          <w:p w:rsidR="0083397D" w:rsidRPr="00405C29" w:rsidRDefault="0083397D"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VaR (99%, 1 месяц), тыс.руб.</w:t>
            </w:r>
          </w:p>
        </w:tc>
        <w:tc>
          <w:tcPr>
            <w:tcW w:w="1549" w:type="dxa"/>
            <w:tcBorders>
              <w:top w:val="nil"/>
              <w:left w:val="nil"/>
              <w:bottom w:val="single" w:sz="8" w:space="0" w:color="auto"/>
              <w:right w:val="single" w:sz="4" w:space="0" w:color="auto"/>
            </w:tcBorders>
            <w:shd w:val="clear" w:color="auto" w:fill="auto"/>
            <w:vAlign w:val="center"/>
            <w:hideMark/>
          </w:tcPr>
          <w:p w:rsidR="0083397D" w:rsidRPr="00405C29" w:rsidRDefault="0083397D"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Рублевый эквив</w:t>
            </w:r>
            <w:r w:rsidRPr="00405C29">
              <w:rPr>
                <w:rFonts w:ascii="Times New Roman" w:eastAsia="Times New Roman" w:hAnsi="Times New Roman"/>
                <w:sz w:val="16"/>
                <w:szCs w:val="16"/>
                <w:lang w:eastAsia="ru-RU"/>
              </w:rPr>
              <w:t>а</w:t>
            </w:r>
            <w:r w:rsidRPr="00405C29">
              <w:rPr>
                <w:rFonts w:ascii="Times New Roman" w:eastAsia="Times New Roman" w:hAnsi="Times New Roman"/>
                <w:sz w:val="16"/>
                <w:szCs w:val="16"/>
                <w:lang w:eastAsia="ru-RU"/>
              </w:rPr>
              <w:t>лент открытых валютных поз</w:t>
            </w:r>
            <w:r w:rsidRPr="00405C29">
              <w:rPr>
                <w:rFonts w:ascii="Times New Roman" w:eastAsia="Times New Roman" w:hAnsi="Times New Roman"/>
                <w:sz w:val="16"/>
                <w:szCs w:val="16"/>
                <w:lang w:eastAsia="ru-RU"/>
              </w:rPr>
              <w:t>и</w:t>
            </w:r>
            <w:r w:rsidRPr="00405C29">
              <w:rPr>
                <w:rFonts w:ascii="Times New Roman" w:eastAsia="Times New Roman" w:hAnsi="Times New Roman"/>
                <w:sz w:val="16"/>
                <w:szCs w:val="16"/>
                <w:lang w:eastAsia="ru-RU"/>
              </w:rPr>
              <w:t xml:space="preserve">ций, тыс. руб.  </w:t>
            </w:r>
          </w:p>
        </w:tc>
        <w:tc>
          <w:tcPr>
            <w:tcW w:w="1683" w:type="dxa"/>
            <w:tcBorders>
              <w:top w:val="nil"/>
              <w:left w:val="nil"/>
              <w:bottom w:val="single" w:sz="8" w:space="0" w:color="auto"/>
              <w:right w:val="single" w:sz="4" w:space="0" w:color="auto"/>
            </w:tcBorders>
            <w:shd w:val="clear" w:color="auto" w:fill="auto"/>
            <w:vAlign w:val="center"/>
            <w:hideMark/>
          </w:tcPr>
          <w:p w:rsidR="0083397D" w:rsidRPr="00405C29" w:rsidRDefault="0083397D"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Дневная волатил</w:t>
            </w:r>
            <w:r w:rsidRPr="00405C29">
              <w:rPr>
                <w:rFonts w:ascii="Times New Roman" w:eastAsia="Times New Roman" w:hAnsi="Times New Roman"/>
                <w:sz w:val="16"/>
                <w:szCs w:val="16"/>
                <w:lang w:eastAsia="ru-RU"/>
              </w:rPr>
              <w:t>ь</w:t>
            </w:r>
            <w:r w:rsidRPr="00405C29">
              <w:rPr>
                <w:rFonts w:ascii="Times New Roman" w:eastAsia="Times New Roman" w:hAnsi="Times New Roman"/>
                <w:sz w:val="16"/>
                <w:szCs w:val="16"/>
                <w:lang w:eastAsia="ru-RU"/>
              </w:rPr>
              <w:t>ность валюты по отношению к рублю</w:t>
            </w:r>
          </w:p>
        </w:tc>
        <w:tc>
          <w:tcPr>
            <w:tcW w:w="1153" w:type="dxa"/>
            <w:tcBorders>
              <w:top w:val="nil"/>
              <w:left w:val="nil"/>
              <w:bottom w:val="single" w:sz="8" w:space="0" w:color="auto"/>
              <w:right w:val="single" w:sz="8" w:space="0" w:color="auto"/>
            </w:tcBorders>
            <w:shd w:val="clear" w:color="auto" w:fill="auto"/>
            <w:vAlign w:val="center"/>
            <w:hideMark/>
          </w:tcPr>
          <w:p w:rsidR="0083397D" w:rsidRPr="00405C29" w:rsidRDefault="0083397D" w:rsidP="004F102B">
            <w:pPr>
              <w:spacing w:after="0" w:line="240" w:lineRule="auto"/>
              <w:jc w:val="center"/>
              <w:rPr>
                <w:rFonts w:ascii="Times New Roman" w:eastAsia="Times New Roman" w:hAnsi="Times New Roman"/>
                <w:sz w:val="16"/>
                <w:szCs w:val="16"/>
                <w:lang w:eastAsia="ru-RU"/>
              </w:rPr>
            </w:pPr>
            <w:r w:rsidRPr="00405C29">
              <w:rPr>
                <w:rFonts w:ascii="Times New Roman" w:eastAsia="Times New Roman" w:hAnsi="Times New Roman"/>
                <w:sz w:val="16"/>
                <w:szCs w:val="16"/>
                <w:lang w:eastAsia="ru-RU"/>
              </w:rPr>
              <w:t>VaR (99%, 1 месяц), тыс.руб.</w:t>
            </w:r>
          </w:p>
        </w:tc>
      </w:tr>
      <w:tr w:rsidR="003E3D7C" w:rsidRPr="00AB0B83" w:rsidTr="00045219">
        <w:trPr>
          <w:trHeight w:val="20"/>
        </w:trPr>
        <w:tc>
          <w:tcPr>
            <w:tcW w:w="2278" w:type="dxa"/>
            <w:tcBorders>
              <w:top w:val="single" w:sz="4" w:space="0" w:color="auto"/>
              <w:left w:val="single" w:sz="8" w:space="0" w:color="auto"/>
              <w:bottom w:val="single" w:sz="4" w:space="0" w:color="auto"/>
              <w:right w:val="nil"/>
            </w:tcBorders>
            <w:shd w:val="clear" w:color="auto" w:fill="auto"/>
            <w:noWrap/>
            <w:vAlign w:val="center"/>
            <w:hideMark/>
          </w:tcPr>
          <w:p w:rsidR="003E3D7C" w:rsidRPr="00AB0B83" w:rsidRDefault="003E3D7C" w:rsidP="004F102B">
            <w:pPr>
              <w:spacing w:after="0" w:line="240" w:lineRule="auto"/>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ЕВРО</w:t>
            </w:r>
          </w:p>
        </w:tc>
        <w:tc>
          <w:tcPr>
            <w:tcW w:w="170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4 502.5</w:t>
            </w:r>
          </w:p>
        </w:tc>
        <w:tc>
          <w:tcPr>
            <w:tcW w:w="1432" w:type="dxa"/>
            <w:tcBorders>
              <w:top w:val="single" w:sz="4" w:space="0" w:color="auto"/>
              <w:left w:val="nil"/>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0.</w:t>
            </w:r>
            <w:r w:rsidRPr="00AB0B83">
              <w:rPr>
                <w:rFonts w:ascii="Times New Roman" w:eastAsia="Times New Roman" w:hAnsi="Times New Roman"/>
                <w:sz w:val="16"/>
                <w:szCs w:val="16"/>
                <w:lang w:val="en-US" w:eastAsia="ru-RU"/>
              </w:rPr>
              <w:t>63</w:t>
            </w:r>
            <w:r w:rsidRPr="00AB0B83">
              <w:rPr>
                <w:rFonts w:ascii="Times New Roman" w:eastAsia="Times New Roman" w:hAnsi="Times New Roman"/>
                <w:sz w:val="16"/>
                <w:szCs w:val="16"/>
                <w:lang w:eastAsia="ru-RU"/>
              </w:rPr>
              <w:t>%</w:t>
            </w:r>
          </w:p>
        </w:tc>
        <w:tc>
          <w:tcPr>
            <w:tcW w:w="978" w:type="dxa"/>
            <w:tcBorders>
              <w:top w:val="single" w:sz="4" w:space="0" w:color="auto"/>
              <w:left w:val="nil"/>
              <w:bottom w:val="single" w:sz="4" w:space="0" w:color="auto"/>
              <w:right w:val="single" w:sz="8"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val="en-US" w:eastAsia="ru-RU"/>
              </w:rPr>
              <w:t>307.6</w:t>
            </w:r>
          </w:p>
        </w:tc>
        <w:tc>
          <w:tcPr>
            <w:tcW w:w="1549" w:type="dxa"/>
            <w:tcBorders>
              <w:top w:val="single" w:sz="4" w:space="0" w:color="auto"/>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-1 079 124.5</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0.84%</w:t>
            </w:r>
          </w:p>
        </w:tc>
        <w:tc>
          <w:tcPr>
            <w:tcW w:w="1153" w:type="dxa"/>
            <w:tcBorders>
              <w:top w:val="single" w:sz="4" w:space="0" w:color="auto"/>
              <w:left w:val="nil"/>
              <w:bottom w:val="single" w:sz="4" w:space="0" w:color="auto"/>
              <w:right w:val="single" w:sz="8"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99 292.9</w:t>
            </w:r>
          </w:p>
        </w:tc>
      </w:tr>
      <w:tr w:rsidR="003E3D7C" w:rsidRPr="00AB0B83" w:rsidTr="00045219">
        <w:trPr>
          <w:trHeight w:val="20"/>
        </w:trPr>
        <w:tc>
          <w:tcPr>
            <w:tcW w:w="2278" w:type="dxa"/>
            <w:tcBorders>
              <w:top w:val="nil"/>
              <w:left w:val="single" w:sz="8" w:space="0" w:color="auto"/>
              <w:bottom w:val="single" w:sz="4" w:space="0" w:color="auto"/>
              <w:right w:val="nil"/>
            </w:tcBorders>
            <w:shd w:val="clear" w:color="auto" w:fill="auto"/>
            <w:noWrap/>
            <w:vAlign w:val="center"/>
            <w:hideMark/>
          </w:tcPr>
          <w:p w:rsidR="003E3D7C" w:rsidRPr="00AB0B83" w:rsidRDefault="003E3D7C" w:rsidP="004F102B">
            <w:pPr>
              <w:spacing w:after="0" w:line="240" w:lineRule="auto"/>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ДОЛЛАР США</w:t>
            </w: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-3 389.9</w:t>
            </w:r>
          </w:p>
        </w:tc>
        <w:tc>
          <w:tcPr>
            <w:tcW w:w="1432" w:type="dxa"/>
            <w:tcBorders>
              <w:top w:val="nil"/>
              <w:left w:val="nil"/>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0.5</w:t>
            </w:r>
            <w:r w:rsidRPr="00AB0B83">
              <w:rPr>
                <w:rFonts w:ascii="Times New Roman" w:eastAsia="Times New Roman" w:hAnsi="Times New Roman"/>
                <w:sz w:val="16"/>
                <w:szCs w:val="16"/>
                <w:lang w:val="en-US" w:eastAsia="ru-RU"/>
              </w:rPr>
              <w:t>4</w:t>
            </w:r>
            <w:r w:rsidRPr="00AB0B83">
              <w:rPr>
                <w:rFonts w:ascii="Times New Roman" w:eastAsia="Times New Roman" w:hAnsi="Times New Roman"/>
                <w:sz w:val="16"/>
                <w:szCs w:val="16"/>
                <w:lang w:eastAsia="ru-RU"/>
              </w:rPr>
              <w:t>%</w:t>
            </w:r>
          </w:p>
        </w:tc>
        <w:tc>
          <w:tcPr>
            <w:tcW w:w="978" w:type="dxa"/>
            <w:tcBorders>
              <w:top w:val="nil"/>
              <w:left w:val="nil"/>
              <w:bottom w:val="single" w:sz="4" w:space="0" w:color="auto"/>
              <w:right w:val="single" w:sz="8"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val="en-US" w:eastAsia="ru-RU"/>
              </w:rPr>
              <w:t>200.1</w:t>
            </w:r>
          </w:p>
        </w:tc>
        <w:tc>
          <w:tcPr>
            <w:tcW w:w="1549"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8 084 427.8</w:t>
            </w:r>
          </w:p>
        </w:tc>
        <w:tc>
          <w:tcPr>
            <w:tcW w:w="1683"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0.85%</w:t>
            </w:r>
          </w:p>
        </w:tc>
        <w:tc>
          <w:tcPr>
            <w:tcW w:w="1153" w:type="dxa"/>
            <w:tcBorders>
              <w:top w:val="nil"/>
              <w:left w:val="nil"/>
              <w:bottom w:val="single" w:sz="4" w:space="0" w:color="auto"/>
              <w:right w:val="single" w:sz="8"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752 241.3</w:t>
            </w:r>
          </w:p>
        </w:tc>
      </w:tr>
      <w:tr w:rsidR="003E3D7C" w:rsidRPr="00AB0B83" w:rsidTr="00045219">
        <w:trPr>
          <w:trHeight w:val="20"/>
        </w:trPr>
        <w:tc>
          <w:tcPr>
            <w:tcW w:w="2278" w:type="dxa"/>
            <w:tcBorders>
              <w:top w:val="nil"/>
              <w:left w:val="single" w:sz="8" w:space="0" w:color="auto"/>
              <w:bottom w:val="single" w:sz="4" w:space="0" w:color="auto"/>
              <w:right w:val="nil"/>
            </w:tcBorders>
            <w:shd w:val="clear" w:color="auto" w:fill="auto"/>
            <w:noWrap/>
            <w:vAlign w:val="center"/>
            <w:hideMark/>
          </w:tcPr>
          <w:p w:rsidR="003E3D7C" w:rsidRPr="00AB0B83" w:rsidRDefault="003E3D7C" w:rsidP="004F102B">
            <w:pPr>
              <w:spacing w:after="0" w:line="240" w:lineRule="auto"/>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ФУНТ СТЕРЛИНГОВ</w:t>
            </w: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1 852.3</w:t>
            </w:r>
          </w:p>
        </w:tc>
        <w:tc>
          <w:tcPr>
            <w:tcW w:w="1432" w:type="dxa"/>
            <w:tcBorders>
              <w:top w:val="nil"/>
              <w:left w:val="nil"/>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0.6</w:t>
            </w:r>
            <w:r w:rsidRPr="00AB0B83">
              <w:rPr>
                <w:rFonts w:ascii="Times New Roman" w:eastAsia="Times New Roman" w:hAnsi="Times New Roman"/>
                <w:sz w:val="16"/>
                <w:szCs w:val="16"/>
                <w:lang w:val="en-US" w:eastAsia="ru-RU"/>
              </w:rPr>
              <w:t>4</w:t>
            </w:r>
            <w:r w:rsidRPr="00AB0B83">
              <w:rPr>
                <w:rFonts w:ascii="Times New Roman" w:eastAsia="Times New Roman" w:hAnsi="Times New Roman"/>
                <w:sz w:val="16"/>
                <w:szCs w:val="16"/>
                <w:lang w:eastAsia="ru-RU"/>
              </w:rPr>
              <w:t>%</w:t>
            </w:r>
          </w:p>
        </w:tc>
        <w:tc>
          <w:tcPr>
            <w:tcW w:w="978" w:type="dxa"/>
            <w:tcBorders>
              <w:top w:val="nil"/>
              <w:left w:val="nil"/>
              <w:bottom w:val="single" w:sz="4" w:space="0" w:color="auto"/>
              <w:right w:val="single" w:sz="8"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val="en-US" w:eastAsia="ru-RU"/>
              </w:rPr>
              <w:t>129.3</w:t>
            </w:r>
          </w:p>
        </w:tc>
        <w:tc>
          <w:tcPr>
            <w:tcW w:w="1549"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2 201.1</w:t>
            </w:r>
          </w:p>
        </w:tc>
        <w:tc>
          <w:tcPr>
            <w:tcW w:w="1683"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0.87%</w:t>
            </w:r>
          </w:p>
        </w:tc>
        <w:tc>
          <w:tcPr>
            <w:tcW w:w="1153" w:type="dxa"/>
            <w:tcBorders>
              <w:top w:val="nil"/>
              <w:left w:val="nil"/>
              <w:bottom w:val="single" w:sz="4" w:space="0" w:color="auto"/>
              <w:right w:val="single" w:sz="8"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208.0</w:t>
            </w:r>
          </w:p>
        </w:tc>
      </w:tr>
      <w:tr w:rsidR="003E3D7C" w:rsidRPr="00AB0B83" w:rsidTr="00045219">
        <w:trPr>
          <w:trHeight w:val="20"/>
        </w:trPr>
        <w:tc>
          <w:tcPr>
            <w:tcW w:w="2278" w:type="dxa"/>
            <w:tcBorders>
              <w:top w:val="nil"/>
              <w:left w:val="single" w:sz="8" w:space="0" w:color="auto"/>
              <w:bottom w:val="single" w:sz="4" w:space="0" w:color="auto"/>
              <w:right w:val="nil"/>
            </w:tcBorders>
            <w:shd w:val="clear" w:color="auto" w:fill="auto"/>
            <w:noWrap/>
            <w:vAlign w:val="center"/>
            <w:hideMark/>
          </w:tcPr>
          <w:p w:rsidR="003E3D7C" w:rsidRPr="00AB0B83" w:rsidRDefault="003E3D7C" w:rsidP="004F102B">
            <w:pPr>
              <w:spacing w:after="0" w:line="240" w:lineRule="auto"/>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ШВЕЙЦАРСКИЙ ФРАНК</w:t>
            </w: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482.9</w:t>
            </w:r>
          </w:p>
        </w:tc>
        <w:tc>
          <w:tcPr>
            <w:tcW w:w="1432" w:type="dxa"/>
            <w:tcBorders>
              <w:top w:val="nil"/>
              <w:left w:val="nil"/>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0.6</w:t>
            </w:r>
            <w:r w:rsidRPr="00AB0B83">
              <w:rPr>
                <w:rFonts w:ascii="Times New Roman" w:eastAsia="Times New Roman" w:hAnsi="Times New Roman"/>
                <w:sz w:val="16"/>
                <w:szCs w:val="16"/>
                <w:lang w:val="en-US" w:eastAsia="ru-RU"/>
              </w:rPr>
              <w:t>4</w:t>
            </w:r>
            <w:r w:rsidRPr="00AB0B83">
              <w:rPr>
                <w:rFonts w:ascii="Times New Roman" w:eastAsia="Times New Roman" w:hAnsi="Times New Roman"/>
                <w:sz w:val="16"/>
                <w:szCs w:val="16"/>
                <w:lang w:eastAsia="ru-RU"/>
              </w:rPr>
              <w:t>%</w:t>
            </w:r>
          </w:p>
        </w:tc>
        <w:tc>
          <w:tcPr>
            <w:tcW w:w="978" w:type="dxa"/>
            <w:tcBorders>
              <w:top w:val="nil"/>
              <w:left w:val="nil"/>
              <w:bottom w:val="single" w:sz="4" w:space="0" w:color="auto"/>
              <w:right w:val="single" w:sz="8"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val="en-US" w:eastAsia="ru-RU"/>
              </w:rPr>
              <w:t>33.9</w:t>
            </w:r>
          </w:p>
        </w:tc>
        <w:tc>
          <w:tcPr>
            <w:tcW w:w="1549"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544.9</w:t>
            </w:r>
          </w:p>
        </w:tc>
        <w:tc>
          <w:tcPr>
            <w:tcW w:w="1683"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0.89%</w:t>
            </w:r>
          </w:p>
        </w:tc>
        <w:tc>
          <w:tcPr>
            <w:tcW w:w="1153" w:type="dxa"/>
            <w:tcBorders>
              <w:top w:val="nil"/>
              <w:left w:val="nil"/>
              <w:bottom w:val="single" w:sz="4" w:space="0" w:color="auto"/>
              <w:right w:val="single" w:sz="8"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52.7</w:t>
            </w:r>
          </w:p>
        </w:tc>
      </w:tr>
      <w:tr w:rsidR="003E3D7C" w:rsidRPr="00AB0B83" w:rsidTr="00045219">
        <w:trPr>
          <w:trHeight w:val="20"/>
        </w:trPr>
        <w:tc>
          <w:tcPr>
            <w:tcW w:w="2278" w:type="dxa"/>
            <w:tcBorders>
              <w:top w:val="nil"/>
              <w:left w:val="single" w:sz="8" w:space="0" w:color="auto"/>
              <w:bottom w:val="single" w:sz="4" w:space="0" w:color="auto"/>
              <w:right w:val="nil"/>
            </w:tcBorders>
            <w:shd w:val="clear" w:color="auto" w:fill="auto"/>
            <w:noWrap/>
            <w:vAlign w:val="center"/>
            <w:hideMark/>
          </w:tcPr>
          <w:p w:rsidR="003E3D7C" w:rsidRPr="00AB0B83" w:rsidRDefault="003E3D7C" w:rsidP="004F102B">
            <w:pPr>
              <w:spacing w:after="0" w:line="240" w:lineRule="auto"/>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ЙЕНА</w:t>
            </w: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96.6</w:t>
            </w:r>
          </w:p>
        </w:tc>
        <w:tc>
          <w:tcPr>
            <w:tcW w:w="1432" w:type="dxa"/>
            <w:tcBorders>
              <w:top w:val="nil"/>
              <w:left w:val="nil"/>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0.6</w:t>
            </w:r>
            <w:r w:rsidRPr="00AB0B83">
              <w:rPr>
                <w:rFonts w:ascii="Times New Roman" w:eastAsia="Times New Roman" w:hAnsi="Times New Roman"/>
                <w:sz w:val="16"/>
                <w:szCs w:val="16"/>
                <w:lang w:val="en-US" w:eastAsia="ru-RU"/>
              </w:rPr>
              <w:t>9</w:t>
            </w:r>
            <w:r w:rsidRPr="00AB0B83">
              <w:rPr>
                <w:rFonts w:ascii="Times New Roman" w:eastAsia="Times New Roman" w:hAnsi="Times New Roman"/>
                <w:sz w:val="16"/>
                <w:szCs w:val="16"/>
                <w:lang w:eastAsia="ru-RU"/>
              </w:rPr>
              <w:t>%</w:t>
            </w:r>
          </w:p>
        </w:tc>
        <w:tc>
          <w:tcPr>
            <w:tcW w:w="978" w:type="dxa"/>
            <w:tcBorders>
              <w:top w:val="nil"/>
              <w:left w:val="nil"/>
              <w:bottom w:val="single" w:sz="4" w:space="0" w:color="auto"/>
              <w:right w:val="single" w:sz="8"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val="en-US" w:eastAsia="ru-RU"/>
              </w:rPr>
              <w:t>7.3</w:t>
            </w:r>
          </w:p>
        </w:tc>
        <w:tc>
          <w:tcPr>
            <w:tcW w:w="1549"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109.3</w:t>
            </w:r>
          </w:p>
        </w:tc>
        <w:tc>
          <w:tcPr>
            <w:tcW w:w="1683"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0.93%</w:t>
            </w:r>
          </w:p>
        </w:tc>
        <w:tc>
          <w:tcPr>
            <w:tcW w:w="1153" w:type="dxa"/>
            <w:tcBorders>
              <w:top w:val="nil"/>
              <w:left w:val="nil"/>
              <w:bottom w:val="single" w:sz="4" w:space="0" w:color="auto"/>
              <w:right w:val="single" w:sz="8"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11.1</w:t>
            </w:r>
          </w:p>
        </w:tc>
      </w:tr>
      <w:tr w:rsidR="003E3D7C" w:rsidRPr="00AB0B83" w:rsidTr="00045219">
        <w:trPr>
          <w:trHeight w:val="20"/>
        </w:trPr>
        <w:tc>
          <w:tcPr>
            <w:tcW w:w="2278" w:type="dxa"/>
            <w:tcBorders>
              <w:top w:val="nil"/>
              <w:left w:val="single" w:sz="8" w:space="0" w:color="auto"/>
              <w:bottom w:val="single" w:sz="4" w:space="0" w:color="auto"/>
              <w:right w:val="nil"/>
            </w:tcBorders>
            <w:shd w:val="clear" w:color="auto" w:fill="auto"/>
            <w:noWrap/>
            <w:vAlign w:val="center"/>
            <w:hideMark/>
          </w:tcPr>
          <w:p w:rsidR="003E3D7C" w:rsidRPr="00AB0B83" w:rsidRDefault="003E3D7C" w:rsidP="004F102B">
            <w:pPr>
              <w:spacing w:after="0" w:line="240" w:lineRule="auto"/>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ЮАНЬ</w:t>
            </w: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27.9</w:t>
            </w:r>
          </w:p>
        </w:tc>
        <w:tc>
          <w:tcPr>
            <w:tcW w:w="1432" w:type="dxa"/>
            <w:tcBorders>
              <w:top w:val="nil"/>
              <w:left w:val="nil"/>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0.</w:t>
            </w:r>
            <w:r w:rsidRPr="00AB0B83">
              <w:rPr>
                <w:rFonts w:ascii="Times New Roman" w:eastAsia="Times New Roman" w:hAnsi="Times New Roman"/>
                <w:sz w:val="16"/>
                <w:szCs w:val="16"/>
                <w:lang w:val="en-US" w:eastAsia="ru-RU"/>
              </w:rPr>
              <w:t>53</w:t>
            </w:r>
            <w:r w:rsidRPr="00AB0B83">
              <w:rPr>
                <w:rFonts w:ascii="Times New Roman" w:eastAsia="Times New Roman" w:hAnsi="Times New Roman"/>
                <w:sz w:val="16"/>
                <w:szCs w:val="16"/>
                <w:lang w:eastAsia="ru-RU"/>
              </w:rPr>
              <w:t>%</w:t>
            </w:r>
          </w:p>
        </w:tc>
        <w:tc>
          <w:tcPr>
            <w:tcW w:w="978" w:type="dxa"/>
            <w:tcBorders>
              <w:top w:val="nil"/>
              <w:left w:val="single" w:sz="8" w:space="0" w:color="auto"/>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val="en-US" w:eastAsia="ru-RU"/>
              </w:rPr>
              <w:t>1.6</w:t>
            </w:r>
          </w:p>
        </w:tc>
        <w:tc>
          <w:tcPr>
            <w:tcW w:w="1549"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58.3</w:t>
            </w:r>
          </w:p>
        </w:tc>
        <w:tc>
          <w:tcPr>
            <w:tcW w:w="1683"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20.39%</w:t>
            </w:r>
          </w:p>
        </w:tc>
        <w:tc>
          <w:tcPr>
            <w:tcW w:w="1153" w:type="dxa"/>
            <w:tcBorders>
              <w:top w:val="nil"/>
              <w:left w:val="nil"/>
              <w:bottom w:val="single" w:sz="4" w:space="0" w:color="auto"/>
              <w:right w:val="single" w:sz="8"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129.8</w:t>
            </w:r>
          </w:p>
        </w:tc>
      </w:tr>
      <w:tr w:rsidR="003E3D7C" w:rsidRPr="00AB0B83" w:rsidTr="00045219">
        <w:trPr>
          <w:trHeight w:val="20"/>
        </w:trPr>
        <w:tc>
          <w:tcPr>
            <w:tcW w:w="2278" w:type="dxa"/>
            <w:tcBorders>
              <w:top w:val="nil"/>
              <w:left w:val="single" w:sz="8" w:space="0" w:color="auto"/>
              <w:bottom w:val="single" w:sz="4" w:space="0" w:color="auto"/>
              <w:right w:val="nil"/>
            </w:tcBorders>
            <w:shd w:val="clear" w:color="auto" w:fill="auto"/>
            <w:vAlign w:val="center"/>
            <w:hideMark/>
          </w:tcPr>
          <w:p w:rsidR="003E3D7C" w:rsidRPr="00AB0B83" w:rsidRDefault="003E3D7C" w:rsidP="004F102B">
            <w:pPr>
              <w:spacing w:after="0" w:line="240" w:lineRule="auto"/>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Прочие иностранные валюты и драгоценные металлы по абсолютному значению</w:t>
            </w: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0.0</w:t>
            </w:r>
          </w:p>
        </w:tc>
        <w:tc>
          <w:tcPr>
            <w:tcW w:w="1432" w:type="dxa"/>
            <w:tcBorders>
              <w:top w:val="nil"/>
              <w:left w:val="nil"/>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center"/>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w:t>
            </w:r>
          </w:p>
        </w:tc>
        <w:tc>
          <w:tcPr>
            <w:tcW w:w="978" w:type="dxa"/>
            <w:tcBorders>
              <w:top w:val="nil"/>
              <w:left w:val="nil"/>
              <w:bottom w:val="single" w:sz="4" w:space="0" w:color="auto"/>
              <w:right w:val="single" w:sz="8"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val="en-US" w:eastAsia="ru-RU"/>
              </w:rPr>
            </w:pPr>
            <w:r w:rsidRPr="00AB0B83">
              <w:rPr>
                <w:rFonts w:ascii="Times New Roman" w:eastAsia="Times New Roman" w:hAnsi="Times New Roman"/>
                <w:sz w:val="16"/>
                <w:szCs w:val="16"/>
                <w:lang w:eastAsia="ru-RU"/>
              </w:rPr>
              <w:t>0.</w:t>
            </w:r>
            <w:r w:rsidRPr="00AB0B83">
              <w:rPr>
                <w:rFonts w:ascii="Times New Roman" w:eastAsia="Times New Roman" w:hAnsi="Times New Roman"/>
                <w:sz w:val="16"/>
                <w:szCs w:val="16"/>
                <w:lang w:val="en-US" w:eastAsia="ru-RU"/>
              </w:rPr>
              <w:t>1</w:t>
            </w:r>
          </w:p>
        </w:tc>
        <w:tc>
          <w:tcPr>
            <w:tcW w:w="1549"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val="en-US" w:eastAsia="ru-RU"/>
              </w:rPr>
            </w:pPr>
            <w:r w:rsidRPr="00045219">
              <w:rPr>
                <w:rFonts w:ascii="Times New Roman" w:hAnsi="Times New Roman"/>
                <w:color w:val="000000"/>
                <w:sz w:val="16"/>
                <w:szCs w:val="16"/>
              </w:rPr>
              <w:t>0.0</w:t>
            </w:r>
          </w:p>
        </w:tc>
        <w:tc>
          <w:tcPr>
            <w:tcW w:w="1683"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center"/>
              <w:rPr>
                <w:rFonts w:ascii="Times New Roman" w:eastAsia="Times New Roman" w:hAnsi="Times New Roman"/>
                <w:sz w:val="16"/>
                <w:szCs w:val="16"/>
                <w:lang w:val="en-US" w:eastAsia="ru-RU"/>
              </w:rPr>
            </w:pPr>
            <w:r w:rsidRPr="00045219">
              <w:rPr>
                <w:rFonts w:ascii="Times New Roman" w:hAnsi="Times New Roman"/>
                <w:color w:val="000000"/>
                <w:sz w:val="16"/>
                <w:szCs w:val="16"/>
              </w:rPr>
              <w:t>-</w:t>
            </w:r>
          </w:p>
        </w:tc>
        <w:tc>
          <w:tcPr>
            <w:tcW w:w="1153" w:type="dxa"/>
            <w:tcBorders>
              <w:top w:val="nil"/>
              <w:left w:val="nil"/>
              <w:bottom w:val="single" w:sz="4" w:space="0" w:color="auto"/>
              <w:right w:val="single" w:sz="8"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val="en-US" w:eastAsia="ru-RU"/>
              </w:rPr>
            </w:pPr>
            <w:r w:rsidRPr="00045219">
              <w:rPr>
                <w:rFonts w:ascii="Times New Roman" w:hAnsi="Times New Roman"/>
                <w:color w:val="000000"/>
                <w:sz w:val="16"/>
                <w:szCs w:val="16"/>
              </w:rPr>
              <w:t>0.0</w:t>
            </w:r>
          </w:p>
        </w:tc>
      </w:tr>
      <w:tr w:rsidR="003E3D7C" w:rsidRPr="00AB0B83" w:rsidTr="00045219">
        <w:trPr>
          <w:trHeight w:val="20"/>
        </w:trPr>
        <w:tc>
          <w:tcPr>
            <w:tcW w:w="2278" w:type="dxa"/>
            <w:tcBorders>
              <w:top w:val="nil"/>
              <w:left w:val="single" w:sz="8" w:space="0" w:color="auto"/>
              <w:bottom w:val="single" w:sz="4" w:space="0" w:color="auto"/>
              <w:right w:val="nil"/>
            </w:tcBorders>
            <w:shd w:val="clear" w:color="auto" w:fill="auto"/>
            <w:noWrap/>
            <w:vAlign w:val="center"/>
            <w:hideMark/>
          </w:tcPr>
          <w:p w:rsidR="003E3D7C" w:rsidRPr="00AB0B83" w:rsidRDefault="003E3D7C" w:rsidP="004F102B">
            <w:pPr>
              <w:spacing w:after="0" w:line="240" w:lineRule="auto"/>
              <w:rPr>
                <w:rFonts w:ascii="Times New Roman" w:eastAsia="Times New Roman" w:hAnsi="Times New Roman"/>
                <w:b/>
                <w:bCs/>
                <w:sz w:val="16"/>
                <w:szCs w:val="16"/>
                <w:lang w:eastAsia="ru-RU"/>
              </w:rPr>
            </w:pPr>
            <w:r w:rsidRPr="00AB0B83">
              <w:rPr>
                <w:rFonts w:ascii="Times New Roman" w:eastAsia="Times New Roman" w:hAnsi="Times New Roman"/>
                <w:b/>
                <w:bCs/>
                <w:sz w:val="16"/>
                <w:szCs w:val="16"/>
                <w:lang w:eastAsia="ru-RU"/>
              </w:rPr>
              <w:t>Итого по абсолютному зн</w:t>
            </w:r>
            <w:r w:rsidRPr="00AB0B83">
              <w:rPr>
                <w:rFonts w:ascii="Times New Roman" w:eastAsia="Times New Roman" w:hAnsi="Times New Roman"/>
                <w:b/>
                <w:bCs/>
                <w:sz w:val="16"/>
                <w:szCs w:val="16"/>
                <w:lang w:eastAsia="ru-RU"/>
              </w:rPr>
              <w:t>а</w:t>
            </w:r>
            <w:r w:rsidRPr="00AB0B83">
              <w:rPr>
                <w:rFonts w:ascii="Times New Roman" w:eastAsia="Times New Roman" w:hAnsi="Times New Roman"/>
                <w:b/>
                <w:bCs/>
                <w:sz w:val="16"/>
                <w:szCs w:val="16"/>
                <w:lang w:eastAsia="ru-RU"/>
              </w:rPr>
              <w:t>чению</w:t>
            </w: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b/>
                <w:bCs/>
                <w:sz w:val="16"/>
                <w:szCs w:val="16"/>
                <w:lang w:val="en-US" w:eastAsia="ru-RU"/>
              </w:rPr>
            </w:pPr>
            <w:r w:rsidRPr="00AB0B83">
              <w:rPr>
                <w:rFonts w:ascii="Times New Roman" w:eastAsia="Times New Roman" w:hAnsi="Times New Roman"/>
                <w:b/>
                <w:bCs/>
                <w:sz w:val="16"/>
                <w:szCs w:val="16"/>
                <w:lang w:eastAsia="ru-RU"/>
              </w:rPr>
              <w:t>10 35</w:t>
            </w:r>
            <w:r w:rsidRPr="00AB0B83">
              <w:rPr>
                <w:rFonts w:ascii="Times New Roman" w:eastAsia="Times New Roman" w:hAnsi="Times New Roman"/>
                <w:b/>
                <w:bCs/>
                <w:sz w:val="16"/>
                <w:szCs w:val="16"/>
                <w:lang w:val="en-US" w:eastAsia="ru-RU"/>
              </w:rPr>
              <w:t>5.6</w:t>
            </w:r>
          </w:p>
        </w:tc>
        <w:tc>
          <w:tcPr>
            <w:tcW w:w="1432" w:type="dxa"/>
            <w:tcBorders>
              <w:top w:val="nil"/>
              <w:left w:val="nil"/>
              <w:bottom w:val="single" w:sz="4" w:space="0" w:color="auto"/>
              <w:right w:val="single" w:sz="4" w:space="0" w:color="auto"/>
            </w:tcBorders>
            <w:shd w:val="clear" w:color="auto" w:fill="auto"/>
            <w:noWrap/>
            <w:vAlign w:val="center"/>
            <w:hideMark/>
          </w:tcPr>
          <w:p w:rsidR="003E3D7C" w:rsidRPr="00AB0B83" w:rsidRDefault="003E3D7C" w:rsidP="004F102B">
            <w:pPr>
              <w:spacing w:after="0" w:line="240" w:lineRule="auto"/>
              <w:jc w:val="center"/>
              <w:rPr>
                <w:rFonts w:ascii="Times New Roman" w:eastAsia="Times New Roman" w:hAnsi="Times New Roman"/>
                <w:b/>
                <w:bCs/>
                <w:sz w:val="16"/>
                <w:szCs w:val="16"/>
                <w:lang w:eastAsia="ru-RU"/>
              </w:rPr>
            </w:pPr>
            <w:r w:rsidRPr="00AB0B83">
              <w:rPr>
                <w:rFonts w:ascii="Times New Roman" w:eastAsia="Times New Roman" w:hAnsi="Times New Roman"/>
                <w:b/>
                <w:bCs/>
                <w:sz w:val="16"/>
                <w:szCs w:val="16"/>
                <w:lang w:eastAsia="ru-RU"/>
              </w:rPr>
              <w:t>-</w:t>
            </w:r>
          </w:p>
        </w:tc>
        <w:tc>
          <w:tcPr>
            <w:tcW w:w="978" w:type="dxa"/>
            <w:tcBorders>
              <w:top w:val="nil"/>
              <w:left w:val="nil"/>
              <w:bottom w:val="single" w:sz="4" w:space="0" w:color="auto"/>
              <w:right w:val="single" w:sz="8"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b/>
                <w:bCs/>
                <w:sz w:val="16"/>
                <w:szCs w:val="16"/>
                <w:lang w:val="en-US" w:eastAsia="ru-RU"/>
              </w:rPr>
            </w:pPr>
            <w:r w:rsidRPr="00AB0B83">
              <w:rPr>
                <w:rFonts w:ascii="Times New Roman" w:eastAsia="Times New Roman" w:hAnsi="Times New Roman"/>
                <w:b/>
                <w:bCs/>
                <w:sz w:val="16"/>
                <w:szCs w:val="16"/>
                <w:lang w:val="en-US" w:eastAsia="ru-RU"/>
              </w:rPr>
              <w:t>307.4</w:t>
            </w:r>
          </w:p>
        </w:tc>
        <w:tc>
          <w:tcPr>
            <w:tcW w:w="1549"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b/>
                <w:bCs/>
                <w:sz w:val="16"/>
                <w:szCs w:val="16"/>
                <w:lang w:eastAsia="ru-RU"/>
              </w:rPr>
            </w:pPr>
            <w:r w:rsidRPr="00045219">
              <w:rPr>
                <w:rFonts w:ascii="Times New Roman" w:hAnsi="Times New Roman"/>
                <w:b/>
                <w:bCs/>
                <w:color w:val="000000"/>
                <w:sz w:val="16"/>
                <w:szCs w:val="16"/>
              </w:rPr>
              <w:t>9 166 466.0</w:t>
            </w:r>
          </w:p>
        </w:tc>
        <w:tc>
          <w:tcPr>
            <w:tcW w:w="1683" w:type="dxa"/>
            <w:tcBorders>
              <w:top w:val="nil"/>
              <w:left w:val="nil"/>
              <w:bottom w:val="single" w:sz="4" w:space="0" w:color="auto"/>
              <w:right w:val="single" w:sz="4" w:space="0" w:color="auto"/>
            </w:tcBorders>
            <w:shd w:val="clear" w:color="auto" w:fill="auto"/>
            <w:noWrap/>
            <w:vAlign w:val="center"/>
            <w:hideMark/>
          </w:tcPr>
          <w:p w:rsidR="003E3D7C" w:rsidRPr="00045219" w:rsidRDefault="003E3D7C" w:rsidP="004F102B">
            <w:pPr>
              <w:spacing w:after="0" w:line="240" w:lineRule="auto"/>
              <w:jc w:val="center"/>
              <w:rPr>
                <w:rFonts w:ascii="Times New Roman" w:eastAsia="Times New Roman" w:hAnsi="Times New Roman"/>
                <w:b/>
                <w:bCs/>
                <w:sz w:val="16"/>
                <w:szCs w:val="16"/>
                <w:lang w:eastAsia="ru-RU"/>
              </w:rPr>
            </w:pPr>
            <w:r w:rsidRPr="00045219">
              <w:rPr>
                <w:rFonts w:ascii="Times New Roman" w:hAnsi="Times New Roman"/>
                <w:b/>
                <w:bCs/>
                <w:color w:val="000000"/>
                <w:sz w:val="16"/>
                <w:szCs w:val="16"/>
              </w:rPr>
              <w:t>-</w:t>
            </w:r>
          </w:p>
        </w:tc>
        <w:tc>
          <w:tcPr>
            <w:tcW w:w="1153" w:type="dxa"/>
            <w:tcBorders>
              <w:top w:val="nil"/>
              <w:left w:val="nil"/>
              <w:bottom w:val="single" w:sz="4" w:space="0" w:color="auto"/>
              <w:right w:val="single" w:sz="8"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b/>
                <w:bCs/>
                <w:sz w:val="16"/>
                <w:szCs w:val="16"/>
                <w:lang w:eastAsia="ru-RU"/>
              </w:rPr>
            </w:pPr>
            <w:r w:rsidRPr="00045219">
              <w:rPr>
                <w:rFonts w:ascii="Times New Roman" w:hAnsi="Times New Roman"/>
                <w:b/>
                <w:bCs/>
                <w:color w:val="000000"/>
                <w:sz w:val="16"/>
                <w:szCs w:val="16"/>
              </w:rPr>
              <w:t>668 948.9</w:t>
            </w:r>
          </w:p>
        </w:tc>
      </w:tr>
      <w:tr w:rsidR="003E3D7C" w:rsidRPr="00AB0B83" w:rsidTr="00045219">
        <w:trPr>
          <w:trHeight w:val="20"/>
        </w:trPr>
        <w:tc>
          <w:tcPr>
            <w:tcW w:w="2278" w:type="dxa"/>
            <w:tcBorders>
              <w:top w:val="nil"/>
              <w:left w:val="single" w:sz="8" w:space="0" w:color="auto"/>
              <w:bottom w:val="single" w:sz="8" w:space="0" w:color="auto"/>
              <w:right w:val="nil"/>
            </w:tcBorders>
            <w:shd w:val="clear" w:color="auto" w:fill="auto"/>
            <w:noWrap/>
            <w:vAlign w:val="center"/>
            <w:hideMark/>
          </w:tcPr>
          <w:p w:rsidR="003E3D7C" w:rsidRPr="00AB0B83" w:rsidRDefault="003E3D7C" w:rsidP="004F102B">
            <w:pPr>
              <w:spacing w:after="0" w:line="240" w:lineRule="auto"/>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Эффект диверсификации</w:t>
            </w:r>
          </w:p>
        </w:tc>
        <w:tc>
          <w:tcPr>
            <w:tcW w:w="1701" w:type="dxa"/>
            <w:tcBorders>
              <w:top w:val="nil"/>
              <w:left w:val="single" w:sz="8" w:space="0" w:color="auto"/>
              <w:bottom w:val="single" w:sz="8" w:space="0" w:color="auto"/>
              <w:right w:val="single" w:sz="4" w:space="0" w:color="auto"/>
            </w:tcBorders>
            <w:shd w:val="clear" w:color="auto" w:fill="auto"/>
            <w:noWrap/>
            <w:vAlign w:val="center"/>
            <w:hideMark/>
          </w:tcPr>
          <w:p w:rsidR="003E3D7C" w:rsidRPr="00AB0B83" w:rsidRDefault="003E3D7C" w:rsidP="004F102B">
            <w:pPr>
              <w:spacing w:after="0" w:line="240" w:lineRule="auto"/>
              <w:jc w:val="center"/>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w:t>
            </w:r>
          </w:p>
        </w:tc>
        <w:tc>
          <w:tcPr>
            <w:tcW w:w="1432" w:type="dxa"/>
            <w:tcBorders>
              <w:top w:val="nil"/>
              <w:left w:val="nil"/>
              <w:bottom w:val="single" w:sz="8" w:space="0" w:color="auto"/>
              <w:right w:val="single" w:sz="4" w:space="0" w:color="auto"/>
            </w:tcBorders>
            <w:shd w:val="clear" w:color="auto" w:fill="auto"/>
            <w:noWrap/>
            <w:vAlign w:val="center"/>
            <w:hideMark/>
          </w:tcPr>
          <w:p w:rsidR="003E3D7C" w:rsidRPr="00AB0B83" w:rsidRDefault="003E3D7C" w:rsidP="004F102B">
            <w:pPr>
              <w:spacing w:after="0" w:line="240" w:lineRule="auto"/>
              <w:jc w:val="center"/>
              <w:rPr>
                <w:rFonts w:ascii="Times New Roman" w:eastAsia="Times New Roman" w:hAnsi="Times New Roman"/>
                <w:sz w:val="16"/>
                <w:szCs w:val="16"/>
                <w:lang w:eastAsia="ru-RU"/>
              </w:rPr>
            </w:pPr>
            <w:r w:rsidRPr="00AB0B83">
              <w:rPr>
                <w:rFonts w:ascii="Times New Roman" w:eastAsia="Times New Roman" w:hAnsi="Times New Roman"/>
                <w:sz w:val="16"/>
                <w:szCs w:val="16"/>
                <w:lang w:eastAsia="ru-RU"/>
              </w:rPr>
              <w:t>-</w:t>
            </w:r>
          </w:p>
        </w:tc>
        <w:tc>
          <w:tcPr>
            <w:tcW w:w="978" w:type="dxa"/>
            <w:tcBorders>
              <w:top w:val="nil"/>
              <w:left w:val="nil"/>
              <w:bottom w:val="single" w:sz="8" w:space="0" w:color="auto"/>
              <w:right w:val="single" w:sz="8" w:space="0" w:color="auto"/>
            </w:tcBorders>
            <w:shd w:val="clear" w:color="auto" w:fill="auto"/>
            <w:noWrap/>
            <w:vAlign w:val="center"/>
            <w:hideMark/>
          </w:tcPr>
          <w:p w:rsidR="003E3D7C" w:rsidRPr="00AB0B83" w:rsidRDefault="003E3D7C" w:rsidP="004F102B">
            <w:pPr>
              <w:spacing w:after="0" w:line="240" w:lineRule="auto"/>
              <w:jc w:val="right"/>
              <w:rPr>
                <w:rFonts w:ascii="Times New Roman" w:eastAsia="Times New Roman" w:hAnsi="Times New Roman"/>
                <w:sz w:val="16"/>
                <w:szCs w:val="16"/>
                <w:lang w:val="en-US" w:eastAsia="ru-RU"/>
              </w:rPr>
            </w:pPr>
            <w:r w:rsidRPr="00AB0B83">
              <w:rPr>
                <w:rFonts w:ascii="Times New Roman" w:eastAsia="Times New Roman" w:hAnsi="Times New Roman"/>
                <w:sz w:val="16"/>
                <w:szCs w:val="16"/>
                <w:lang w:eastAsia="ru-RU"/>
              </w:rPr>
              <w:t>3</w:t>
            </w:r>
            <w:r w:rsidRPr="00AB0B83">
              <w:rPr>
                <w:rFonts w:ascii="Times New Roman" w:eastAsia="Times New Roman" w:hAnsi="Times New Roman"/>
                <w:sz w:val="16"/>
                <w:szCs w:val="16"/>
                <w:lang w:val="en-US" w:eastAsia="ru-RU"/>
              </w:rPr>
              <w:t>72.5</w:t>
            </w:r>
          </w:p>
        </w:tc>
        <w:tc>
          <w:tcPr>
            <w:tcW w:w="1549" w:type="dxa"/>
            <w:tcBorders>
              <w:top w:val="nil"/>
              <w:left w:val="nil"/>
              <w:bottom w:val="single" w:sz="8" w:space="0" w:color="auto"/>
              <w:right w:val="single" w:sz="4" w:space="0" w:color="auto"/>
            </w:tcBorders>
            <w:shd w:val="clear" w:color="auto" w:fill="auto"/>
            <w:noWrap/>
            <w:vAlign w:val="center"/>
            <w:hideMark/>
          </w:tcPr>
          <w:p w:rsidR="003E3D7C" w:rsidRPr="00045219" w:rsidRDefault="003E3D7C" w:rsidP="004F102B">
            <w:pPr>
              <w:spacing w:after="0" w:line="240" w:lineRule="auto"/>
              <w:jc w:val="center"/>
              <w:rPr>
                <w:rFonts w:ascii="Times New Roman" w:eastAsia="Times New Roman" w:hAnsi="Times New Roman"/>
                <w:sz w:val="16"/>
                <w:szCs w:val="16"/>
                <w:lang w:eastAsia="ru-RU"/>
              </w:rPr>
            </w:pPr>
            <w:r w:rsidRPr="00045219">
              <w:rPr>
                <w:rFonts w:ascii="Times New Roman" w:hAnsi="Times New Roman"/>
                <w:color w:val="000000"/>
                <w:sz w:val="16"/>
                <w:szCs w:val="16"/>
              </w:rPr>
              <w:t>-</w:t>
            </w:r>
          </w:p>
        </w:tc>
        <w:tc>
          <w:tcPr>
            <w:tcW w:w="1683" w:type="dxa"/>
            <w:tcBorders>
              <w:top w:val="nil"/>
              <w:left w:val="nil"/>
              <w:bottom w:val="single" w:sz="8" w:space="0" w:color="auto"/>
              <w:right w:val="single" w:sz="4" w:space="0" w:color="auto"/>
            </w:tcBorders>
            <w:shd w:val="clear" w:color="auto" w:fill="auto"/>
            <w:noWrap/>
            <w:vAlign w:val="center"/>
            <w:hideMark/>
          </w:tcPr>
          <w:p w:rsidR="003E3D7C" w:rsidRPr="00045219" w:rsidRDefault="003E3D7C" w:rsidP="004F102B">
            <w:pPr>
              <w:spacing w:after="0" w:line="240" w:lineRule="auto"/>
              <w:jc w:val="center"/>
              <w:rPr>
                <w:rFonts w:ascii="Times New Roman" w:eastAsia="Times New Roman" w:hAnsi="Times New Roman"/>
                <w:sz w:val="16"/>
                <w:szCs w:val="16"/>
                <w:lang w:eastAsia="ru-RU"/>
              </w:rPr>
            </w:pPr>
            <w:r w:rsidRPr="00045219">
              <w:rPr>
                <w:rFonts w:ascii="Times New Roman" w:hAnsi="Times New Roman"/>
                <w:color w:val="000000"/>
                <w:sz w:val="16"/>
                <w:szCs w:val="16"/>
              </w:rPr>
              <w:t>-</w:t>
            </w:r>
          </w:p>
        </w:tc>
        <w:tc>
          <w:tcPr>
            <w:tcW w:w="1153" w:type="dxa"/>
            <w:tcBorders>
              <w:top w:val="nil"/>
              <w:left w:val="nil"/>
              <w:bottom w:val="single" w:sz="8" w:space="0" w:color="auto"/>
              <w:right w:val="single" w:sz="8" w:space="0" w:color="auto"/>
            </w:tcBorders>
            <w:shd w:val="clear" w:color="auto" w:fill="auto"/>
            <w:noWrap/>
            <w:vAlign w:val="center"/>
            <w:hideMark/>
          </w:tcPr>
          <w:p w:rsidR="003E3D7C" w:rsidRPr="00045219" w:rsidRDefault="003E3D7C" w:rsidP="004F102B">
            <w:pPr>
              <w:spacing w:after="0" w:line="240" w:lineRule="auto"/>
              <w:jc w:val="right"/>
              <w:rPr>
                <w:rFonts w:ascii="Times New Roman" w:eastAsia="Times New Roman" w:hAnsi="Times New Roman"/>
                <w:sz w:val="16"/>
                <w:szCs w:val="16"/>
                <w:lang w:eastAsia="ru-RU"/>
              </w:rPr>
            </w:pPr>
            <w:r w:rsidRPr="00045219">
              <w:rPr>
                <w:rFonts w:ascii="Times New Roman" w:hAnsi="Times New Roman"/>
                <w:color w:val="000000"/>
                <w:sz w:val="16"/>
                <w:szCs w:val="16"/>
              </w:rPr>
              <w:t>182 987.0</w:t>
            </w:r>
          </w:p>
        </w:tc>
      </w:tr>
    </w:tbl>
    <w:p w:rsidR="009E2E5F" w:rsidRPr="00AB0B83" w:rsidRDefault="009E2E5F" w:rsidP="00405C29">
      <w:pPr>
        <w:spacing w:after="0"/>
        <w:rPr>
          <w:rFonts w:ascii="Verdana" w:hAnsi="Verdana" w:cs="Arial"/>
          <w:b/>
          <w:bCs/>
          <w:sz w:val="16"/>
          <w:szCs w:val="16"/>
          <w:lang w:eastAsia="ru-RU"/>
        </w:rPr>
      </w:pPr>
    </w:p>
    <w:p w:rsidR="00405C29" w:rsidRPr="00AB0B83" w:rsidRDefault="00405C29" w:rsidP="00405C29">
      <w:pPr>
        <w:spacing w:after="0"/>
        <w:rPr>
          <w:rFonts w:ascii="Verdana" w:hAnsi="Verdana"/>
          <w:b/>
          <w:sz w:val="16"/>
          <w:szCs w:val="16"/>
        </w:rPr>
      </w:pPr>
      <w:r w:rsidRPr="00AB0B83">
        <w:rPr>
          <w:rFonts w:ascii="Verdana" w:hAnsi="Verdana"/>
          <w:b/>
          <w:sz w:val="16"/>
          <w:szCs w:val="16"/>
        </w:rPr>
        <w:t>Процентный риск портфеля ценных бумаг Банка</w:t>
      </w:r>
    </w:p>
    <w:p w:rsidR="00405C29" w:rsidRPr="00AB0B83" w:rsidRDefault="00405C29" w:rsidP="00405C29">
      <w:pPr>
        <w:keepNext/>
        <w:keepLines/>
        <w:autoSpaceDE w:val="0"/>
        <w:autoSpaceDN w:val="0"/>
        <w:adjustRightInd w:val="0"/>
        <w:spacing w:after="0" w:line="240" w:lineRule="auto"/>
        <w:ind w:firstLine="709"/>
        <w:rPr>
          <w:rFonts w:ascii="Verdana" w:hAnsi="Verdana"/>
          <w:sz w:val="16"/>
          <w:szCs w:val="16"/>
        </w:rPr>
      </w:pPr>
      <w:r w:rsidRPr="00AB0B83">
        <w:rPr>
          <w:rFonts w:ascii="Verdana" w:hAnsi="Verdana"/>
          <w:sz w:val="16"/>
          <w:szCs w:val="16"/>
        </w:rPr>
        <w:t>Чувствительность портфеля долговых ценных бумаг к изменению процентных ставок (параллельный сдвиг кр</w:t>
      </w:r>
      <w:r w:rsidRPr="00AB0B83">
        <w:rPr>
          <w:rFonts w:ascii="Verdana" w:hAnsi="Verdana"/>
          <w:sz w:val="16"/>
          <w:szCs w:val="16"/>
        </w:rPr>
        <w:t>и</w:t>
      </w:r>
      <w:r w:rsidRPr="00AB0B83">
        <w:rPr>
          <w:rFonts w:ascii="Verdana" w:hAnsi="Verdana"/>
          <w:sz w:val="16"/>
          <w:szCs w:val="16"/>
        </w:rPr>
        <w:t>вой доходности</w:t>
      </w:r>
    </w:p>
    <w:tbl>
      <w:tblPr>
        <w:tblW w:w="10770" w:type="dxa"/>
        <w:tblInd w:w="108" w:type="dxa"/>
        <w:tblCellMar>
          <w:left w:w="0" w:type="dxa"/>
          <w:right w:w="0" w:type="dxa"/>
        </w:tblCellMar>
        <w:tblLook w:val="04A0"/>
      </w:tblPr>
      <w:tblGrid>
        <w:gridCol w:w="3316"/>
        <w:gridCol w:w="1891"/>
        <w:gridCol w:w="1843"/>
        <w:gridCol w:w="1877"/>
        <w:gridCol w:w="1843"/>
      </w:tblGrid>
      <w:tr w:rsidR="00405C29" w:rsidRPr="00AB0B83" w:rsidTr="009E2E5F">
        <w:trPr>
          <w:trHeight w:val="255"/>
        </w:trPr>
        <w:tc>
          <w:tcPr>
            <w:tcW w:w="331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05C29" w:rsidRPr="00AB0B83" w:rsidRDefault="00405C29" w:rsidP="00405C29">
            <w:pPr>
              <w:spacing w:after="0"/>
              <w:ind w:firstLine="34"/>
              <w:jc w:val="center"/>
              <w:rPr>
                <w:rFonts w:ascii="Times New Roman" w:eastAsiaTheme="minorHAnsi" w:hAnsi="Times New Roman"/>
                <w:sz w:val="16"/>
                <w:szCs w:val="16"/>
              </w:rPr>
            </w:pPr>
            <w:r w:rsidRPr="00AB0B83">
              <w:rPr>
                <w:rFonts w:ascii="Times New Roman" w:hAnsi="Times New Roman"/>
                <w:sz w:val="16"/>
                <w:szCs w:val="16"/>
              </w:rPr>
              <w:t>Портфель ценных бумаг</w:t>
            </w:r>
          </w:p>
        </w:tc>
        <w:tc>
          <w:tcPr>
            <w:tcW w:w="373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405C29" w:rsidRPr="00AB0B83" w:rsidRDefault="00405C29" w:rsidP="00405C29">
            <w:pPr>
              <w:spacing w:after="0"/>
              <w:ind w:firstLine="34"/>
              <w:jc w:val="center"/>
              <w:rPr>
                <w:rFonts w:ascii="Times New Roman" w:eastAsiaTheme="minorHAnsi" w:hAnsi="Times New Roman"/>
                <w:sz w:val="16"/>
                <w:szCs w:val="16"/>
              </w:rPr>
            </w:pPr>
            <w:r w:rsidRPr="00AB0B83">
              <w:rPr>
                <w:rFonts w:ascii="Times New Roman" w:hAnsi="Times New Roman"/>
                <w:sz w:val="16"/>
                <w:szCs w:val="16"/>
              </w:rPr>
              <w:t xml:space="preserve">на 1 </w:t>
            </w:r>
            <w:r w:rsidRPr="00AB0B83">
              <w:rPr>
                <w:rFonts w:ascii="Times New Roman" w:hAnsi="Times New Roman"/>
                <w:sz w:val="16"/>
                <w:szCs w:val="16"/>
                <w:lang w:val="en-US"/>
              </w:rPr>
              <w:t>января</w:t>
            </w:r>
            <w:r w:rsidRPr="00AB0B83">
              <w:rPr>
                <w:rFonts w:ascii="Times New Roman" w:hAnsi="Times New Roman"/>
                <w:sz w:val="16"/>
                <w:szCs w:val="16"/>
              </w:rPr>
              <w:t xml:space="preserve"> 2018 г.</w:t>
            </w:r>
          </w:p>
        </w:tc>
        <w:tc>
          <w:tcPr>
            <w:tcW w:w="372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405C29" w:rsidRPr="00AB0B83" w:rsidRDefault="00405C29" w:rsidP="003E3D7C">
            <w:pPr>
              <w:spacing w:after="0"/>
              <w:ind w:firstLine="34"/>
              <w:jc w:val="center"/>
              <w:rPr>
                <w:rFonts w:ascii="Times New Roman" w:eastAsiaTheme="minorHAnsi" w:hAnsi="Times New Roman"/>
                <w:sz w:val="16"/>
                <w:szCs w:val="16"/>
              </w:rPr>
            </w:pPr>
            <w:r w:rsidRPr="00AB0B83">
              <w:rPr>
                <w:rFonts w:ascii="Times New Roman" w:hAnsi="Times New Roman"/>
                <w:sz w:val="16"/>
                <w:szCs w:val="16"/>
              </w:rPr>
              <w:t xml:space="preserve">на 1 </w:t>
            </w:r>
            <w:r w:rsidR="003E3D7C">
              <w:rPr>
                <w:rFonts w:ascii="Times New Roman" w:hAnsi="Times New Roman"/>
                <w:sz w:val="16"/>
                <w:szCs w:val="16"/>
              </w:rPr>
              <w:t>октября</w:t>
            </w:r>
            <w:r w:rsidRPr="00AB0B83">
              <w:rPr>
                <w:rFonts w:ascii="Times New Roman" w:hAnsi="Times New Roman"/>
                <w:sz w:val="16"/>
                <w:szCs w:val="16"/>
              </w:rPr>
              <w:t xml:space="preserve"> 2018 г.</w:t>
            </w:r>
          </w:p>
        </w:tc>
      </w:tr>
      <w:tr w:rsidR="00405C29" w:rsidRPr="00AB0B83" w:rsidTr="009E2E5F">
        <w:trPr>
          <w:trHeight w:val="360"/>
        </w:trPr>
        <w:tc>
          <w:tcPr>
            <w:tcW w:w="0" w:type="auto"/>
            <w:vMerge/>
            <w:tcBorders>
              <w:top w:val="single" w:sz="8" w:space="0" w:color="auto"/>
              <w:left w:val="single" w:sz="8" w:space="0" w:color="auto"/>
              <w:bottom w:val="single" w:sz="8" w:space="0" w:color="auto"/>
              <w:right w:val="single" w:sz="8" w:space="0" w:color="auto"/>
            </w:tcBorders>
            <w:vAlign w:val="center"/>
            <w:hideMark/>
          </w:tcPr>
          <w:p w:rsidR="00405C29" w:rsidRPr="00AB0B83" w:rsidRDefault="00405C29" w:rsidP="00405C29">
            <w:pPr>
              <w:spacing w:after="0"/>
              <w:ind w:firstLine="34"/>
              <w:rPr>
                <w:rFonts w:ascii="Times New Roman" w:eastAsiaTheme="minorHAnsi" w:hAnsi="Times New Roman"/>
                <w:sz w:val="16"/>
                <w:szCs w:val="16"/>
              </w:rPr>
            </w:pPr>
          </w:p>
        </w:tc>
        <w:tc>
          <w:tcPr>
            <w:tcW w:w="1891" w:type="dxa"/>
            <w:tcBorders>
              <w:top w:val="nil"/>
              <w:left w:val="nil"/>
              <w:bottom w:val="single" w:sz="8" w:space="0" w:color="auto"/>
              <w:right w:val="single" w:sz="8" w:space="0" w:color="auto"/>
            </w:tcBorders>
            <w:tcMar>
              <w:top w:w="0" w:type="dxa"/>
              <w:left w:w="108" w:type="dxa"/>
              <w:bottom w:w="0" w:type="dxa"/>
              <w:right w:w="108" w:type="dxa"/>
            </w:tcMar>
            <w:hideMark/>
          </w:tcPr>
          <w:p w:rsidR="00405C29" w:rsidRPr="00AB0B83" w:rsidRDefault="00405C29" w:rsidP="00405C29">
            <w:pPr>
              <w:spacing w:after="0"/>
              <w:ind w:firstLine="34"/>
              <w:jc w:val="center"/>
              <w:rPr>
                <w:rFonts w:ascii="Times New Roman" w:eastAsiaTheme="minorHAnsi" w:hAnsi="Times New Roman"/>
                <w:sz w:val="16"/>
                <w:szCs w:val="16"/>
              </w:rPr>
            </w:pPr>
            <w:r w:rsidRPr="00AB0B83">
              <w:rPr>
                <w:rFonts w:ascii="Times New Roman" w:hAnsi="Times New Roman"/>
                <w:sz w:val="16"/>
                <w:szCs w:val="16"/>
              </w:rPr>
              <w:t>Чувствительность к росту процентных ст</w:t>
            </w:r>
            <w:r w:rsidRPr="00AB0B83">
              <w:rPr>
                <w:rFonts w:ascii="Times New Roman" w:hAnsi="Times New Roman"/>
                <w:sz w:val="16"/>
                <w:szCs w:val="16"/>
              </w:rPr>
              <w:t>а</w:t>
            </w:r>
            <w:r w:rsidRPr="00AB0B83">
              <w:rPr>
                <w:rFonts w:ascii="Times New Roman" w:hAnsi="Times New Roman"/>
                <w:sz w:val="16"/>
                <w:szCs w:val="16"/>
              </w:rPr>
              <w:t>вок на 1 п.п., тыс. руб.</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05C29" w:rsidRPr="00AB0B83" w:rsidRDefault="00405C29" w:rsidP="00405C29">
            <w:pPr>
              <w:spacing w:after="0"/>
              <w:ind w:firstLine="34"/>
              <w:jc w:val="center"/>
              <w:rPr>
                <w:rFonts w:ascii="Times New Roman" w:eastAsiaTheme="minorHAnsi" w:hAnsi="Times New Roman"/>
                <w:sz w:val="16"/>
                <w:szCs w:val="16"/>
              </w:rPr>
            </w:pPr>
            <w:r w:rsidRPr="00AB0B83">
              <w:rPr>
                <w:rFonts w:ascii="Times New Roman" w:hAnsi="Times New Roman"/>
                <w:sz w:val="16"/>
                <w:szCs w:val="16"/>
              </w:rPr>
              <w:t>Чувствительность к снижению процентных ставок на 1 п.п., тыс. руб.</w:t>
            </w:r>
          </w:p>
        </w:tc>
        <w:tc>
          <w:tcPr>
            <w:tcW w:w="1877" w:type="dxa"/>
            <w:tcBorders>
              <w:top w:val="nil"/>
              <w:left w:val="nil"/>
              <w:bottom w:val="single" w:sz="8" w:space="0" w:color="auto"/>
              <w:right w:val="single" w:sz="8" w:space="0" w:color="auto"/>
            </w:tcBorders>
            <w:tcMar>
              <w:top w:w="0" w:type="dxa"/>
              <w:left w:w="108" w:type="dxa"/>
              <w:bottom w:w="0" w:type="dxa"/>
              <w:right w:w="108" w:type="dxa"/>
            </w:tcMar>
            <w:hideMark/>
          </w:tcPr>
          <w:p w:rsidR="00405C29" w:rsidRPr="00AB0B83" w:rsidRDefault="00405C29" w:rsidP="00405C29">
            <w:pPr>
              <w:spacing w:after="0"/>
              <w:ind w:firstLine="34"/>
              <w:jc w:val="center"/>
              <w:rPr>
                <w:rFonts w:ascii="Times New Roman" w:eastAsiaTheme="minorHAnsi" w:hAnsi="Times New Roman"/>
                <w:sz w:val="16"/>
                <w:szCs w:val="16"/>
              </w:rPr>
            </w:pPr>
            <w:r w:rsidRPr="00AB0B83">
              <w:rPr>
                <w:rFonts w:ascii="Times New Roman" w:hAnsi="Times New Roman"/>
                <w:sz w:val="16"/>
                <w:szCs w:val="16"/>
              </w:rPr>
              <w:t>Чувствительность к росту процентных ст</w:t>
            </w:r>
            <w:r w:rsidRPr="00AB0B83">
              <w:rPr>
                <w:rFonts w:ascii="Times New Roman" w:hAnsi="Times New Roman"/>
                <w:sz w:val="16"/>
                <w:szCs w:val="16"/>
              </w:rPr>
              <w:t>а</w:t>
            </w:r>
            <w:r w:rsidRPr="00AB0B83">
              <w:rPr>
                <w:rFonts w:ascii="Times New Roman" w:hAnsi="Times New Roman"/>
                <w:sz w:val="16"/>
                <w:szCs w:val="16"/>
              </w:rPr>
              <w:t>вок на 1 п.п., тыс. руб.</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05C29" w:rsidRPr="00AB0B83" w:rsidRDefault="00405C29" w:rsidP="00405C29">
            <w:pPr>
              <w:spacing w:after="0"/>
              <w:ind w:firstLine="34"/>
              <w:jc w:val="center"/>
              <w:rPr>
                <w:rFonts w:ascii="Times New Roman" w:eastAsiaTheme="minorHAnsi" w:hAnsi="Times New Roman"/>
                <w:sz w:val="16"/>
                <w:szCs w:val="16"/>
              </w:rPr>
            </w:pPr>
            <w:r w:rsidRPr="00AB0B83">
              <w:rPr>
                <w:rFonts w:ascii="Times New Roman" w:hAnsi="Times New Roman"/>
                <w:sz w:val="16"/>
                <w:szCs w:val="16"/>
              </w:rPr>
              <w:t>Чувствительность к снижению процентных ставок на 1 п.п., тыс. руб.</w:t>
            </w:r>
          </w:p>
        </w:tc>
      </w:tr>
      <w:tr w:rsidR="003E3D7C" w:rsidRPr="00AB0B83" w:rsidTr="009E2E5F">
        <w:trPr>
          <w:trHeight w:val="367"/>
        </w:trPr>
        <w:tc>
          <w:tcPr>
            <w:tcW w:w="33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3D7C" w:rsidRPr="00AB0B83" w:rsidRDefault="003E3D7C" w:rsidP="00405C29">
            <w:pPr>
              <w:spacing w:after="0"/>
              <w:ind w:firstLine="34"/>
              <w:rPr>
                <w:rFonts w:ascii="Times New Roman" w:eastAsiaTheme="minorHAnsi" w:hAnsi="Times New Roman"/>
                <w:sz w:val="16"/>
                <w:szCs w:val="16"/>
              </w:rPr>
            </w:pPr>
            <w:r w:rsidRPr="00AB0B83">
              <w:rPr>
                <w:rFonts w:ascii="Times New Roman" w:hAnsi="Times New Roman"/>
                <w:sz w:val="16"/>
                <w:szCs w:val="16"/>
              </w:rPr>
              <w:t>Ценные бумаги, оцениваемые по справе</w:t>
            </w:r>
            <w:r w:rsidRPr="00AB0B83">
              <w:rPr>
                <w:rFonts w:ascii="Times New Roman" w:hAnsi="Times New Roman"/>
                <w:sz w:val="16"/>
                <w:szCs w:val="16"/>
              </w:rPr>
              <w:t>д</w:t>
            </w:r>
            <w:r w:rsidRPr="00AB0B83">
              <w:rPr>
                <w:rFonts w:ascii="Times New Roman" w:hAnsi="Times New Roman"/>
                <w:sz w:val="16"/>
                <w:szCs w:val="16"/>
              </w:rPr>
              <w:t>ливой стоимости через прибыль или убыток</w:t>
            </w:r>
          </w:p>
        </w:tc>
        <w:tc>
          <w:tcPr>
            <w:tcW w:w="18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E3D7C" w:rsidRPr="00AB0B83" w:rsidRDefault="003E3D7C" w:rsidP="00405C29">
            <w:pPr>
              <w:spacing w:after="0"/>
              <w:ind w:firstLine="34"/>
              <w:jc w:val="right"/>
              <w:rPr>
                <w:rFonts w:ascii="Times New Roman" w:eastAsiaTheme="minorHAnsi" w:hAnsi="Times New Roman"/>
                <w:color w:val="000000"/>
                <w:sz w:val="16"/>
                <w:szCs w:val="16"/>
              </w:rPr>
            </w:pPr>
            <w:r w:rsidRPr="00AB0B83">
              <w:rPr>
                <w:rFonts w:ascii="Times New Roman" w:hAnsi="Times New Roman"/>
                <w:color w:val="000000"/>
                <w:sz w:val="16"/>
                <w:szCs w:val="16"/>
              </w:rPr>
              <w:t>- 121 309</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E3D7C" w:rsidRPr="00AB0B83" w:rsidRDefault="003E3D7C" w:rsidP="00405C29">
            <w:pPr>
              <w:pStyle w:val="a3"/>
              <w:spacing w:after="0"/>
              <w:ind w:left="0" w:firstLine="34"/>
              <w:jc w:val="right"/>
              <w:rPr>
                <w:rFonts w:ascii="Times New Roman" w:hAnsi="Times New Roman"/>
                <w:color w:val="000000"/>
                <w:sz w:val="16"/>
                <w:szCs w:val="16"/>
              </w:rPr>
            </w:pPr>
            <w:r w:rsidRPr="00AB0B83">
              <w:rPr>
                <w:rFonts w:ascii="Times New Roman" w:hAnsi="Times New Roman"/>
                <w:color w:val="000000"/>
                <w:sz w:val="16"/>
                <w:szCs w:val="16"/>
              </w:rPr>
              <w:t>121 309</w:t>
            </w:r>
          </w:p>
        </w:tc>
        <w:tc>
          <w:tcPr>
            <w:tcW w:w="18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E3D7C" w:rsidRPr="00045219" w:rsidRDefault="003E3D7C" w:rsidP="00405C29">
            <w:pPr>
              <w:spacing w:after="0"/>
              <w:ind w:firstLine="34"/>
              <w:jc w:val="right"/>
              <w:rPr>
                <w:rFonts w:ascii="Times New Roman" w:eastAsiaTheme="minorHAnsi" w:hAnsi="Times New Roman"/>
                <w:color w:val="000000"/>
                <w:sz w:val="16"/>
                <w:szCs w:val="16"/>
              </w:rPr>
            </w:pPr>
            <w:r w:rsidRPr="00045219">
              <w:rPr>
                <w:rFonts w:ascii="Times New Roman" w:hAnsi="Times New Roman"/>
                <w:color w:val="000000"/>
                <w:sz w:val="16"/>
                <w:szCs w:val="16"/>
              </w:rPr>
              <w:t>-43 739</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E3D7C" w:rsidRPr="00045219" w:rsidRDefault="003E3D7C" w:rsidP="00405C29">
            <w:pPr>
              <w:spacing w:after="0"/>
              <w:ind w:firstLine="34"/>
              <w:jc w:val="right"/>
              <w:rPr>
                <w:rFonts w:ascii="Times New Roman" w:eastAsiaTheme="minorHAnsi" w:hAnsi="Times New Roman"/>
                <w:color w:val="000000"/>
                <w:sz w:val="16"/>
                <w:szCs w:val="16"/>
              </w:rPr>
            </w:pPr>
            <w:r w:rsidRPr="00045219">
              <w:rPr>
                <w:rFonts w:ascii="Times New Roman" w:hAnsi="Times New Roman"/>
                <w:color w:val="000000"/>
                <w:sz w:val="16"/>
                <w:szCs w:val="16"/>
              </w:rPr>
              <w:t>43 739</w:t>
            </w:r>
          </w:p>
        </w:tc>
      </w:tr>
      <w:tr w:rsidR="003E3D7C" w:rsidRPr="00AB0B83" w:rsidTr="009E2E5F">
        <w:trPr>
          <w:trHeight w:val="274"/>
        </w:trPr>
        <w:tc>
          <w:tcPr>
            <w:tcW w:w="33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3D7C" w:rsidRPr="00AB0B83" w:rsidRDefault="003E3D7C" w:rsidP="00405C29">
            <w:pPr>
              <w:spacing w:after="0"/>
              <w:ind w:firstLine="34"/>
              <w:rPr>
                <w:rFonts w:ascii="Times New Roman" w:eastAsiaTheme="minorHAnsi" w:hAnsi="Times New Roman"/>
                <w:sz w:val="16"/>
                <w:szCs w:val="16"/>
              </w:rPr>
            </w:pPr>
            <w:r w:rsidRPr="00AB0B83">
              <w:rPr>
                <w:rFonts w:ascii="Times New Roman" w:hAnsi="Times New Roman"/>
                <w:sz w:val="16"/>
                <w:szCs w:val="16"/>
              </w:rPr>
              <w:t>Ценные бумаги, имеющиеся в наличии для продажи</w:t>
            </w:r>
          </w:p>
        </w:tc>
        <w:tc>
          <w:tcPr>
            <w:tcW w:w="18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E3D7C" w:rsidRPr="00AB0B83" w:rsidRDefault="003E3D7C" w:rsidP="00405C29">
            <w:pPr>
              <w:pStyle w:val="a3"/>
              <w:spacing w:after="0"/>
              <w:ind w:left="0" w:firstLine="34"/>
              <w:jc w:val="right"/>
              <w:rPr>
                <w:rFonts w:ascii="Times New Roman" w:hAnsi="Times New Roman"/>
                <w:color w:val="000000"/>
                <w:sz w:val="16"/>
                <w:szCs w:val="16"/>
              </w:rPr>
            </w:pPr>
            <w:r w:rsidRPr="00AB0B83">
              <w:rPr>
                <w:rFonts w:ascii="Times New Roman" w:hAnsi="Times New Roman"/>
                <w:color w:val="000000"/>
                <w:sz w:val="16"/>
                <w:szCs w:val="16"/>
              </w:rPr>
              <w:t>- 437 666</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E3D7C" w:rsidRPr="00AB0B83" w:rsidRDefault="003E3D7C" w:rsidP="00405C29">
            <w:pPr>
              <w:spacing w:after="0"/>
              <w:ind w:firstLine="34"/>
              <w:jc w:val="right"/>
              <w:rPr>
                <w:rFonts w:ascii="Times New Roman" w:eastAsiaTheme="minorHAnsi" w:hAnsi="Times New Roman"/>
                <w:color w:val="000000"/>
                <w:sz w:val="16"/>
                <w:szCs w:val="16"/>
              </w:rPr>
            </w:pPr>
            <w:r w:rsidRPr="00AB0B83">
              <w:rPr>
                <w:rFonts w:ascii="Times New Roman" w:hAnsi="Times New Roman"/>
                <w:color w:val="000000"/>
                <w:sz w:val="16"/>
                <w:szCs w:val="16"/>
              </w:rPr>
              <w:t>437 666</w:t>
            </w:r>
          </w:p>
        </w:tc>
        <w:tc>
          <w:tcPr>
            <w:tcW w:w="187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E3D7C" w:rsidRPr="00045219" w:rsidRDefault="003E3D7C" w:rsidP="00405C29">
            <w:pPr>
              <w:spacing w:after="0"/>
              <w:ind w:firstLine="34"/>
              <w:jc w:val="right"/>
              <w:rPr>
                <w:rFonts w:ascii="Times New Roman" w:eastAsiaTheme="minorHAnsi" w:hAnsi="Times New Roman"/>
                <w:color w:val="000000"/>
                <w:sz w:val="16"/>
                <w:szCs w:val="16"/>
              </w:rPr>
            </w:pPr>
            <w:r w:rsidRPr="00045219">
              <w:rPr>
                <w:rFonts w:ascii="Times New Roman" w:hAnsi="Times New Roman"/>
                <w:color w:val="000000"/>
                <w:sz w:val="16"/>
                <w:szCs w:val="16"/>
              </w:rPr>
              <w:t>-478 304</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E3D7C" w:rsidRPr="00045219" w:rsidRDefault="003E3D7C" w:rsidP="00405C29">
            <w:pPr>
              <w:spacing w:after="0"/>
              <w:ind w:firstLine="34"/>
              <w:jc w:val="right"/>
              <w:rPr>
                <w:rFonts w:ascii="Times New Roman" w:eastAsiaTheme="minorHAnsi" w:hAnsi="Times New Roman"/>
                <w:color w:val="000000"/>
                <w:sz w:val="16"/>
                <w:szCs w:val="16"/>
              </w:rPr>
            </w:pPr>
            <w:r w:rsidRPr="00045219">
              <w:rPr>
                <w:rFonts w:ascii="Times New Roman" w:hAnsi="Times New Roman"/>
                <w:color w:val="000000"/>
                <w:sz w:val="16"/>
                <w:szCs w:val="16"/>
              </w:rPr>
              <w:t>478 304</w:t>
            </w:r>
          </w:p>
        </w:tc>
      </w:tr>
      <w:tr w:rsidR="003E3D7C" w:rsidRPr="00405C29" w:rsidTr="009E2E5F">
        <w:trPr>
          <w:trHeight w:val="60"/>
        </w:trPr>
        <w:tc>
          <w:tcPr>
            <w:tcW w:w="33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3D7C" w:rsidRPr="00AB0B83" w:rsidRDefault="003E3D7C" w:rsidP="00405C29">
            <w:pPr>
              <w:spacing w:after="0"/>
              <w:ind w:firstLine="34"/>
              <w:rPr>
                <w:rFonts w:ascii="Times New Roman" w:eastAsiaTheme="minorHAnsi" w:hAnsi="Times New Roman"/>
                <w:bCs/>
                <w:sz w:val="16"/>
                <w:szCs w:val="16"/>
              </w:rPr>
            </w:pPr>
            <w:r w:rsidRPr="00AB0B83">
              <w:rPr>
                <w:rFonts w:ascii="Times New Roman" w:hAnsi="Times New Roman"/>
                <w:bCs/>
                <w:sz w:val="16"/>
                <w:szCs w:val="16"/>
              </w:rPr>
              <w:t>Итого:</w:t>
            </w:r>
          </w:p>
        </w:tc>
        <w:tc>
          <w:tcPr>
            <w:tcW w:w="18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E3D7C" w:rsidRPr="00AB0B83" w:rsidRDefault="003E3D7C" w:rsidP="00405C29">
            <w:pPr>
              <w:spacing w:after="0"/>
              <w:ind w:firstLine="34"/>
              <w:jc w:val="right"/>
              <w:rPr>
                <w:rFonts w:ascii="Times New Roman" w:eastAsiaTheme="minorHAnsi" w:hAnsi="Times New Roman"/>
                <w:bCs/>
                <w:color w:val="000000"/>
                <w:sz w:val="16"/>
                <w:szCs w:val="16"/>
                <w:lang w:val="en-US"/>
              </w:rPr>
            </w:pPr>
            <w:r w:rsidRPr="00AB0B83">
              <w:rPr>
                <w:rFonts w:ascii="Times New Roman" w:hAnsi="Times New Roman"/>
                <w:bCs/>
                <w:color w:val="000000"/>
                <w:sz w:val="16"/>
                <w:szCs w:val="16"/>
              </w:rPr>
              <w:t>- 558 976</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E3D7C" w:rsidRPr="00AB0B83" w:rsidRDefault="003E3D7C" w:rsidP="00405C29">
            <w:pPr>
              <w:spacing w:after="0"/>
              <w:ind w:firstLine="34"/>
              <w:jc w:val="right"/>
              <w:rPr>
                <w:rFonts w:ascii="Times New Roman" w:eastAsiaTheme="minorHAnsi" w:hAnsi="Times New Roman"/>
                <w:bCs/>
                <w:color w:val="000000"/>
                <w:sz w:val="16"/>
                <w:szCs w:val="16"/>
                <w:lang w:val="en-US"/>
              </w:rPr>
            </w:pPr>
            <w:r w:rsidRPr="00AB0B83">
              <w:rPr>
                <w:rFonts w:ascii="Times New Roman" w:hAnsi="Times New Roman"/>
                <w:bCs/>
                <w:color w:val="000000"/>
                <w:sz w:val="16"/>
                <w:szCs w:val="16"/>
              </w:rPr>
              <w:t>558 976</w:t>
            </w:r>
          </w:p>
        </w:tc>
        <w:tc>
          <w:tcPr>
            <w:tcW w:w="187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E3D7C" w:rsidRPr="00045219" w:rsidRDefault="003E3D7C" w:rsidP="00405C29">
            <w:pPr>
              <w:spacing w:after="0"/>
              <w:ind w:firstLine="34"/>
              <w:jc w:val="right"/>
              <w:rPr>
                <w:rFonts w:ascii="Times New Roman" w:eastAsiaTheme="minorHAnsi" w:hAnsi="Times New Roman"/>
                <w:bCs/>
                <w:color w:val="000000"/>
                <w:sz w:val="16"/>
                <w:szCs w:val="16"/>
              </w:rPr>
            </w:pPr>
            <w:r w:rsidRPr="00045219">
              <w:rPr>
                <w:rFonts w:ascii="Times New Roman" w:hAnsi="Times New Roman"/>
                <w:bCs/>
                <w:color w:val="000000"/>
                <w:sz w:val="16"/>
                <w:szCs w:val="16"/>
              </w:rPr>
              <w:t>- 522 043</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E3D7C" w:rsidRPr="00045219" w:rsidRDefault="003E3D7C" w:rsidP="00405C29">
            <w:pPr>
              <w:spacing w:after="0"/>
              <w:ind w:firstLine="34"/>
              <w:jc w:val="right"/>
              <w:rPr>
                <w:rFonts w:ascii="Times New Roman" w:eastAsiaTheme="minorHAnsi" w:hAnsi="Times New Roman"/>
                <w:bCs/>
                <w:color w:val="000000"/>
                <w:sz w:val="16"/>
                <w:szCs w:val="16"/>
              </w:rPr>
            </w:pPr>
            <w:r w:rsidRPr="00045219">
              <w:rPr>
                <w:rFonts w:ascii="Times New Roman" w:hAnsi="Times New Roman"/>
                <w:bCs/>
                <w:color w:val="000000"/>
                <w:sz w:val="16"/>
                <w:szCs w:val="16"/>
              </w:rPr>
              <w:t>522 043</w:t>
            </w:r>
          </w:p>
        </w:tc>
      </w:tr>
    </w:tbl>
    <w:p w:rsidR="00405C29" w:rsidRDefault="00405C29" w:rsidP="00405C29">
      <w:pPr>
        <w:spacing w:after="0" w:line="240" w:lineRule="auto"/>
        <w:ind w:firstLine="709"/>
        <w:rPr>
          <w:rFonts w:ascii="Verdana" w:hAnsi="Verdana"/>
          <w:sz w:val="16"/>
          <w:szCs w:val="16"/>
        </w:rPr>
      </w:pPr>
      <w:r w:rsidRPr="00FC1EBD">
        <w:rPr>
          <w:rFonts w:ascii="Verdana" w:hAnsi="Verdana"/>
          <w:sz w:val="16"/>
          <w:szCs w:val="16"/>
        </w:rPr>
        <w:t>Портфель облигаций Банка представляет собой вложения преимущественно  в ценные бумаги с инвестиционн</w:t>
      </w:r>
      <w:r w:rsidRPr="00FC1EBD">
        <w:rPr>
          <w:rFonts w:ascii="Verdana" w:hAnsi="Verdana"/>
          <w:sz w:val="16"/>
          <w:szCs w:val="16"/>
        </w:rPr>
        <w:t>ы</w:t>
      </w:r>
      <w:r w:rsidRPr="00FC1EBD">
        <w:rPr>
          <w:rFonts w:ascii="Verdana" w:hAnsi="Verdana"/>
          <w:sz w:val="16"/>
          <w:szCs w:val="16"/>
        </w:rPr>
        <w:t>ми рейтингами международных рейтинговых агентств  «</w:t>
      </w:r>
      <w:r w:rsidRPr="00FC1EBD">
        <w:rPr>
          <w:rFonts w:ascii="Verdana" w:hAnsi="Verdana"/>
          <w:sz w:val="16"/>
          <w:szCs w:val="16"/>
          <w:lang w:val="en-US"/>
        </w:rPr>
        <w:t>BBB</w:t>
      </w:r>
      <w:r w:rsidRPr="00FC1EBD">
        <w:rPr>
          <w:rFonts w:ascii="Verdana" w:hAnsi="Verdana"/>
          <w:sz w:val="16"/>
          <w:szCs w:val="16"/>
        </w:rPr>
        <w:t>-/</w:t>
      </w:r>
      <w:r w:rsidRPr="00FC1EBD">
        <w:rPr>
          <w:rFonts w:ascii="Verdana" w:hAnsi="Verdana"/>
          <w:sz w:val="16"/>
          <w:szCs w:val="16"/>
          <w:lang w:val="en-US"/>
        </w:rPr>
        <w:t>Baa</w:t>
      </w:r>
      <w:r w:rsidRPr="00FC1EBD">
        <w:rPr>
          <w:rFonts w:ascii="Verdana" w:hAnsi="Verdana"/>
          <w:sz w:val="16"/>
          <w:szCs w:val="16"/>
        </w:rPr>
        <w:t xml:space="preserve">3 и выше». </w:t>
      </w:r>
    </w:p>
    <w:p w:rsidR="00405C29" w:rsidRDefault="00405C29" w:rsidP="00405C29">
      <w:pPr>
        <w:spacing w:after="0" w:line="240" w:lineRule="auto"/>
        <w:ind w:firstLine="709"/>
        <w:rPr>
          <w:rFonts w:ascii="Verdana" w:hAnsi="Verdana"/>
          <w:sz w:val="16"/>
          <w:szCs w:val="16"/>
        </w:rPr>
      </w:pPr>
      <w:r w:rsidRPr="00FC1EBD">
        <w:rPr>
          <w:rFonts w:ascii="Verdana" w:hAnsi="Verdana"/>
          <w:sz w:val="16"/>
          <w:szCs w:val="16"/>
        </w:rPr>
        <w:t>В связи с изменением подходов Банка России к учету рейтингов при формировании отчетности, Банк считает ц</w:t>
      </w:r>
      <w:r w:rsidRPr="00FC1EBD">
        <w:rPr>
          <w:rFonts w:ascii="Verdana" w:hAnsi="Verdana"/>
          <w:sz w:val="16"/>
          <w:szCs w:val="16"/>
        </w:rPr>
        <w:t>е</w:t>
      </w:r>
      <w:r w:rsidRPr="00FC1EBD">
        <w:rPr>
          <w:rFonts w:ascii="Verdana" w:hAnsi="Verdana"/>
          <w:sz w:val="16"/>
          <w:szCs w:val="16"/>
        </w:rPr>
        <w:t>лесообразным начиная наряду с международными рейтингами указывать и национальные. Таким образом, в приведенной таблице в соответствующей строке указаны вложения в ценные бумаги с максимальным рейтингом, попадающим в ук</w:t>
      </w:r>
      <w:r w:rsidRPr="00FC1EBD">
        <w:rPr>
          <w:rFonts w:ascii="Verdana" w:hAnsi="Verdana"/>
          <w:sz w:val="16"/>
          <w:szCs w:val="16"/>
        </w:rPr>
        <w:t>а</w:t>
      </w:r>
      <w:r w:rsidRPr="00FC1EBD">
        <w:rPr>
          <w:rFonts w:ascii="Verdana" w:hAnsi="Verdana"/>
          <w:sz w:val="16"/>
          <w:szCs w:val="16"/>
        </w:rPr>
        <w:t>занный диапазон,  по данным международных и/или национальных рейтинговых агентств. Группировка ценных бумаг, учитываем на 501-503 счетах бухгалтерского учета</w:t>
      </w:r>
    </w:p>
    <w:p w:rsidR="00405C29" w:rsidRPr="00405C29" w:rsidRDefault="00405C29" w:rsidP="00405C29">
      <w:pPr>
        <w:spacing w:after="0" w:line="240" w:lineRule="auto"/>
        <w:rPr>
          <w:rFonts w:ascii="Verdana" w:hAnsi="Verdana"/>
          <w:sz w:val="16"/>
          <w:szCs w:val="16"/>
        </w:rPr>
      </w:pPr>
      <w:r w:rsidRPr="00405C29">
        <w:rPr>
          <w:rFonts w:ascii="Times New Roman" w:eastAsia="Times New Roman" w:hAnsi="Times New Roman"/>
          <w:bCs/>
          <w:color w:val="000000"/>
          <w:sz w:val="16"/>
          <w:szCs w:val="16"/>
          <w:lang w:eastAsia="ru-RU"/>
        </w:rPr>
        <w:t xml:space="preserve">по состоянию на </w:t>
      </w:r>
      <w:r w:rsidR="00B77C68">
        <w:rPr>
          <w:rFonts w:ascii="Times New Roman" w:eastAsia="Times New Roman" w:hAnsi="Times New Roman"/>
          <w:bCs/>
          <w:color w:val="000000"/>
          <w:sz w:val="16"/>
          <w:szCs w:val="16"/>
          <w:lang w:eastAsia="ru-RU"/>
        </w:rPr>
        <w:t xml:space="preserve">01 октября 2018 </w:t>
      </w:r>
      <w:r w:rsidRPr="00405C29">
        <w:rPr>
          <w:rFonts w:ascii="Times New Roman" w:eastAsia="Times New Roman" w:hAnsi="Times New Roman"/>
          <w:bCs/>
          <w:color w:val="000000"/>
          <w:sz w:val="16"/>
          <w:szCs w:val="16"/>
          <w:lang w:eastAsia="ru-RU"/>
        </w:rPr>
        <w:t>г.</w:t>
      </w:r>
    </w:p>
    <w:tbl>
      <w:tblPr>
        <w:tblW w:w="10538" w:type="dxa"/>
        <w:tblInd w:w="108" w:type="dxa"/>
        <w:tblCellMar>
          <w:left w:w="0" w:type="dxa"/>
          <w:right w:w="0" w:type="dxa"/>
        </w:tblCellMar>
        <w:tblLook w:val="04A0"/>
      </w:tblPr>
      <w:tblGrid>
        <w:gridCol w:w="2391"/>
        <w:gridCol w:w="1417"/>
        <w:gridCol w:w="1276"/>
        <w:gridCol w:w="1559"/>
        <w:gridCol w:w="1276"/>
        <w:gridCol w:w="1559"/>
        <w:gridCol w:w="1060"/>
      </w:tblGrid>
      <w:tr w:rsidR="00405C29" w:rsidRPr="00E40C2C" w:rsidTr="009E2E5F">
        <w:trPr>
          <w:trHeight w:val="1200"/>
        </w:trPr>
        <w:tc>
          <w:tcPr>
            <w:tcW w:w="23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05C29" w:rsidRPr="00E40C2C" w:rsidRDefault="00405C29" w:rsidP="00405C29">
            <w:pPr>
              <w:spacing w:after="0"/>
              <w:jc w:val="center"/>
              <w:rPr>
                <w:rFonts w:ascii="Times New Roman" w:eastAsiaTheme="minorHAnsi" w:hAnsi="Times New Roman"/>
                <w:bCs/>
                <w:color w:val="000000"/>
                <w:sz w:val="16"/>
                <w:szCs w:val="16"/>
              </w:rPr>
            </w:pPr>
            <w:r w:rsidRPr="00E40C2C">
              <w:rPr>
                <w:rFonts w:ascii="Times New Roman" w:hAnsi="Times New Roman"/>
                <w:bCs/>
                <w:color w:val="000000"/>
                <w:sz w:val="16"/>
                <w:szCs w:val="16"/>
              </w:rPr>
              <w:t>Международный рейтинг эм</w:t>
            </w:r>
            <w:r w:rsidRPr="00E40C2C">
              <w:rPr>
                <w:rFonts w:ascii="Times New Roman" w:hAnsi="Times New Roman"/>
                <w:bCs/>
                <w:color w:val="000000"/>
                <w:sz w:val="16"/>
                <w:szCs w:val="16"/>
              </w:rPr>
              <w:t>и</w:t>
            </w:r>
            <w:r w:rsidRPr="00E40C2C">
              <w:rPr>
                <w:rFonts w:ascii="Times New Roman" w:hAnsi="Times New Roman"/>
                <w:bCs/>
                <w:color w:val="000000"/>
                <w:sz w:val="16"/>
                <w:szCs w:val="16"/>
              </w:rPr>
              <w:t>тента и/или выпуска (по ме</w:t>
            </w:r>
            <w:r w:rsidRPr="00E40C2C">
              <w:rPr>
                <w:rFonts w:ascii="Times New Roman" w:hAnsi="Times New Roman"/>
                <w:bCs/>
                <w:color w:val="000000"/>
                <w:sz w:val="16"/>
                <w:szCs w:val="16"/>
              </w:rPr>
              <w:t>ж</w:t>
            </w:r>
            <w:r w:rsidRPr="00E40C2C">
              <w:rPr>
                <w:rFonts w:ascii="Times New Roman" w:hAnsi="Times New Roman"/>
                <w:bCs/>
                <w:color w:val="000000"/>
                <w:sz w:val="16"/>
                <w:szCs w:val="16"/>
              </w:rPr>
              <w:t>дународной и/или национал</w:t>
            </w:r>
            <w:r w:rsidRPr="00E40C2C">
              <w:rPr>
                <w:rFonts w:ascii="Times New Roman" w:hAnsi="Times New Roman"/>
                <w:bCs/>
                <w:color w:val="000000"/>
                <w:sz w:val="16"/>
                <w:szCs w:val="16"/>
              </w:rPr>
              <w:t>ь</w:t>
            </w:r>
            <w:r w:rsidRPr="00E40C2C">
              <w:rPr>
                <w:rFonts w:ascii="Times New Roman" w:hAnsi="Times New Roman"/>
                <w:bCs/>
                <w:color w:val="000000"/>
                <w:sz w:val="16"/>
                <w:szCs w:val="16"/>
              </w:rPr>
              <w:t>ной шкале с учетом Указания Банка России 3453-У )</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05C29" w:rsidRPr="00E40C2C" w:rsidRDefault="00405C29" w:rsidP="00405C29">
            <w:pPr>
              <w:spacing w:after="0"/>
              <w:jc w:val="center"/>
              <w:rPr>
                <w:rFonts w:ascii="Times New Roman" w:eastAsiaTheme="minorHAnsi" w:hAnsi="Times New Roman"/>
                <w:bCs/>
                <w:color w:val="000000"/>
                <w:sz w:val="16"/>
                <w:szCs w:val="16"/>
              </w:rPr>
            </w:pPr>
            <w:r w:rsidRPr="00E40C2C">
              <w:rPr>
                <w:rFonts w:ascii="Times New Roman" w:hAnsi="Times New Roman"/>
                <w:bCs/>
                <w:color w:val="000000"/>
                <w:sz w:val="16"/>
                <w:szCs w:val="16"/>
              </w:rPr>
              <w:t>Государственные ценные бумаги</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05C29" w:rsidRPr="00E40C2C" w:rsidRDefault="00405C29" w:rsidP="00405C29">
            <w:pPr>
              <w:spacing w:after="0"/>
              <w:jc w:val="center"/>
              <w:rPr>
                <w:rFonts w:ascii="Times New Roman" w:eastAsiaTheme="minorHAnsi" w:hAnsi="Times New Roman"/>
                <w:bCs/>
                <w:color w:val="000000"/>
                <w:sz w:val="16"/>
                <w:szCs w:val="16"/>
              </w:rPr>
            </w:pPr>
            <w:r w:rsidRPr="00E40C2C">
              <w:rPr>
                <w:rFonts w:ascii="Times New Roman" w:hAnsi="Times New Roman"/>
                <w:bCs/>
                <w:color w:val="000000"/>
                <w:sz w:val="16"/>
                <w:szCs w:val="16"/>
              </w:rPr>
              <w:t>Ценные бум</w:t>
            </w:r>
            <w:r w:rsidRPr="00E40C2C">
              <w:rPr>
                <w:rFonts w:ascii="Times New Roman" w:hAnsi="Times New Roman"/>
                <w:bCs/>
                <w:color w:val="000000"/>
                <w:sz w:val="16"/>
                <w:szCs w:val="16"/>
              </w:rPr>
              <w:t>а</w:t>
            </w:r>
            <w:r w:rsidRPr="00E40C2C">
              <w:rPr>
                <w:rFonts w:ascii="Times New Roman" w:hAnsi="Times New Roman"/>
                <w:bCs/>
                <w:color w:val="000000"/>
                <w:sz w:val="16"/>
                <w:szCs w:val="16"/>
              </w:rPr>
              <w:t>ги субъектов РФ</w:t>
            </w:r>
          </w:p>
        </w:tc>
        <w:tc>
          <w:tcPr>
            <w:tcW w:w="155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05C29" w:rsidRPr="00E40C2C" w:rsidRDefault="00405C29" w:rsidP="00405C29">
            <w:pPr>
              <w:spacing w:after="0"/>
              <w:jc w:val="center"/>
              <w:rPr>
                <w:rFonts w:ascii="Times New Roman" w:eastAsiaTheme="minorHAnsi" w:hAnsi="Times New Roman"/>
                <w:bCs/>
                <w:color w:val="000000"/>
                <w:sz w:val="16"/>
                <w:szCs w:val="16"/>
              </w:rPr>
            </w:pPr>
            <w:r w:rsidRPr="00E40C2C">
              <w:rPr>
                <w:rFonts w:ascii="Times New Roman" w:hAnsi="Times New Roman"/>
                <w:bCs/>
                <w:color w:val="000000"/>
                <w:sz w:val="16"/>
                <w:szCs w:val="16"/>
              </w:rPr>
              <w:t>Облигации кр</w:t>
            </w:r>
            <w:r w:rsidRPr="00E40C2C">
              <w:rPr>
                <w:rFonts w:ascii="Times New Roman" w:hAnsi="Times New Roman"/>
                <w:bCs/>
                <w:color w:val="000000"/>
                <w:sz w:val="16"/>
                <w:szCs w:val="16"/>
              </w:rPr>
              <w:t>е</w:t>
            </w:r>
            <w:r w:rsidRPr="00E40C2C">
              <w:rPr>
                <w:rFonts w:ascii="Times New Roman" w:hAnsi="Times New Roman"/>
                <w:bCs/>
                <w:color w:val="000000"/>
                <w:sz w:val="16"/>
                <w:szCs w:val="16"/>
              </w:rPr>
              <w:t>дитных организ</w:t>
            </w:r>
            <w:r w:rsidRPr="00E40C2C">
              <w:rPr>
                <w:rFonts w:ascii="Times New Roman" w:hAnsi="Times New Roman"/>
                <w:bCs/>
                <w:color w:val="000000"/>
                <w:sz w:val="16"/>
                <w:szCs w:val="16"/>
              </w:rPr>
              <w:t>а</w:t>
            </w:r>
            <w:r w:rsidRPr="00E40C2C">
              <w:rPr>
                <w:rFonts w:ascii="Times New Roman" w:hAnsi="Times New Roman"/>
                <w:bCs/>
                <w:color w:val="000000"/>
                <w:sz w:val="16"/>
                <w:szCs w:val="16"/>
              </w:rPr>
              <w:t>ций</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05C29" w:rsidRPr="00E40C2C" w:rsidRDefault="00405C29" w:rsidP="00405C29">
            <w:pPr>
              <w:spacing w:after="0"/>
              <w:jc w:val="center"/>
              <w:rPr>
                <w:rFonts w:ascii="Times New Roman" w:eastAsiaTheme="minorHAnsi" w:hAnsi="Times New Roman"/>
                <w:bCs/>
                <w:color w:val="000000"/>
                <w:sz w:val="16"/>
                <w:szCs w:val="16"/>
              </w:rPr>
            </w:pPr>
            <w:r w:rsidRPr="00E40C2C">
              <w:rPr>
                <w:rFonts w:ascii="Times New Roman" w:hAnsi="Times New Roman"/>
                <w:bCs/>
                <w:color w:val="000000"/>
                <w:sz w:val="16"/>
                <w:szCs w:val="16"/>
              </w:rPr>
              <w:t>Облигации корпоративных эмитентов</w:t>
            </w:r>
          </w:p>
        </w:tc>
        <w:tc>
          <w:tcPr>
            <w:tcW w:w="155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05C29" w:rsidRPr="00E40C2C" w:rsidRDefault="00405C29" w:rsidP="00405C29">
            <w:pPr>
              <w:spacing w:after="0"/>
              <w:jc w:val="center"/>
              <w:rPr>
                <w:rFonts w:ascii="Times New Roman" w:eastAsiaTheme="minorHAnsi" w:hAnsi="Times New Roman"/>
                <w:bCs/>
                <w:color w:val="000000"/>
                <w:sz w:val="16"/>
                <w:szCs w:val="16"/>
              </w:rPr>
            </w:pPr>
            <w:r w:rsidRPr="00E40C2C">
              <w:rPr>
                <w:rFonts w:ascii="Times New Roman" w:hAnsi="Times New Roman"/>
                <w:bCs/>
                <w:color w:val="000000"/>
                <w:sz w:val="16"/>
                <w:szCs w:val="16"/>
              </w:rPr>
              <w:t>Итого:</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05C29" w:rsidRPr="00E40C2C" w:rsidRDefault="00405C29" w:rsidP="00405C29">
            <w:pPr>
              <w:spacing w:after="0"/>
              <w:jc w:val="center"/>
              <w:rPr>
                <w:rFonts w:ascii="Times New Roman" w:eastAsiaTheme="minorHAnsi" w:hAnsi="Times New Roman"/>
                <w:bCs/>
                <w:color w:val="000000"/>
                <w:sz w:val="16"/>
                <w:szCs w:val="16"/>
              </w:rPr>
            </w:pPr>
            <w:r w:rsidRPr="00E40C2C">
              <w:rPr>
                <w:rFonts w:ascii="Times New Roman" w:hAnsi="Times New Roman"/>
                <w:bCs/>
                <w:color w:val="000000"/>
                <w:sz w:val="16"/>
                <w:szCs w:val="16"/>
              </w:rPr>
              <w:t>Доля</w:t>
            </w:r>
          </w:p>
        </w:tc>
      </w:tr>
      <w:tr w:rsidR="003E3D7C" w:rsidRPr="00E40C2C" w:rsidTr="009E2E5F">
        <w:trPr>
          <w:trHeight w:val="270"/>
        </w:trPr>
        <w:tc>
          <w:tcPr>
            <w:tcW w:w="239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E3D7C" w:rsidRPr="00E40C2C" w:rsidRDefault="003E3D7C" w:rsidP="00405C29">
            <w:pPr>
              <w:spacing w:after="0"/>
              <w:rPr>
                <w:rFonts w:ascii="Times New Roman" w:eastAsiaTheme="minorHAnsi" w:hAnsi="Times New Roman"/>
                <w:color w:val="000000"/>
                <w:sz w:val="16"/>
                <w:szCs w:val="16"/>
              </w:rPr>
            </w:pPr>
            <w:r w:rsidRPr="00E40C2C">
              <w:rPr>
                <w:rFonts w:ascii="Times New Roman" w:hAnsi="Times New Roman"/>
                <w:color w:val="000000"/>
                <w:sz w:val="16"/>
                <w:szCs w:val="16"/>
              </w:rPr>
              <w:t>ВВВ-/Ваа3 и выше</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9 905 894 855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392 227 019</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1 990 637 040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12 100 494 385</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24 389 253 299</w:t>
            </w:r>
          </w:p>
        </w:tc>
        <w:tc>
          <w:tcPr>
            <w:tcW w:w="106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center"/>
              <w:rPr>
                <w:rFonts w:ascii="Times New Roman" w:eastAsiaTheme="minorHAnsi" w:hAnsi="Times New Roman"/>
                <w:color w:val="000000"/>
                <w:sz w:val="16"/>
                <w:szCs w:val="16"/>
              </w:rPr>
            </w:pPr>
            <w:r w:rsidRPr="007D2619">
              <w:rPr>
                <w:rFonts w:ascii="Times New Roman" w:hAnsi="Times New Roman"/>
                <w:color w:val="000000"/>
                <w:sz w:val="16"/>
                <w:szCs w:val="16"/>
              </w:rPr>
              <w:t>83%</w:t>
            </w:r>
          </w:p>
        </w:tc>
      </w:tr>
      <w:tr w:rsidR="003E3D7C" w:rsidRPr="00E40C2C" w:rsidTr="009E2E5F">
        <w:trPr>
          <w:trHeight w:val="270"/>
        </w:trPr>
        <w:tc>
          <w:tcPr>
            <w:tcW w:w="239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E3D7C" w:rsidRPr="00E40C2C" w:rsidRDefault="003E3D7C" w:rsidP="00405C29">
            <w:pPr>
              <w:spacing w:after="0"/>
              <w:rPr>
                <w:rFonts w:ascii="Times New Roman" w:eastAsiaTheme="minorHAnsi" w:hAnsi="Times New Roman"/>
                <w:color w:val="000000"/>
                <w:sz w:val="16"/>
                <w:szCs w:val="16"/>
              </w:rPr>
            </w:pPr>
            <w:r w:rsidRPr="00E40C2C">
              <w:rPr>
                <w:rFonts w:ascii="Times New Roman" w:hAnsi="Times New Roman"/>
                <w:color w:val="000000"/>
                <w:sz w:val="16"/>
                <w:szCs w:val="16"/>
              </w:rPr>
              <w:t>ВВ+/Ва1 - BB-/Ba3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559 457 189</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209 259 102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2 311 352 854</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3 080 069 144</w:t>
            </w:r>
          </w:p>
        </w:tc>
        <w:tc>
          <w:tcPr>
            <w:tcW w:w="106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center"/>
              <w:rPr>
                <w:rFonts w:ascii="Times New Roman" w:eastAsiaTheme="minorHAnsi" w:hAnsi="Times New Roman"/>
                <w:color w:val="000000"/>
                <w:sz w:val="16"/>
                <w:szCs w:val="16"/>
              </w:rPr>
            </w:pPr>
            <w:r w:rsidRPr="007D2619">
              <w:rPr>
                <w:rFonts w:ascii="Times New Roman" w:hAnsi="Times New Roman"/>
                <w:color w:val="000000"/>
                <w:sz w:val="16"/>
                <w:szCs w:val="16"/>
              </w:rPr>
              <w:t>10%</w:t>
            </w:r>
          </w:p>
        </w:tc>
      </w:tr>
      <w:tr w:rsidR="003E3D7C" w:rsidRPr="00E40C2C" w:rsidTr="009E2E5F">
        <w:trPr>
          <w:trHeight w:val="270"/>
        </w:trPr>
        <w:tc>
          <w:tcPr>
            <w:tcW w:w="239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E3D7C" w:rsidRPr="00E40C2C" w:rsidRDefault="003E3D7C" w:rsidP="00405C29">
            <w:pPr>
              <w:spacing w:after="0"/>
              <w:rPr>
                <w:rFonts w:ascii="Times New Roman" w:eastAsiaTheme="minorHAnsi" w:hAnsi="Times New Roman"/>
                <w:color w:val="000000"/>
                <w:sz w:val="16"/>
                <w:szCs w:val="16"/>
              </w:rPr>
            </w:pPr>
            <w:r w:rsidRPr="00E40C2C">
              <w:rPr>
                <w:rFonts w:ascii="Times New Roman" w:hAnsi="Times New Roman"/>
                <w:color w:val="000000"/>
                <w:sz w:val="16"/>
                <w:szCs w:val="16"/>
              </w:rPr>
              <w:t>В+/В1 - и ниже</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0</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2 063 780 000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19 160 173</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right"/>
              <w:rPr>
                <w:rFonts w:ascii="Times New Roman" w:eastAsiaTheme="minorHAnsi" w:hAnsi="Times New Roman"/>
                <w:color w:val="000000"/>
                <w:sz w:val="16"/>
                <w:szCs w:val="16"/>
              </w:rPr>
            </w:pPr>
            <w:r w:rsidRPr="007D2619">
              <w:rPr>
                <w:rFonts w:ascii="Times New Roman" w:hAnsi="Times New Roman"/>
                <w:color w:val="000000"/>
                <w:sz w:val="16"/>
                <w:szCs w:val="16"/>
              </w:rPr>
              <w:t>2 082 940 173</w:t>
            </w:r>
          </w:p>
        </w:tc>
        <w:tc>
          <w:tcPr>
            <w:tcW w:w="106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7D2619" w:rsidRDefault="003E3D7C" w:rsidP="00405C29">
            <w:pPr>
              <w:spacing w:after="0"/>
              <w:jc w:val="center"/>
              <w:rPr>
                <w:rFonts w:ascii="Times New Roman" w:eastAsiaTheme="minorHAnsi" w:hAnsi="Times New Roman"/>
                <w:color w:val="000000"/>
                <w:sz w:val="16"/>
                <w:szCs w:val="16"/>
              </w:rPr>
            </w:pPr>
            <w:r w:rsidRPr="007D2619">
              <w:rPr>
                <w:rFonts w:ascii="Times New Roman" w:hAnsi="Times New Roman"/>
                <w:color w:val="000000"/>
                <w:sz w:val="16"/>
                <w:szCs w:val="16"/>
              </w:rPr>
              <w:t>7%</w:t>
            </w:r>
          </w:p>
        </w:tc>
      </w:tr>
      <w:tr w:rsidR="003E3D7C" w:rsidRPr="00405C29" w:rsidTr="009E2E5F">
        <w:trPr>
          <w:trHeight w:val="270"/>
        </w:trPr>
        <w:tc>
          <w:tcPr>
            <w:tcW w:w="239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E3D7C" w:rsidRPr="00E40C2C" w:rsidRDefault="003E3D7C" w:rsidP="00405C29">
            <w:pPr>
              <w:spacing w:after="0"/>
              <w:rPr>
                <w:rFonts w:ascii="Times New Roman" w:eastAsiaTheme="minorHAnsi" w:hAnsi="Times New Roman"/>
                <w:bCs/>
                <w:color w:val="000000"/>
                <w:sz w:val="16"/>
                <w:szCs w:val="16"/>
              </w:rPr>
            </w:pPr>
            <w:r w:rsidRPr="00E40C2C">
              <w:rPr>
                <w:rFonts w:ascii="Times New Roman" w:hAnsi="Times New Roman"/>
                <w:bCs/>
                <w:color w:val="000000"/>
                <w:sz w:val="16"/>
                <w:szCs w:val="16"/>
              </w:rPr>
              <w:t>Итого:</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045219" w:rsidRDefault="003E3D7C" w:rsidP="00405C29">
            <w:pPr>
              <w:spacing w:after="0"/>
              <w:jc w:val="right"/>
              <w:rPr>
                <w:rFonts w:ascii="Times New Roman" w:eastAsiaTheme="minorHAnsi" w:hAnsi="Times New Roman"/>
                <w:bCs/>
                <w:color w:val="000000"/>
                <w:sz w:val="16"/>
                <w:szCs w:val="16"/>
              </w:rPr>
            </w:pPr>
            <w:r w:rsidRPr="00045219">
              <w:rPr>
                <w:rFonts w:ascii="Times New Roman" w:hAnsi="Times New Roman"/>
                <w:bCs/>
                <w:color w:val="000000"/>
                <w:sz w:val="16"/>
                <w:szCs w:val="16"/>
              </w:rPr>
              <w:t>9 905 894 855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045219" w:rsidRDefault="003E3D7C" w:rsidP="00405C29">
            <w:pPr>
              <w:spacing w:after="0"/>
              <w:jc w:val="right"/>
              <w:rPr>
                <w:rFonts w:ascii="Times New Roman" w:eastAsiaTheme="minorHAnsi" w:hAnsi="Times New Roman"/>
                <w:bCs/>
                <w:color w:val="000000"/>
                <w:sz w:val="16"/>
                <w:szCs w:val="16"/>
              </w:rPr>
            </w:pPr>
            <w:r w:rsidRPr="00045219">
              <w:rPr>
                <w:rFonts w:ascii="Times New Roman" w:hAnsi="Times New Roman"/>
                <w:bCs/>
                <w:color w:val="000000"/>
                <w:sz w:val="16"/>
                <w:szCs w:val="16"/>
              </w:rPr>
              <w:t>951 684 208</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045219" w:rsidRDefault="003E3D7C" w:rsidP="00405C29">
            <w:pPr>
              <w:spacing w:after="0"/>
              <w:jc w:val="right"/>
              <w:rPr>
                <w:rFonts w:ascii="Times New Roman" w:eastAsiaTheme="minorHAnsi" w:hAnsi="Times New Roman"/>
                <w:bCs/>
                <w:color w:val="000000"/>
                <w:sz w:val="16"/>
                <w:szCs w:val="16"/>
              </w:rPr>
            </w:pPr>
            <w:r w:rsidRPr="00045219">
              <w:rPr>
                <w:rFonts w:ascii="Times New Roman" w:hAnsi="Times New Roman"/>
                <w:bCs/>
                <w:color w:val="000000"/>
                <w:sz w:val="16"/>
                <w:szCs w:val="16"/>
              </w:rPr>
              <w:t>4 263 676 142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045219" w:rsidRDefault="003E3D7C" w:rsidP="00405C29">
            <w:pPr>
              <w:spacing w:after="0"/>
              <w:jc w:val="right"/>
              <w:rPr>
                <w:rFonts w:ascii="Times New Roman" w:eastAsiaTheme="minorHAnsi" w:hAnsi="Times New Roman"/>
                <w:bCs/>
                <w:color w:val="000000"/>
                <w:sz w:val="16"/>
                <w:szCs w:val="16"/>
              </w:rPr>
            </w:pPr>
            <w:r w:rsidRPr="00045219">
              <w:rPr>
                <w:rFonts w:ascii="Times New Roman" w:hAnsi="Times New Roman"/>
                <w:bCs/>
                <w:color w:val="000000"/>
                <w:sz w:val="16"/>
                <w:szCs w:val="16"/>
              </w:rPr>
              <w:t>14 431 007 412</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045219" w:rsidRDefault="003E3D7C" w:rsidP="00405C29">
            <w:pPr>
              <w:spacing w:after="0"/>
              <w:jc w:val="right"/>
              <w:rPr>
                <w:rFonts w:ascii="Times New Roman" w:eastAsiaTheme="minorHAnsi" w:hAnsi="Times New Roman"/>
                <w:bCs/>
                <w:color w:val="000000"/>
                <w:sz w:val="16"/>
                <w:szCs w:val="16"/>
              </w:rPr>
            </w:pPr>
            <w:r w:rsidRPr="00045219">
              <w:rPr>
                <w:rFonts w:ascii="Times New Roman" w:hAnsi="Times New Roman"/>
                <w:bCs/>
                <w:color w:val="000000"/>
                <w:sz w:val="16"/>
                <w:szCs w:val="16"/>
              </w:rPr>
              <w:t>29 552 262 616</w:t>
            </w:r>
          </w:p>
        </w:tc>
        <w:tc>
          <w:tcPr>
            <w:tcW w:w="106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3E3D7C" w:rsidRPr="00045219" w:rsidRDefault="003E3D7C" w:rsidP="00405C29">
            <w:pPr>
              <w:spacing w:after="0"/>
              <w:jc w:val="center"/>
              <w:rPr>
                <w:rFonts w:ascii="Times New Roman" w:eastAsiaTheme="minorHAnsi" w:hAnsi="Times New Roman"/>
                <w:bCs/>
                <w:color w:val="000000"/>
                <w:sz w:val="16"/>
                <w:szCs w:val="16"/>
              </w:rPr>
            </w:pPr>
            <w:r w:rsidRPr="00045219">
              <w:rPr>
                <w:rFonts w:ascii="Times New Roman" w:hAnsi="Times New Roman"/>
                <w:bCs/>
                <w:color w:val="000000"/>
                <w:sz w:val="16"/>
                <w:szCs w:val="16"/>
              </w:rPr>
              <w:t>100%</w:t>
            </w:r>
          </w:p>
        </w:tc>
      </w:tr>
    </w:tbl>
    <w:p w:rsidR="00405C29" w:rsidRDefault="00405C29" w:rsidP="00405C29">
      <w:pPr>
        <w:spacing w:after="0" w:line="240" w:lineRule="auto"/>
        <w:jc w:val="both"/>
        <w:rPr>
          <w:rFonts w:ascii="Verdana" w:hAnsi="Verdana"/>
          <w:b/>
          <w:sz w:val="16"/>
          <w:szCs w:val="16"/>
        </w:rPr>
      </w:pPr>
    </w:p>
    <w:p w:rsidR="009212EA" w:rsidRDefault="009212EA" w:rsidP="00405C29">
      <w:pPr>
        <w:spacing w:after="0" w:line="240" w:lineRule="auto"/>
        <w:jc w:val="both"/>
        <w:rPr>
          <w:rFonts w:ascii="Verdana" w:hAnsi="Verdana"/>
          <w:b/>
          <w:sz w:val="16"/>
          <w:szCs w:val="16"/>
        </w:rPr>
      </w:pPr>
    </w:p>
    <w:p w:rsidR="00405C29" w:rsidRDefault="00405C29" w:rsidP="00405C29">
      <w:pPr>
        <w:spacing w:after="0" w:line="240" w:lineRule="auto"/>
        <w:jc w:val="both"/>
        <w:rPr>
          <w:rFonts w:ascii="Verdana" w:hAnsi="Verdana"/>
          <w:b/>
          <w:sz w:val="16"/>
          <w:szCs w:val="16"/>
        </w:rPr>
      </w:pPr>
      <w:r w:rsidRPr="00FC1EBD">
        <w:rPr>
          <w:rFonts w:ascii="Verdana" w:hAnsi="Verdana"/>
          <w:b/>
          <w:sz w:val="16"/>
          <w:szCs w:val="16"/>
        </w:rPr>
        <w:lastRenderedPageBreak/>
        <w:t>Процентный риск структуры баланса Банка. Анализ чувствительности к изменению процентных ставок</w:t>
      </w:r>
    </w:p>
    <w:p w:rsidR="00405C29" w:rsidRDefault="00405C29" w:rsidP="00405C29">
      <w:pPr>
        <w:spacing w:after="0" w:line="240" w:lineRule="auto"/>
        <w:ind w:firstLine="709"/>
        <w:jc w:val="both"/>
        <w:rPr>
          <w:rFonts w:ascii="Verdana" w:hAnsi="Verdana"/>
          <w:sz w:val="16"/>
          <w:szCs w:val="16"/>
        </w:rPr>
      </w:pPr>
      <w:r w:rsidRPr="00FC1EBD">
        <w:rPr>
          <w:rFonts w:ascii="Verdana" w:hAnsi="Verdana"/>
          <w:sz w:val="16"/>
          <w:szCs w:val="16"/>
        </w:rPr>
        <w:t>Управление риском изменения процентных ставок, основанное на анализе сроков пересмотра процентных ст</w:t>
      </w:r>
      <w:r w:rsidRPr="00FC1EBD">
        <w:rPr>
          <w:rFonts w:ascii="Verdana" w:hAnsi="Verdana"/>
          <w:sz w:val="16"/>
          <w:szCs w:val="16"/>
        </w:rPr>
        <w:t>а</w:t>
      </w:r>
      <w:r w:rsidRPr="00FC1EBD">
        <w:rPr>
          <w:rFonts w:ascii="Verdana" w:hAnsi="Verdana"/>
          <w:sz w:val="16"/>
          <w:szCs w:val="16"/>
        </w:rPr>
        <w:t>вок, дополняется мониторингом чувствительности финансовых активов и обязательств,</w:t>
      </w:r>
    </w:p>
    <w:p w:rsidR="00405C29" w:rsidRDefault="00405C29" w:rsidP="00405C29">
      <w:pPr>
        <w:spacing w:after="0" w:line="240" w:lineRule="auto"/>
        <w:ind w:firstLine="709"/>
        <w:jc w:val="both"/>
        <w:rPr>
          <w:rFonts w:ascii="Verdana" w:hAnsi="Verdana"/>
          <w:sz w:val="16"/>
          <w:szCs w:val="16"/>
        </w:rPr>
      </w:pPr>
      <w:r w:rsidRPr="00FC1EBD">
        <w:rPr>
          <w:rFonts w:ascii="Verdana" w:hAnsi="Verdana"/>
          <w:sz w:val="16"/>
          <w:szCs w:val="16"/>
        </w:rPr>
        <w:t>Анализ чувствительности финансового процентного дохода к изменению процентных ставок (риск пересмотра процентных ставок), составленный на основе сценария параллельного сдвига кривых  доходности на 200 базисных пун</w:t>
      </w:r>
      <w:r w:rsidRPr="00FC1EBD">
        <w:rPr>
          <w:rFonts w:ascii="Verdana" w:hAnsi="Verdana"/>
          <w:sz w:val="16"/>
          <w:szCs w:val="16"/>
        </w:rPr>
        <w:t>к</w:t>
      </w:r>
      <w:r w:rsidRPr="00FC1EBD">
        <w:rPr>
          <w:rFonts w:ascii="Verdana" w:hAnsi="Verdana"/>
          <w:sz w:val="16"/>
          <w:szCs w:val="16"/>
        </w:rPr>
        <w:t>тов в сторону увеличения или уменьшения процентных ставок и пересмотренных позиций по процентным активам и об</w:t>
      </w:r>
      <w:r w:rsidRPr="00FC1EBD">
        <w:rPr>
          <w:rFonts w:ascii="Verdana" w:hAnsi="Verdana"/>
          <w:sz w:val="16"/>
          <w:szCs w:val="16"/>
        </w:rPr>
        <w:t>я</w:t>
      </w:r>
      <w:r w:rsidRPr="00FC1EBD">
        <w:rPr>
          <w:rFonts w:ascii="Verdana" w:hAnsi="Verdana"/>
          <w:sz w:val="16"/>
          <w:szCs w:val="16"/>
        </w:rPr>
        <w:t>зательствам, действующим по состоянию на 01</w:t>
      </w:r>
      <w:r>
        <w:rPr>
          <w:rFonts w:ascii="Verdana" w:hAnsi="Verdana"/>
          <w:sz w:val="16"/>
          <w:szCs w:val="16"/>
        </w:rPr>
        <w:t xml:space="preserve"> января </w:t>
      </w:r>
      <w:r w:rsidRPr="00FC1EBD">
        <w:rPr>
          <w:rFonts w:ascii="Verdana" w:hAnsi="Verdana"/>
          <w:sz w:val="16"/>
          <w:szCs w:val="16"/>
        </w:rPr>
        <w:t>2018</w:t>
      </w:r>
      <w:r>
        <w:rPr>
          <w:rFonts w:ascii="Verdana" w:hAnsi="Verdana"/>
          <w:sz w:val="16"/>
          <w:szCs w:val="16"/>
        </w:rPr>
        <w:t xml:space="preserve"> года </w:t>
      </w:r>
      <w:r w:rsidRPr="00FC1EBD">
        <w:rPr>
          <w:rFonts w:ascii="Verdana" w:hAnsi="Verdana"/>
          <w:sz w:val="16"/>
          <w:szCs w:val="16"/>
        </w:rPr>
        <w:t xml:space="preserve"> и на </w:t>
      </w:r>
      <w:r w:rsidR="00B77C68">
        <w:rPr>
          <w:rFonts w:ascii="Verdana" w:hAnsi="Verdana"/>
          <w:sz w:val="16"/>
          <w:szCs w:val="16"/>
        </w:rPr>
        <w:t xml:space="preserve">01 октября 2018 </w:t>
      </w:r>
      <w:r>
        <w:rPr>
          <w:rFonts w:ascii="Verdana" w:hAnsi="Verdana"/>
          <w:sz w:val="16"/>
          <w:szCs w:val="16"/>
        </w:rPr>
        <w:t>года.</w:t>
      </w:r>
    </w:p>
    <w:tbl>
      <w:tblPr>
        <w:tblW w:w="7386" w:type="dxa"/>
        <w:tblInd w:w="93" w:type="dxa"/>
        <w:tblLook w:val="04A0"/>
      </w:tblPr>
      <w:tblGrid>
        <w:gridCol w:w="3540"/>
        <w:gridCol w:w="1720"/>
        <w:gridCol w:w="2126"/>
      </w:tblGrid>
      <w:tr w:rsidR="0026684E" w:rsidRPr="0026684E" w:rsidTr="00E40C2C">
        <w:trPr>
          <w:trHeight w:val="945"/>
        </w:trPr>
        <w:tc>
          <w:tcPr>
            <w:tcW w:w="35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6684E" w:rsidRPr="0026684E" w:rsidRDefault="0026684E" w:rsidP="0026684E">
            <w:pPr>
              <w:spacing w:after="0" w:line="240" w:lineRule="auto"/>
              <w:jc w:val="center"/>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Показатель                                                               (по сроку до 30 дней,                                                  по данным 127 формы),                                             тыс.руб.</w:t>
            </w:r>
          </w:p>
        </w:tc>
        <w:tc>
          <w:tcPr>
            <w:tcW w:w="172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26684E" w:rsidRPr="0026684E" w:rsidRDefault="0026684E" w:rsidP="0026684E">
            <w:pPr>
              <w:spacing w:after="0" w:line="240" w:lineRule="auto"/>
              <w:jc w:val="center"/>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 xml:space="preserve">на </w:t>
            </w:r>
            <w:r w:rsidR="00B77C68">
              <w:rPr>
                <w:rFonts w:ascii="Times New Roman" w:eastAsia="Times New Roman" w:hAnsi="Times New Roman"/>
                <w:sz w:val="16"/>
                <w:szCs w:val="16"/>
                <w:lang w:eastAsia="ru-RU"/>
              </w:rPr>
              <w:t xml:space="preserve">01 октября 2018 </w:t>
            </w:r>
            <w:r w:rsidRPr="0026684E">
              <w:rPr>
                <w:rFonts w:ascii="Times New Roman" w:eastAsia="Times New Roman" w:hAnsi="Times New Roman"/>
                <w:sz w:val="16"/>
                <w:szCs w:val="16"/>
                <w:lang w:eastAsia="ru-RU"/>
              </w:rPr>
              <w:t>г.</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rsidR="0026684E" w:rsidRPr="0026684E" w:rsidRDefault="0026684E" w:rsidP="0026684E">
            <w:pPr>
              <w:spacing w:after="0" w:line="240" w:lineRule="auto"/>
              <w:jc w:val="center"/>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на 01 января 2018 г.</w:t>
            </w:r>
          </w:p>
        </w:tc>
      </w:tr>
      <w:tr w:rsidR="008968BA" w:rsidRPr="0026684E" w:rsidTr="00E40C2C">
        <w:trPr>
          <w:trHeight w:val="204"/>
        </w:trPr>
        <w:tc>
          <w:tcPr>
            <w:tcW w:w="3540" w:type="dxa"/>
            <w:tcBorders>
              <w:top w:val="nil"/>
              <w:left w:val="single" w:sz="8" w:space="0" w:color="auto"/>
              <w:bottom w:val="single" w:sz="4" w:space="0" w:color="auto"/>
              <w:right w:val="single" w:sz="8" w:space="0" w:color="auto"/>
            </w:tcBorders>
            <w:shd w:val="clear" w:color="auto" w:fill="auto"/>
            <w:vAlign w:val="bottom"/>
            <w:hideMark/>
          </w:tcPr>
          <w:p w:rsidR="008968BA" w:rsidRPr="0026684E" w:rsidRDefault="008968BA" w:rsidP="0026684E">
            <w:pPr>
              <w:spacing w:after="0" w:line="240" w:lineRule="auto"/>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Чувствительность процентного дохода к росту процентных ставок на 200 б.п.</w:t>
            </w:r>
          </w:p>
        </w:tc>
        <w:tc>
          <w:tcPr>
            <w:tcW w:w="1720" w:type="dxa"/>
            <w:tcBorders>
              <w:top w:val="nil"/>
              <w:left w:val="single" w:sz="4" w:space="0" w:color="auto"/>
              <w:bottom w:val="single" w:sz="4" w:space="0" w:color="auto"/>
              <w:right w:val="single" w:sz="8" w:space="0" w:color="auto"/>
            </w:tcBorders>
            <w:shd w:val="clear" w:color="auto" w:fill="auto"/>
            <w:noWrap/>
            <w:vAlign w:val="bottom"/>
            <w:hideMark/>
          </w:tcPr>
          <w:p w:rsidR="008968BA" w:rsidRPr="00F650F9" w:rsidRDefault="008968BA" w:rsidP="00F650F9">
            <w:pPr>
              <w:spacing w:after="0" w:line="240" w:lineRule="auto"/>
              <w:jc w:val="right"/>
              <w:rPr>
                <w:rFonts w:ascii="Times New Roman" w:eastAsia="Times New Roman" w:hAnsi="Times New Roman"/>
                <w:sz w:val="16"/>
                <w:szCs w:val="16"/>
                <w:lang w:eastAsia="ru-RU"/>
              </w:rPr>
            </w:pPr>
            <w:r w:rsidRPr="00F650F9">
              <w:rPr>
                <w:rFonts w:ascii="Times New Roman" w:hAnsi="Times New Roman"/>
                <w:color w:val="000000"/>
                <w:sz w:val="16"/>
                <w:szCs w:val="16"/>
              </w:rPr>
              <w:t>-</w:t>
            </w:r>
            <w:r w:rsidR="00F650F9" w:rsidRPr="00F650F9">
              <w:rPr>
                <w:rFonts w:ascii="Times New Roman" w:hAnsi="Times New Roman"/>
                <w:color w:val="000000"/>
                <w:sz w:val="16"/>
                <w:szCs w:val="16"/>
              </w:rPr>
              <w:t>-390 577</w:t>
            </w:r>
          </w:p>
        </w:tc>
        <w:tc>
          <w:tcPr>
            <w:tcW w:w="2126" w:type="dxa"/>
            <w:tcBorders>
              <w:top w:val="nil"/>
              <w:left w:val="nil"/>
              <w:bottom w:val="single" w:sz="4" w:space="0" w:color="auto"/>
              <w:right w:val="single" w:sz="4" w:space="0" w:color="auto"/>
            </w:tcBorders>
            <w:shd w:val="clear" w:color="auto" w:fill="auto"/>
            <w:noWrap/>
            <w:vAlign w:val="bottom"/>
            <w:hideMark/>
          </w:tcPr>
          <w:p w:rsidR="008968BA" w:rsidRPr="0026684E" w:rsidRDefault="008968BA" w:rsidP="0026684E">
            <w:pPr>
              <w:spacing w:after="0" w:line="240" w:lineRule="auto"/>
              <w:jc w:val="right"/>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-401 617</w:t>
            </w:r>
          </w:p>
        </w:tc>
      </w:tr>
      <w:tr w:rsidR="008968BA" w:rsidRPr="0026684E" w:rsidTr="00E40C2C">
        <w:trPr>
          <w:trHeight w:val="58"/>
        </w:trPr>
        <w:tc>
          <w:tcPr>
            <w:tcW w:w="3540" w:type="dxa"/>
            <w:tcBorders>
              <w:top w:val="nil"/>
              <w:left w:val="single" w:sz="8" w:space="0" w:color="auto"/>
              <w:bottom w:val="single" w:sz="4" w:space="0" w:color="auto"/>
              <w:right w:val="single" w:sz="8" w:space="0" w:color="auto"/>
            </w:tcBorders>
            <w:shd w:val="clear" w:color="auto" w:fill="auto"/>
            <w:vAlign w:val="bottom"/>
            <w:hideMark/>
          </w:tcPr>
          <w:p w:rsidR="008968BA" w:rsidRPr="0026684E" w:rsidRDefault="008968BA" w:rsidP="0026684E">
            <w:pPr>
              <w:spacing w:after="0" w:line="240" w:lineRule="auto"/>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Чувствительность процентного дохода к сн</w:t>
            </w:r>
            <w:r w:rsidRPr="0026684E">
              <w:rPr>
                <w:rFonts w:ascii="Times New Roman" w:eastAsia="Times New Roman" w:hAnsi="Times New Roman"/>
                <w:sz w:val="16"/>
                <w:szCs w:val="16"/>
                <w:lang w:eastAsia="ru-RU"/>
              </w:rPr>
              <w:t>и</w:t>
            </w:r>
            <w:r w:rsidRPr="0026684E">
              <w:rPr>
                <w:rFonts w:ascii="Times New Roman" w:eastAsia="Times New Roman" w:hAnsi="Times New Roman"/>
                <w:sz w:val="16"/>
                <w:szCs w:val="16"/>
                <w:lang w:eastAsia="ru-RU"/>
              </w:rPr>
              <w:t>жению процентных ставок на 200 б.п.</w:t>
            </w:r>
          </w:p>
        </w:tc>
        <w:tc>
          <w:tcPr>
            <w:tcW w:w="1720" w:type="dxa"/>
            <w:tcBorders>
              <w:top w:val="nil"/>
              <w:left w:val="single" w:sz="4" w:space="0" w:color="auto"/>
              <w:bottom w:val="single" w:sz="4" w:space="0" w:color="auto"/>
              <w:right w:val="single" w:sz="8" w:space="0" w:color="auto"/>
            </w:tcBorders>
            <w:shd w:val="clear" w:color="auto" w:fill="auto"/>
            <w:noWrap/>
            <w:vAlign w:val="bottom"/>
            <w:hideMark/>
          </w:tcPr>
          <w:p w:rsidR="008968BA" w:rsidRPr="00F650F9" w:rsidRDefault="00F650F9" w:rsidP="0026684E">
            <w:pPr>
              <w:spacing w:after="0" w:line="240" w:lineRule="auto"/>
              <w:jc w:val="right"/>
              <w:rPr>
                <w:rFonts w:ascii="Times New Roman" w:eastAsia="Times New Roman" w:hAnsi="Times New Roman"/>
                <w:sz w:val="16"/>
                <w:szCs w:val="16"/>
                <w:lang w:eastAsia="ru-RU"/>
              </w:rPr>
            </w:pPr>
            <w:r w:rsidRPr="00F650F9">
              <w:rPr>
                <w:rFonts w:ascii="Times New Roman" w:hAnsi="Times New Roman"/>
                <w:color w:val="000000"/>
                <w:sz w:val="16"/>
                <w:szCs w:val="16"/>
              </w:rPr>
              <w:t>390 577</w:t>
            </w:r>
          </w:p>
        </w:tc>
        <w:tc>
          <w:tcPr>
            <w:tcW w:w="2126" w:type="dxa"/>
            <w:tcBorders>
              <w:top w:val="nil"/>
              <w:left w:val="nil"/>
              <w:bottom w:val="single" w:sz="4" w:space="0" w:color="auto"/>
              <w:right w:val="single" w:sz="4" w:space="0" w:color="auto"/>
            </w:tcBorders>
            <w:shd w:val="clear" w:color="auto" w:fill="auto"/>
            <w:noWrap/>
            <w:vAlign w:val="bottom"/>
            <w:hideMark/>
          </w:tcPr>
          <w:p w:rsidR="008968BA" w:rsidRPr="0026684E" w:rsidRDefault="008968BA" w:rsidP="0026684E">
            <w:pPr>
              <w:spacing w:after="0" w:line="240" w:lineRule="auto"/>
              <w:jc w:val="right"/>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401 617</w:t>
            </w:r>
          </w:p>
        </w:tc>
      </w:tr>
      <w:tr w:rsidR="008968BA" w:rsidRPr="0026684E" w:rsidTr="00E40C2C">
        <w:trPr>
          <w:trHeight w:val="58"/>
        </w:trPr>
        <w:tc>
          <w:tcPr>
            <w:tcW w:w="3540" w:type="dxa"/>
            <w:tcBorders>
              <w:top w:val="nil"/>
              <w:left w:val="single" w:sz="8" w:space="0" w:color="auto"/>
              <w:bottom w:val="single" w:sz="4" w:space="0" w:color="auto"/>
              <w:right w:val="single" w:sz="8" w:space="0" w:color="auto"/>
            </w:tcBorders>
            <w:shd w:val="clear" w:color="auto" w:fill="auto"/>
            <w:vAlign w:val="bottom"/>
            <w:hideMark/>
          </w:tcPr>
          <w:p w:rsidR="008968BA" w:rsidRPr="0026684E" w:rsidRDefault="008968BA" w:rsidP="0026684E">
            <w:pPr>
              <w:spacing w:after="0" w:line="240" w:lineRule="auto"/>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В т.ч. чувствительность процентного дохода к росту процентных ставок на 200 б.п. по треб</w:t>
            </w:r>
            <w:r w:rsidRPr="0026684E">
              <w:rPr>
                <w:rFonts w:ascii="Times New Roman" w:eastAsia="Times New Roman" w:hAnsi="Times New Roman"/>
                <w:sz w:val="16"/>
                <w:szCs w:val="16"/>
                <w:lang w:eastAsia="ru-RU"/>
              </w:rPr>
              <w:t>о</w:t>
            </w:r>
            <w:r w:rsidRPr="0026684E">
              <w:rPr>
                <w:rFonts w:ascii="Times New Roman" w:eastAsia="Times New Roman" w:hAnsi="Times New Roman"/>
                <w:sz w:val="16"/>
                <w:szCs w:val="16"/>
                <w:lang w:eastAsia="ru-RU"/>
              </w:rPr>
              <w:t>ваниям/обязательствам в руб.</w:t>
            </w:r>
          </w:p>
        </w:tc>
        <w:tc>
          <w:tcPr>
            <w:tcW w:w="1720" w:type="dxa"/>
            <w:tcBorders>
              <w:top w:val="nil"/>
              <w:left w:val="single" w:sz="4" w:space="0" w:color="auto"/>
              <w:bottom w:val="single" w:sz="4" w:space="0" w:color="auto"/>
              <w:right w:val="single" w:sz="8" w:space="0" w:color="auto"/>
            </w:tcBorders>
            <w:shd w:val="clear" w:color="auto" w:fill="auto"/>
            <w:noWrap/>
            <w:vAlign w:val="bottom"/>
            <w:hideMark/>
          </w:tcPr>
          <w:p w:rsidR="008968BA" w:rsidRPr="00F650F9" w:rsidRDefault="00F650F9" w:rsidP="00F650F9">
            <w:pPr>
              <w:spacing w:after="0" w:line="240" w:lineRule="auto"/>
              <w:jc w:val="right"/>
              <w:rPr>
                <w:rFonts w:ascii="Times New Roman" w:eastAsia="Times New Roman" w:hAnsi="Times New Roman"/>
                <w:sz w:val="16"/>
                <w:szCs w:val="16"/>
                <w:lang w:eastAsia="ru-RU"/>
              </w:rPr>
            </w:pPr>
            <w:r w:rsidRPr="00F650F9">
              <w:rPr>
                <w:rFonts w:ascii="Times New Roman" w:hAnsi="Times New Roman"/>
                <w:color w:val="000000"/>
                <w:sz w:val="16"/>
                <w:szCs w:val="16"/>
              </w:rPr>
              <w:t>-45 994</w:t>
            </w:r>
          </w:p>
        </w:tc>
        <w:tc>
          <w:tcPr>
            <w:tcW w:w="2126" w:type="dxa"/>
            <w:tcBorders>
              <w:top w:val="nil"/>
              <w:left w:val="nil"/>
              <w:bottom w:val="single" w:sz="4" w:space="0" w:color="auto"/>
              <w:right w:val="single" w:sz="4" w:space="0" w:color="auto"/>
            </w:tcBorders>
            <w:shd w:val="clear" w:color="auto" w:fill="auto"/>
            <w:noWrap/>
            <w:vAlign w:val="bottom"/>
            <w:hideMark/>
          </w:tcPr>
          <w:p w:rsidR="008968BA" w:rsidRPr="0026684E" w:rsidRDefault="008968BA" w:rsidP="0026684E">
            <w:pPr>
              <w:spacing w:after="0" w:line="240" w:lineRule="auto"/>
              <w:jc w:val="right"/>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-388 842</w:t>
            </w:r>
          </w:p>
        </w:tc>
      </w:tr>
      <w:tr w:rsidR="008968BA" w:rsidRPr="0026684E" w:rsidTr="00E40C2C">
        <w:trPr>
          <w:trHeight w:val="58"/>
        </w:trPr>
        <w:tc>
          <w:tcPr>
            <w:tcW w:w="3540" w:type="dxa"/>
            <w:tcBorders>
              <w:top w:val="nil"/>
              <w:left w:val="single" w:sz="8" w:space="0" w:color="auto"/>
              <w:bottom w:val="single" w:sz="4" w:space="0" w:color="auto"/>
              <w:right w:val="single" w:sz="8" w:space="0" w:color="auto"/>
            </w:tcBorders>
            <w:shd w:val="clear" w:color="auto" w:fill="auto"/>
            <w:vAlign w:val="bottom"/>
            <w:hideMark/>
          </w:tcPr>
          <w:p w:rsidR="008968BA" w:rsidRPr="0026684E" w:rsidRDefault="008968BA" w:rsidP="0026684E">
            <w:pPr>
              <w:spacing w:after="0" w:line="240" w:lineRule="auto"/>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В т.ч. чувствительность процентного дохода к снижению  процентных ставок на 200 б.п. по требованиям/обязательствам в руб.</w:t>
            </w:r>
          </w:p>
        </w:tc>
        <w:tc>
          <w:tcPr>
            <w:tcW w:w="1720" w:type="dxa"/>
            <w:tcBorders>
              <w:top w:val="nil"/>
              <w:left w:val="single" w:sz="4" w:space="0" w:color="auto"/>
              <w:bottom w:val="single" w:sz="4" w:space="0" w:color="auto"/>
              <w:right w:val="single" w:sz="8" w:space="0" w:color="auto"/>
            </w:tcBorders>
            <w:shd w:val="clear" w:color="auto" w:fill="auto"/>
            <w:noWrap/>
            <w:vAlign w:val="bottom"/>
            <w:hideMark/>
          </w:tcPr>
          <w:p w:rsidR="008968BA" w:rsidRPr="00F650F9" w:rsidRDefault="00F650F9" w:rsidP="0026684E">
            <w:pPr>
              <w:spacing w:after="0" w:line="240" w:lineRule="auto"/>
              <w:jc w:val="right"/>
              <w:rPr>
                <w:rFonts w:ascii="Times New Roman" w:eastAsia="Times New Roman" w:hAnsi="Times New Roman"/>
                <w:sz w:val="16"/>
                <w:szCs w:val="16"/>
                <w:lang w:eastAsia="ru-RU"/>
              </w:rPr>
            </w:pPr>
            <w:r w:rsidRPr="00F650F9">
              <w:rPr>
                <w:rFonts w:ascii="Times New Roman" w:hAnsi="Times New Roman"/>
                <w:color w:val="000000"/>
                <w:sz w:val="16"/>
                <w:szCs w:val="16"/>
              </w:rPr>
              <w:t>45 994</w:t>
            </w:r>
          </w:p>
        </w:tc>
        <w:tc>
          <w:tcPr>
            <w:tcW w:w="2126" w:type="dxa"/>
            <w:tcBorders>
              <w:top w:val="nil"/>
              <w:left w:val="nil"/>
              <w:bottom w:val="single" w:sz="4" w:space="0" w:color="auto"/>
              <w:right w:val="single" w:sz="4" w:space="0" w:color="auto"/>
            </w:tcBorders>
            <w:shd w:val="clear" w:color="auto" w:fill="auto"/>
            <w:noWrap/>
            <w:vAlign w:val="bottom"/>
            <w:hideMark/>
          </w:tcPr>
          <w:p w:rsidR="008968BA" w:rsidRPr="0026684E" w:rsidRDefault="008968BA" w:rsidP="0026684E">
            <w:pPr>
              <w:spacing w:after="0" w:line="240" w:lineRule="auto"/>
              <w:jc w:val="right"/>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388 842</w:t>
            </w:r>
          </w:p>
        </w:tc>
      </w:tr>
      <w:tr w:rsidR="008968BA" w:rsidRPr="0026684E" w:rsidTr="00E40C2C">
        <w:trPr>
          <w:trHeight w:val="58"/>
        </w:trPr>
        <w:tc>
          <w:tcPr>
            <w:tcW w:w="3540" w:type="dxa"/>
            <w:tcBorders>
              <w:top w:val="nil"/>
              <w:left w:val="single" w:sz="8" w:space="0" w:color="auto"/>
              <w:bottom w:val="single" w:sz="4" w:space="0" w:color="auto"/>
              <w:right w:val="single" w:sz="8" w:space="0" w:color="auto"/>
            </w:tcBorders>
            <w:shd w:val="clear" w:color="auto" w:fill="auto"/>
            <w:vAlign w:val="bottom"/>
            <w:hideMark/>
          </w:tcPr>
          <w:p w:rsidR="008968BA" w:rsidRPr="0026684E" w:rsidRDefault="008968BA" w:rsidP="0026684E">
            <w:pPr>
              <w:spacing w:after="0" w:line="240" w:lineRule="auto"/>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В т.ч. чувствительность процентного дохода к росту процентных ставок на 200 б.п. по треб</w:t>
            </w:r>
            <w:r w:rsidRPr="0026684E">
              <w:rPr>
                <w:rFonts w:ascii="Times New Roman" w:eastAsia="Times New Roman" w:hAnsi="Times New Roman"/>
                <w:sz w:val="16"/>
                <w:szCs w:val="16"/>
                <w:lang w:eastAsia="ru-RU"/>
              </w:rPr>
              <w:t>о</w:t>
            </w:r>
            <w:r w:rsidRPr="0026684E">
              <w:rPr>
                <w:rFonts w:ascii="Times New Roman" w:eastAsia="Times New Roman" w:hAnsi="Times New Roman"/>
                <w:sz w:val="16"/>
                <w:szCs w:val="16"/>
                <w:lang w:eastAsia="ru-RU"/>
              </w:rPr>
              <w:t>ваниям/обязательствам в USD.</w:t>
            </w:r>
          </w:p>
        </w:tc>
        <w:tc>
          <w:tcPr>
            <w:tcW w:w="1720" w:type="dxa"/>
            <w:tcBorders>
              <w:top w:val="nil"/>
              <w:left w:val="single" w:sz="4" w:space="0" w:color="auto"/>
              <w:bottom w:val="single" w:sz="4" w:space="0" w:color="auto"/>
              <w:right w:val="single" w:sz="8" w:space="0" w:color="auto"/>
            </w:tcBorders>
            <w:shd w:val="clear" w:color="auto" w:fill="auto"/>
            <w:noWrap/>
            <w:vAlign w:val="bottom"/>
            <w:hideMark/>
          </w:tcPr>
          <w:p w:rsidR="008968BA" w:rsidRPr="00F650F9" w:rsidRDefault="00F650F9" w:rsidP="00F650F9">
            <w:pPr>
              <w:spacing w:after="0" w:line="240" w:lineRule="auto"/>
              <w:jc w:val="right"/>
              <w:rPr>
                <w:rFonts w:ascii="Times New Roman" w:eastAsia="Times New Roman" w:hAnsi="Times New Roman"/>
                <w:sz w:val="16"/>
                <w:szCs w:val="16"/>
                <w:lang w:eastAsia="ru-RU"/>
              </w:rPr>
            </w:pPr>
            <w:r w:rsidRPr="00F650F9">
              <w:rPr>
                <w:rFonts w:ascii="Times New Roman" w:hAnsi="Times New Roman"/>
                <w:color w:val="000000"/>
                <w:sz w:val="16"/>
                <w:szCs w:val="16"/>
              </w:rPr>
              <w:t>-344 584</w:t>
            </w:r>
          </w:p>
        </w:tc>
        <w:tc>
          <w:tcPr>
            <w:tcW w:w="2126" w:type="dxa"/>
            <w:tcBorders>
              <w:top w:val="nil"/>
              <w:left w:val="nil"/>
              <w:bottom w:val="single" w:sz="4" w:space="0" w:color="auto"/>
              <w:right w:val="single" w:sz="4" w:space="0" w:color="auto"/>
            </w:tcBorders>
            <w:shd w:val="clear" w:color="auto" w:fill="auto"/>
            <w:noWrap/>
            <w:vAlign w:val="bottom"/>
            <w:hideMark/>
          </w:tcPr>
          <w:p w:rsidR="008968BA" w:rsidRPr="0026684E" w:rsidRDefault="008968BA" w:rsidP="0026684E">
            <w:pPr>
              <w:spacing w:after="0" w:line="240" w:lineRule="auto"/>
              <w:jc w:val="right"/>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-12 775</w:t>
            </w:r>
          </w:p>
        </w:tc>
      </w:tr>
      <w:tr w:rsidR="008968BA" w:rsidRPr="0026684E" w:rsidTr="00E40C2C">
        <w:trPr>
          <w:trHeight w:val="58"/>
        </w:trPr>
        <w:tc>
          <w:tcPr>
            <w:tcW w:w="3540" w:type="dxa"/>
            <w:tcBorders>
              <w:top w:val="nil"/>
              <w:left w:val="single" w:sz="8" w:space="0" w:color="auto"/>
              <w:bottom w:val="single" w:sz="8" w:space="0" w:color="auto"/>
              <w:right w:val="single" w:sz="8" w:space="0" w:color="auto"/>
            </w:tcBorders>
            <w:shd w:val="clear" w:color="auto" w:fill="auto"/>
            <w:vAlign w:val="bottom"/>
            <w:hideMark/>
          </w:tcPr>
          <w:p w:rsidR="008968BA" w:rsidRPr="0026684E" w:rsidRDefault="008968BA" w:rsidP="0026684E">
            <w:pPr>
              <w:spacing w:after="0" w:line="240" w:lineRule="auto"/>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В т.ч. чувствительность процентного дохода к снижению процентных ставок на 200 б.п. по требованиям/обязательствам в USD.</w:t>
            </w:r>
          </w:p>
        </w:tc>
        <w:tc>
          <w:tcPr>
            <w:tcW w:w="1720" w:type="dxa"/>
            <w:tcBorders>
              <w:top w:val="nil"/>
              <w:left w:val="single" w:sz="4" w:space="0" w:color="auto"/>
              <w:bottom w:val="single" w:sz="8" w:space="0" w:color="auto"/>
              <w:right w:val="single" w:sz="8" w:space="0" w:color="auto"/>
            </w:tcBorders>
            <w:shd w:val="clear" w:color="auto" w:fill="auto"/>
            <w:noWrap/>
            <w:vAlign w:val="bottom"/>
            <w:hideMark/>
          </w:tcPr>
          <w:p w:rsidR="008968BA" w:rsidRPr="00F650F9" w:rsidRDefault="00F650F9" w:rsidP="0026684E">
            <w:pPr>
              <w:spacing w:after="0" w:line="240" w:lineRule="auto"/>
              <w:jc w:val="right"/>
              <w:rPr>
                <w:rFonts w:ascii="Times New Roman" w:eastAsia="Times New Roman" w:hAnsi="Times New Roman"/>
                <w:sz w:val="16"/>
                <w:szCs w:val="16"/>
                <w:lang w:eastAsia="ru-RU"/>
              </w:rPr>
            </w:pPr>
            <w:r w:rsidRPr="00F650F9">
              <w:rPr>
                <w:rFonts w:ascii="Times New Roman" w:hAnsi="Times New Roman"/>
                <w:color w:val="000000"/>
                <w:sz w:val="16"/>
                <w:szCs w:val="16"/>
              </w:rPr>
              <w:t>344 584</w:t>
            </w:r>
          </w:p>
        </w:tc>
        <w:tc>
          <w:tcPr>
            <w:tcW w:w="2126" w:type="dxa"/>
            <w:tcBorders>
              <w:top w:val="nil"/>
              <w:left w:val="nil"/>
              <w:bottom w:val="single" w:sz="8" w:space="0" w:color="auto"/>
              <w:right w:val="single" w:sz="4" w:space="0" w:color="auto"/>
            </w:tcBorders>
            <w:shd w:val="clear" w:color="auto" w:fill="auto"/>
            <w:noWrap/>
            <w:vAlign w:val="bottom"/>
            <w:hideMark/>
          </w:tcPr>
          <w:p w:rsidR="008968BA" w:rsidRPr="0026684E" w:rsidRDefault="008968BA" w:rsidP="0026684E">
            <w:pPr>
              <w:spacing w:after="0" w:line="240" w:lineRule="auto"/>
              <w:jc w:val="right"/>
              <w:rPr>
                <w:rFonts w:ascii="Times New Roman" w:eastAsia="Times New Roman" w:hAnsi="Times New Roman"/>
                <w:sz w:val="16"/>
                <w:szCs w:val="16"/>
                <w:lang w:eastAsia="ru-RU"/>
              </w:rPr>
            </w:pPr>
            <w:r w:rsidRPr="0026684E">
              <w:rPr>
                <w:rFonts w:ascii="Times New Roman" w:eastAsia="Times New Roman" w:hAnsi="Times New Roman"/>
                <w:sz w:val="16"/>
                <w:szCs w:val="16"/>
                <w:lang w:eastAsia="ru-RU"/>
              </w:rPr>
              <w:t>12 775</w:t>
            </w:r>
          </w:p>
        </w:tc>
      </w:tr>
    </w:tbl>
    <w:p w:rsidR="00405C29" w:rsidRPr="00405C29" w:rsidRDefault="00405C29" w:rsidP="00693547">
      <w:pPr>
        <w:keepNext/>
        <w:keepLines/>
        <w:autoSpaceDE w:val="0"/>
        <w:autoSpaceDN w:val="0"/>
        <w:adjustRightInd w:val="0"/>
        <w:spacing w:after="0" w:line="240" w:lineRule="auto"/>
        <w:rPr>
          <w:rFonts w:ascii="Verdana" w:hAnsi="Verdana" w:cs="Arial"/>
          <w:bCs/>
          <w:sz w:val="16"/>
          <w:szCs w:val="16"/>
          <w:lang w:eastAsia="ru-RU"/>
        </w:rPr>
      </w:pPr>
    </w:p>
    <w:p w:rsidR="0083397D" w:rsidRPr="00693547" w:rsidRDefault="0026684E" w:rsidP="00693547">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7</w:t>
      </w:r>
      <w:r w:rsidR="00693547">
        <w:rPr>
          <w:rFonts w:ascii="Verdana" w:hAnsi="Verdana" w:cs="Arial"/>
          <w:b/>
          <w:bCs/>
          <w:sz w:val="16"/>
          <w:szCs w:val="16"/>
          <w:lang w:eastAsia="ru-RU"/>
        </w:rPr>
        <w:t xml:space="preserve">.3. </w:t>
      </w:r>
      <w:r w:rsidR="0083397D" w:rsidRPr="00693547">
        <w:rPr>
          <w:rFonts w:ascii="Verdana" w:hAnsi="Verdana" w:cs="Arial"/>
          <w:b/>
          <w:bCs/>
          <w:sz w:val="16"/>
          <w:szCs w:val="16"/>
          <w:lang w:eastAsia="ru-RU"/>
        </w:rPr>
        <w:t>Риск ликвидности</w:t>
      </w:r>
    </w:p>
    <w:p w:rsidR="0083397D"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 xml:space="preserve">Риск ликвидности – это риск, связанный с возможным невыполнением, либо несвоевременным выполнением Банком своих обязательств. </w:t>
      </w:r>
    </w:p>
    <w:p w:rsidR="009E2E5F" w:rsidRPr="004F102B" w:rsidRDefault="009E2E5F" w:rsidP="004F102B">
      <w:pPr>
        <w:spacing w:after="0" w:line="240" w:lineRule="auto"/>
        <w:ind w:firstLine="709"/>
        <w:jc w:val="both"/>
        <w:rPr>
          <w:rFonts w:ascii="Verdana" w:hAnsi="Verdana"/>
          <w:b/>
          <w:sz w:val="16"/>
          <w:szCs w:val="16"/>
        </w:rPr>
      </w:pPr>
    </w:p>
    <w:p w:rsidR="0083397D" w:rsidRPr="0026684E" w:rsidRDefault="0026684E" w:rsidP="0026684E">
      <w:pPr>
        <w:spacing w:after="0" w:line="240" w:lineRule="auto"/>
        <w:jc w:val="both"/>
        <w:rPr>
          <w:rFonts w:ascii="Verdana" w:hAnsi="Verdana"/>
          <w:b/>
          <w:sz w:val="16"/>
          <w:szCs w:val="16"/>
        </w:rPr>
      </w:pPr>
      <w:r>
        <w:rPr>
          <w:rFonts w:ascii="Verdana" w:hAnsi="Verdana"/>
          <w:b/>
          <w:sz w:val="16"/>
          <w:szCs w:val="16"/>
        </w:rPr>
        <w:t>7.</w:t>
      </w:r>
      <w:r w:rsidR="009E2E5F">
        <w:rPr>
          <w:rFonts w:ascii="Verdana" w:hAnsi="Verdana"/>
          <w:b/>
          <w:sz w:val="16"/>
          <w:szCs w:val="16"/>
        </w:rPr>
        <w:t>3</w:t>
      </w:r>
      <w:r>
        <w:rPr>
          <w:rFonts w:ascii="Verdana" w:hAnsi="Verdana"/>
          <w:b/>
          <w:sz w:val="16"/>
          <w:szCs w:val="16"/>
        </w:rPr>
        <w:t xml:space="preserve">.1.1. </w:t>
      </w:r>
      <w:r w:rsidR="0083397D" w:rsidRPr="0026684E">
        <w:rPr>
          <w:rFonts w:ascii="Verdana" w:hAnsi="Verdana"/>
          <w:b/>
          <w:sz w:val="16"/>
          <w:szCs w:val="16"/>
        </w:rPr>
        <w:t>Подразделения Банка, участвующие в операционном управлении ликвидностью:</w:t>
      </w:r>
    </w:p>
    <w:p w:rsidR="0083397D" w:rsidRPr="004F102B" w:rsidRDefault="0083397D" w:rsidP="00693547">
      <w:pPr>
        <w:pStyle w:val="a3"/>
        <w:numPr>
          <w:ilvl w:val="0"/>
          <w:numId w:val="13"/>
        </w:numPr>
        <w:spacing w:after="0" w:line="240" w:lineRule="auto"/>
        <w:ind w:left="142" w:hanging="142"/>
        <w:jc w:val="both"/>
        <w:rPr>
          <w:rFonts w:ascii="Verdana" w:hAnsi="Verdana"/>
          <w:sz w:val="16"/>
          <w:szCs w:val="16"/>
        </w:rPr>
      </w:pPr>
      <w:r w:rsidRPr="004F102B">
        <w:rPr>
          <w:rFonts w:ascii="Verdana" w:hAnsi="Verdana"/>
          <w:sz w:val="16"/>
          <w:szCs w:val="16"/>
        </w:rPr>
        <w:t>Финансовый комитет (ФК).</w:t>
      </w:r>
      <w:r w:rsidRPr="004F102B">
        <w:t xml:space="preserve"> </w:t>
      </w:r>
      <w:r w:rsidRPr="004F102B">
        <w:rPr>
          <w:rFonts w:ascii="Verdana" w:hAnsi="Verdana"/>
          <w:sz w:val="16"/>
          <w:szCs w:val="16"/>
        </w:rPr>
        <w:t>Основной целью Комитета является управление активами и пассивами Банка для максим</w:t>
      </w:r>
      <w:r w:rsidRPr="004F102B">
        <w:rPr>
          <w:rFonts w:ascii="Verdana" w:hAnsi="Verdana"/>
          <w:sz w:val="16"/>
          <w:szCs w:val="16"/>
        </w:rPr>
        <w:t>и</w:t>
      </w:r>
      <w:r w:rsidRPr="004F102B">
        <w:rPr>
          <w:rFonts w:ascii="Verdana" w:hAnsi="Verdana"/>
          <w:sz w:val="16"/>
          <w:szCs w:val="16"/>
        </w:rPr>
        <w:t>зации чистого процентного дохода и прибыли с учетом стратегических задач развития Банка в рамках заданных огр</w:t>
      </w:r>
      <w:r w:rsidRPr="004F102B">
        <w:rPr>
          <w:rFonts w:ascii="Verdana" w:hAnsi="Verdana"/>
          <w:sz w:val="16"/>
          <w:szCs w:val="16"/>
        </w:rPr>
        <w:t>а</w:t>
      </w:r>
      <w:r w:rsidRPr="004F102B">
        <w:rPr>
          <w:rFonts w:ascii="Verdana" w:hAnsi="Verdana"/>
          <w:sz w:val="16"/>
          <w:szCs w:val="16"/>
        </w:rPr>
        <w:t>ничений на фондовые, процентные, валютные риски и риск ликвидности, а также ограничений на значения обязател</w:t>
      </w:r>
      <w:r w:rsidRPr="004F102B">
        <w:rPr>
          <w:rFonts w:ascii="Verdana" w:hAnsi="Verdana"/>
          <w:sz w:val="16"/>
          <w:szCs w:val="16"/>
        </w:rPr>
        <w:t>ь</w:t>
      </w:r>
      <w:r w:rsidRPr="004F102B">
        <w:rPr>
          <w:rFonts w:ascii="Verdana" w:hAnsi="Verdana"/>
          <w:sz w:val="16"/>
          <w:szCs w:val="16"/>
        </w:rPr>
        <w:t>ных экономических нормативов;</w:t>
      </w:r>
    </w:p>
    <w:p w:rsidR="0083397D" w:rsidRPr="004F102B" w:rsidRDefault="0083397D" w:rsidP="00693547">
      <w:pPr>
        <w:pStyle w:val="a3"/>
        <w:numPr>
          <w:ilvl w:val="0"/>
          <w:numId w:val="13"/>
        </w:numPr>
        <w:spacing w:after="0" w:line="240" w:lineRule="auto"/>
        <w:ind w:left="142" w:hanging="142"/>
        <w:jc w:val="both"/>
        <w:rPr>
          <w:rFonts w:ascii="Verdana" w:hAnsi="Verdana"/>
          <w:sz w:val="16"/>
          <w:szCs w:val="16"/>
        </w:rPr>
      </w:pPr>
      <w:r w:rsidRPr="004F102B">
        <w:rPr>
          <w:rFonts w:ascii="Verdana" w:hAnsi="Verdana"/>
          <w:sz w:val="16"/>
          <w:szCs w:val="16"/>
        </w:rPr>
        <w:t>Финансовый департамент проводит анализ структуры финансовых активов и обязательств и прогнозирует потоки д</w:t>
      </w:r>
      <w:r w:rsidRPr="004F102B">
        <w:rPr>
          <w:rFonts w:ascii="Verdana" w:hAnsi="Verdana"/>
          <w:sz w:val="16"/>
          <w:szCs w:val="16"/>
        </w:rPr>
        <w:t>е</w:t>
      </w:r>
      <w:r w:rsidRPr="004F102B">
        <w:rPr>
          <w:rFonts w:ascii="Verdana" w:hAnsi="Verdana"/>
          <w:sz w:val="16"/>
          <w:szCs w:val="16"/>
        </w:rPr>
        <w:t xml:space="preserve">нежных средств, как по заключенным ранее сделкам, так и с учетом вновь заключаемых сделок. </w:t>
      </w:r>
    </w:p>
    <w:p w:rsidR="0083397D" w:rsidRPr="004F102B" w:rsidRDefault="0083397D" w:rsidP="00693547">
      <w:pPr>
        <w:pStyle w:val="a3"/>
        <w:numPr>
          <w:ilvl w:val="0"/>
          <w:numId w:val="13"/>
        </w:numPr>
        <w:spacing w:after="0" w:line="240" w:lineRule="auto"/>
        <w:ind w:left="142" w:hanging="142"/>
        <w:jc w:val="both"/>
        <w:rPr>
          <w:rFonts w:ascii="Verdana" w:hAnsi="Verdana"/>
          <w:sz w:val="16"/>
          <w:szCs w:val="16"/>
        </w:rPr>
      </w:pPr>
      <w:r w:rsidRPr="004F102B">
        <w:rPr>
          <w:rFonts w:ascii="Verdana" w:hAnsi="Verdana"/>
          <w:sz w:val="16"/>
          <w:szCs w:val="16"/>
        </w:rPr>
        <w:t>Департамент финансовых р</w:t>
      </w:r>
      <w:r w:rsidR="008968BA">
        <w:rPr>
          <w:rFonts w:ascii="Verdana" w:hAnsi="Verdana"/>
          <w:sz w:val="16"/>
          <w:szCs w:val="16"/>
        </w:rPr>
        <w:t>ынко</w:t>
      </w:r>
      <w:r w:rsidRPr="004F102B">
        <w:rPr>
          <w:rFonts w:ascii="Verdana" w:hAnsi="Verdana"/>
          <w:sz w:val="16"/>
          <w:szCs w:val="16"/>
        </w:rPr>
        <w:t>в формирует резерв ликвидности в виде портфеля ликвидных активов, состоящего из облигаций, входящих в ломбардный список Банка России и доступных для операций РЕПО как с Банком России, так и на биржевом и внебиржевом рынке; ежедневно проводит мониторинг позиции ликвидности, используя результаты ан</w:t>
      </w:r>
      <w:r w:rsidRPr="004F102B">
        <w:rPr>
          <w:rFonts w:ascii="Verdana" w:hAnsi="Verdana"/>
          <w:sz w:val="16"/>
          <w:szCs w:val="16"/>
        </w:rPr>
        <w:t>а</w:t>
      </w:r>
      <w:r w:rsidRPr="004F102B">
        <w:rPr>
          <w:rFonts w:ascii="Verdana" w:hAnsi="Verdana"/>
          <w:sz w:val="16"/>
          <w:szCs w:val="16"/>
        </w:rPr>
        <w:t xml:space="preserve">лиза ликвидности; </w:t>
      </w:r>
    </w:p>
    <w:p w:rsidR="0083397D" w:rsidRDefault="0083397D" w:rsidP="00693547">
      <w:pPr>
        <w:pStyle w:val="a3"/>
        <w:numPr>
          <w:ilvl w:val="0"/>
          <w:numId w:val="13"/>
        </w:numPr>
        <w:spacing w:after="0" w:line="240" w:lineRule="auto"/>
        <w:ind w:left="142" w:hanging="142"/>
        <w:jc w:val="both"/>
        <w:rPr>
          <w:rFonts w:ascii="Verdana" w:hAnsi="Verdana"/>
          <w:sz w:val="16"/>
          <w:szCs w:val="16"/>
        </w:rPr>
      </w:pPr>
      <w:r w:rsidRPr="004F102B">
        <w:rPr>
          <w:rFonts w:ascii="Verdana" w:hAnsi="Verdana"/>
          <w:sz w:val="16"/>
          <w:szCs w:val="16"/>
        </w:rPr>
        <w:t>Департамент финансовый отчетности, осуществляет расчет нормативов ликвидности Банка.</w:t>
      </w:r>
    </w:p>
    <w:p w:rsidR="009E2E5F" w:rsidRPr="004F102B" w:rsidRDefault="009E2E5F" w:rsidP="009E2E5F">
      <w:pPr>
        <w:pStyle w:val="a3"/>
        <w:spacing w:after="0" w:line="240" w:lineRule="auto"/>
        <w:ind w:left="142"/>
        <w:jc w:val="both"/>
        <w:rPr>
          <w:rFonts w:ascii="Verdana" w:hAnsi="Verdana"/>
          <w:sz w:val="16"/>
          <w:szCs w:val="16"/>
        </w:rPr>
      </w:pPr>
    </w:p>
    <w:p w:rsidR="0083397D" w:rsidRPr="0026684E" w:rsidRDefault="009E2E5F" w:rsidP="0026684E">
      <w:pPr>
        <w:spacing w:after="0" w:line="240" w:lineRule="auto"/>
        <w:jc w:val="both"/>
        <w:rPr>
          <w:rFonts w:ascii="Verdana" w:hAnsi="Verdana"/>
          <w:b/>
          <w:sz w:val="16"/>
          <w:szCs w:val="16"/>
        </w:rPr>
      </w:pPr>
      <w:r>
        <w:rPr>
          <w:rFonts w:ascii="Verdana" w:hAnsi="Verdana"/>
          <w:b/>
          <w:sz w:val="16"/>
          <w:szCs w:val="16"/>
        </w:rPr>
        <w:t>7.3</w:t>
      </w:r>
      <w:r w:rsidR="0026684E">
        <w:rPr>
          <w:rFonts w:ascii="Verdana" w:hAnsi="Verdana"/>
          <w:b/>
          <w:sz w:val="16"/>
          <w:szCs w:val="16"/>
        </w:rPr>
        <w:t xml:space="preserve">.1.2. </w:t>
      </w:r>
      <w:r w:rsidR="0083397D" w:rsidRPr="0026684E">
        <w:rPr>
          <w:rFonts w:ascii="Verdana" w:hAnsi="Verdana"/>
          <w:b/>
          <w:sz w:val="16"/>
          <w:szCs w:val="16"/>
        </w:rPr>
        <w:t>Факторы возникновения риска ликвидности</w:t>
      </w:r>
    </w:p>
    <w:p w:rsidR="0083397D" w:rsidRDefault="0083397D" w:rsidP="004F102B">
      <w:pPr>
        <w:spacing w:after="0" w:line="240" w:lineRule="auto"/>
        <w:ind w:firstLine="709"/>
        <w:jc w:val="both"/>
        <w:rPr>
          <w:rFonts w:ascii="Verdana" w:eastAsia="Times New Roman" w:hAnsi="Verdana"/>
          <w:sz w:val="16"/>
          <w:szCs w:val="16"/>
        </w:rPr>
      </w:pPr>
      <w:r w:rsidRPr="004F102B">
        <w:rPr>
          <w:rFonts w:ascii="Verdana" w:eastAsia="Times New Roman" w:hAnsi="Verdana"/>
          <w:sz w:val="16"/>
          <w:szCs w:val="16"/>
        </w:rPr>
        <w:t xml:space="preserve"> Риск ликвидности возникает при несбалансированности финансовых активов и обязательств банка по срокам погашения.</w:t>
      </w:r>
    </w:p>
    <w:p w:rsidR="009E2E5F" w:rsidRPr="004F102B" w:rsidRDefault="009E2E5F" w:rsidP="004F102B">
      <w:pPr>
        <w:spacing w:after="0" w:line="240" w:lineRule="auto"/>
        <w:ind w:firstLine="709"/>
        <w:jc w:val="both"/>
        <w:rPr>
          <w:rFonts w:ascii="Verdana" w:eastAsia="Times New Roman" w:hAnsi="Verdana"/>
          <w:sz w:val="16"/>
          <w:szCs w:val="16"/>
        </w:rPr>
      </w:pPr>
    </w:p>
    <w:p w:rsidR="0083397D" w:rsidRPr="0026684E" w:rsidRDefault="0026684E" w:rsidP="0026684E">
      <w:pPr>
        <w:spacing w:after="0" w:line="240" w:lineRule="auto"/>
        <w:jc w:val="both"/>
        <w:rPr>
          <w:rFonts w:ascii="Verdana" w:hAnsi="Verdana"/>
          <w:b/>
          <w:sz w:val="16"/>
          <w:szCs w:val="16"/>
        </w:rPr>
      </w:pPr>
      <w:r>
        <w:rPr>
          <w:rFonts w:ascii="Verdana" w:hAnsi="Verdana"/>
          <w:b/>
          <w:sz w:val="16"/>
          <w:szCs w:val="16"/>
        </w:rPr>
        <w:t>7.</w:t>
      </w:r>
      <w:r w:rsidR="009E2E5F">
        <w:rPr>
          <w:rFonts w:ascii="Verdana" w:hAnsi="Verdana"/>
          <w:b/>
          <w:sz w:val="16"/>
          <w:szCs w:val="16"/>
        </w:rPr>
        <w:t>3</w:t>
      </w:r>
      <w:r>
        <w:rPr>
          <w:rFonts w:ascii="Verdana" w:hAnsi="Verdana"/>
          <w:b/>
          <w:sz w:val="16"/>
          <w:szCs w:val="16"/>
        </w:rPr>
        <w:t xml:space="preserve">.1.3. </w:t>
      </w:r>
      <w:r w:rsidR="0083397D" w:rsidRPr="0026684E">
        <w:rPr>
          <w:rFonts w:ascii="Verdana" w:hAnsi="Verdana"/>
          <w:b/>
          <w:sz w:val="16"/>
          <w:szCs w:val="16"/>
        </w:rPr>
        <w:t>Политика в области управления риском ликвидности</w:t>
      </w:r>
    </w:p>
    <w:p w:rsidR="0083397D" w:rsidRPr="004F102B"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Управление риском ликвидности осуществляется в соответствии с требованиями нормативных документов Банка России и внутренних нормативных документов Банка, включающих в себя в т.ч. стресс-тестирование риска ликвидности:</w:t>
      </w:r>
    </w:p>
    <w:p w:rsidR="0083397D" w:rsidRPr="004F102B" w:rsidRDefault="0083397D" w:rsidP="00693547">
      <w:pPr>
        <w:pStyle w:val="a3"/>
        <w:numPr>
          <w:ilvl w:val="0"/>
          <w:numId w:val="27"/>
        </w:numPr>
        <w:spacing w:after="0" w:line="240" w:lineRule="auto"/>
        <w:ind w:left="142" w:hanging="142"/>
        <w:jc w:val="both"/>
        <w:rPr>
          <w:rFonts w:ascii="Verdana" w:hAnsi="Verdana"/>
          <w:sz w:val="16"/>
          <w:szCs w:val="16"/>
        </w:rPr>
      </w:pPr>
      <w:r w:rsidRPr="004F102B">
        <w:rPr>
          <w:rFonts w:ascii="Verdana" w:hAnsi="Verdana"/>
          <w:sz w:val="16"/>
          <w:szCs w:val="16"/>
        </w:rPr>
        <w:t>прогнозирование потоков денежных средств  в разрезе основных валют в целях определения необходимого уровня ликвидных активов;</w:t>
      </w:r>
    </w:p>
    <w:p w:rsidR="0083397D" w:rsidRPr="004F102B" w:rsidRDefault="0083397D" w:rsidP="00693547">
      <w:pPr>
        <w:pStyle w:val="a3"/>
        <w:numPr>
          <w:ilvl w:val="0"/>
          <w:numId w:val="27"/>
        </w:numPr>
        <w:spacing w:after="0" w:line="240" w:lineRule="auto"/>
        <w:ind w:left="142" w:hanging="142"/>
        <w:jc w:val="both"/>
        <w:rPr>
          <w:rFonts w:ascii="Verdana" w:hAnsi="Verdana"/>
          <w:sz w:val="16"/>
          <w:szCs w:val="16"/>
        </w:rPr>
      </w:pPr>
      <w:r w:rsidRPr="004F102B">
        <w:rPr>
          <w:rFonts w:ascii="Verdana" w:hAnsi="Verdana"/>
          <w:sz w:val="16"/>
          <w:szCs w:val="16"/>
        </w:rPr>
        <w:t>поддержание диверсифицированной структуры источников финансирования/заемных средств;</w:t>
      </w:r>
    </w:p>
    <w:p w:rsidR="0083397D" w:rsidRPr="004F102B" w:rsidRDefault="0083397D" w:rsidP="00693547">
      <w:pPr>
        <w:pStyle w:val="a3"/>
        <w:numPr>
          <w:ilvl w:val="0"/>
          <w:numId w:val="27"/>
        </w:numPr>
        <w:spacing w:after="0" w:line="240" w:lineRule="auto"/>
        <w:ind w:left="142" w:hanging="142"/>
        <w:jc w:val="both"/>
        <w:rPr>
          <w:rFonts w:ascii="Verdana" w:hAnsi="Verdana"/>
          <w:sz w:val="16"/>
          <w:szCs w:val="16"/>
        </w:rPr>
      </w:pPr>
      <w:r w:rsidRPr="004F102B">
        <w:rPr>
          <w:rFonts w:ascii="Verdana" w:hAnsi="Verdana"/>
          <w:sz w:val="16"/>
          <w:szCs w:val="16"/>
        </w:rPr>
        <w:t>управление концентрацией и структурой заемных средств;</w:t>
      </w:r>
    </w:p>
    <w:p w:rsidR="0083397D" w:rsidRPr="004F102B" w:rsidRDefault="0083397D" w:rsidP="00693547">
      <w:pPr>
        <w:pStyle w:val="a3"/>
        <w:numPr>
          <w:ilvl w:val="0"/>
          <w:numId w:val="27"/>
        </w:numPr>
        <w:spacing w:after="0" w:line="240" w:lineRule="auto"/>
        <w:ind w:left="142" w:hanging="142"/>
        <w:jc w:val="both"/>
        <w:rPr>
          <w:rFonts w:ascii="Verdana" w:hAnsi="Verdana"/>
          <w:sz w:val="16"/>
          <w:szCs w:val="16"/>
        </w:rPr>
      </w:pPr>
      <w:r w:rsidRPr="004F102B">
        <w:rPr>
          <w:rFonts w:ascii="Verdana" w:hAnsi="Verdana"/>
          <w:sz w:val="16"/>
          <w:szCs w:val="16"/>
        </w:rPr>
        <w:t>разработка планов по привлечению финансирования/заемных средств;</w:t>
      </w:r>
    </w:p>
    <w:p w:rsidR="0083397D" w:rsidRPr="004F102B" w:rsidRDefault="0083397D" w:rsidP="00693547">
      <w:pPr>
        <w:pStyle w:val="a3"/>
        <w:numPr>
          <w:ilvl w:val="0"/>
          <w:numId w:val="27"/>
        </w:numPr>
        <w:spacing w:after="0" w:line="240" w:lineRule="auto"/>
        <w:ind w:left="142" w:hanging="142"/>
        <w:jc w:val="both"/>
        <w:rPr>
          <w:rFonts w:ascii="Verdana" w:hAnsi="Verdana"/>
          <w:sz w:val="16"/>
          <w:szCs w:val="16"/>
        </w:rPr>
      </w:pPr>
      <w:r w:rsidRPr="004F102B">
        <w:rPr>
          <w:rFonts w:ascii="Verdana" w:hAnsi="Verdana"/>
          <w:sz w:val="16"/>
          <w:szCs w:val="16"/>
        </w:rPr>
        <w:t>поддержание резерва высоколиквидных активов, который можно использовать для закрытия разрыва ликвидности;</w:t>
      </w:r>
    </w:p>
    <w:p w:rsidR="0083397D" w:rsidRPr="004F102B" w:rsidRDefault="0083397D" w:rsidP="00693547">
      <w:pPr>
        <w:pStyle w:val="a3"/>
        <w:numPr>
          <w:ilvl w:val="0"/>
          <w:numId w:val="27"/>
        </w:numPr>
        <w:spacing w:after="0" w:line="240" w:lineRule="auto"/>
        <w:ind w:left="142" w:hanging="142"/>
        <w:jc w:val="both"/>
        <w:rPr>
          <w:rFonts w:ascii="Verdana" w:hAnsi="Verdana"/>
          <w:sz w:val="16"/>
          <w:szCs w:val="16"/>
        </w:rPr>
      </w:pPr>
      <w:r w:rsidRPr="004F102B">
        <w:rPr>
          <w:rFonts w:ascii="Verdana" w:hAnsi="Verdana"/>
          <w:sz w:val="16"/>
          <w:szCs w:val="16"/>
        </w:rPr>
        <w:t xml:space="preserve">осуществление контроля над соответствием показателей ликвидности, установленными нормативными документами Банка России; </w:t>
      </w:r>
    </w:p>
    <w:p w:rsidR="0083397D" w:rsidRDefault="0083397D" w:rsidP="00693547">
      <w:pPr>
        <w:pStyle w:val="a3"/>
        <w:numPr>
          <w:ilvl w:val="0"/>
          <w:numId w:val="27"/>
        </w:numPr>
        <w:spacing w:after="0" w:line="240" w:lineRule="auto"/>
        <w:ind w:left="142" w:hanging="142"/>
        <w:jc w:val="both"/>
        <w:rPr>
          <w:rFonts w:ascii="Verdana" w:hAnsi="Verdana"/>
          <w:sz w:val="16"/>
          <w:szCs w:val="16"/>
        </w:rPr>
      </w:pPr>
      <w:r w:rsidRPr="004F102B">
        <w:rPr>
          <w:rFonts w:ascii="Verdana" w:hAnsi="Verdana"/>
          <w:sz w:val="16"/>
          <w:szCs w:val="16"/>
        </w:rPr>
        <w:t>Стресс-тестирование риска ликвидности, в т.ч. в рамках комплексного стресс-тестирования.</w:t>
      </w:r>
    </w:p>
    <w:p w:rsidR="009E2E5F" w:rsidRPr="004F102B" w:rsidRDefault="009E2E5F" w:rsidP="009E2E5F">
      <w:pPr>
        <w:pStyle w:val="a3"/>
        <w:spacing w:after="0" w:line="240" w:lineRule="auto"/>
        <w:ind w:left="142"/>
        <w:jc w:val="both"/>
        <w:rPr>
          <w:rFonts w:ascii="Verdana" w:hAnsi="Verdana"/>
          <w:sz w:val="16"/>
          <w:szCs w:val="16"/>
        </w:rPr>
      </w:pPr>
    </w:p>
    <w:p w:rsidR="0083397D" w:rsidRPr="0026684E" w:rsidRDefault="0026684E" w:rsidP="0026684E">
      <w:pPr>
        <w:spacing w:after="0" w:line="240" w:lineRule="auto"/>
        <w:jc w:val="both"/>
        <w:rPr>
          <w:rFonts w:ascii="Verdana" w:hAnsi="Verdana"/>
          <w:b/>
          <w:sz w:val="16"/>
          <w:szCs w:val="16"/>
        </w:rPr>
      </w:pPr>
      <w:r>
        <w:rPr>
          <w:rFonts w:ascii="Verdana" w:hAnsi="Verdana"/>
          <w:b/>
          <w:sz w:val="16"/>
          <w:szCs w:val="16"/>
        </w:rPr>
        <w:t>7.</w:t>
      </w:r>
      <w:r w:rsidR="009E2E5F">
        <w:rPr>
          <w:rFonts w:ascii="Verdana" w:hAnsi="Verdana"/>
          <w:b/>
          <w:sz w:val="16"/>
          <w:szCs w:val="16"/>
        </w:rPr>
        <w:t>3</w:t>
      </w:r>
      <w:r>
        <w:rPr>
          <w:rFonts w:ascii="Verdana" w:hAnsi="Verdana"/>
          <w:b/>
          <w:sz w:val="16"/>
          <w:szCs w:val="16"/>
        </w:rPr>
        <w:t xml:space="preserve">.1.4. </w:t>
      </w:r>
      <w:r w:rsidR="0083397D" w:rsidRPr="0026684E">
        <w:rPr>
          <w:rFonts w:ascii="Verdana" w:hAnsi="Verdana"/>
          <w:b/>
          <w:sz w:val="16"/>
          <w:szCs w:val="16"/>
        </w:rPr>
        <w:t>Методы снижения риска ликвидности</w:t>
      </w:r>
    </w:p>
    <w:p w:rsidR="0083397D" w:rsidRPr="004F102B"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С целью ограничения данного риска Банк поддерживает устойчивую и диверсифицированную базу финансир</w:t>
      </w:r>
      <w:r w:rsidRPr="004F102B">
        <w:rPr>
          <w:rFonts w:ascii="Verdana" w:hAnsi="Verdana"/>
          <w:sz w:val="16"/>
          <w:szCs w:val="16"/>
        </w:rPr>
        <w:t>о</w:t>
      </w:r>
      <w:r w:rsidRPr="004F102B">
        <w:rPr>
          <w:rFonts w:ascii="Verdana" w:hAnsi="Verdana"/>
          <w:sz w:val="16"/>
          <w:szCs w:val="16"/>
        </w:rPr>
        <w:t xml:space="preserve">вания, состоящую из депозитов юридических лиц/вкладов физических лиц и выпущенных долговых ценных бумаг. </w:t>
      </w:r>
    </w:p>
    <w:p w:rsidR="0083397D" w:rsidRPr="004F102B"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Банк инвестирует средства в диверсифицированные портфели ликвидных активов для того, чтобы иметь во</w:t>
      </w:r>
      <w:r w:rsidRPr="004F102B">
        <w:rPr>
          <w:rFonts w:ascii="Verdana" w:hAnsi="Verdana"/>
          <w:sz w:val="16"/>
          <w:szCs w:val="16"/>
        </w:rPr>
        <w:t>з</w:t>
      </w:r>
      <w:r w:rsidRPr="004F102B">
        <w:rPr>
          <w:rFonts w:ascii="Verdana" w:hAnsi="Verdana"/>
          <w:sz w:val="16"/>
          <w:szCs w:val="16"/>
        </w:rPr>
        <w:t>можность быстро и без затруднений выполнить непредвиденные требования по ликвидности.</w:t>
      </w:r>
    </w:p>
    <w:p w:rsidR="0083397D" w:rsidRPr="004F102B" w:rsidRDefault="0083397D" w:rsidP="004F102B">
      <w:pPr>
        <w:spacing w:after="0" w:line="240" w:lineRule="auto"/>
        <w:ind w:firstLine="709"/>
        <w:jc w:val="both"/>
        <w:rPr>
          <w:rFonts w:ascii="Verdana" w:hAnsi="Verdana"/>
          <w:b/>
          <w:sz w:val="16"/>
          <w:szCs w:val="16"/>
        </w:rPr>
      </w:pPr>
      <w:r w:rsidRPr="004F102B">
        <w:rPr>
          <w:rFonts w:ascii="Verdana" w:hAnsi="Verdana"/>
          <w:sz w:val="16"/>
          <w:szCs w:val="16"/>
        </w:rPr>
        <w:t>Руководство также осуществляет управление активами, учитывая ликвидность, и ежедневный  мониторинг б</w:t>
      </w:r>
      <w:r w:rsidRPr="004F102B">
        <w:rPr>
          <w:rFonts w:ascii="Verdana" w:hAnsi="Verdana"/>
          <w:sz w:val="16"/>
          <w:szCs w:val="16"/>
        </w:rPr>
        <w:t>у</w:t>
      </w:r>
      <w:r w:rsidRPr="004F102B">
        <w:rPr>
          <w:rFonts w:ascii="Verdana" w:hAnsi="Verdana"/>
          <w:sz w:val="16"/>
          <w:szCs w:val="16"/>
        </w:rPr>
        <w:t>дущих денежных потоков. Указанный процесс включает в себя оценку ожидаемых денежных потоков и наличие высок</w:t>
      </w:r>
      <w:r w:rsidRPr="004F102B">
        <w:rPr>
          <w:rFonts w:ascii="Verdana" w:hAnsi="Verdana"/>
          <w:sz w:val="16"/>
          <w:szCs w:val="16"/>
        </w:rPr>
        <w:t>о</w:t>
      </w:r>
      <w:r w:rsidRPr="004F102B">
        <w:rPr>
          <w:rFonts w:ascii="Verdana" w:hAnsi="Verdana"/>
          <w:sz w:val="16"/>
          <w:szCs w:val="16"/>
        </w:rPr>
        <w:t>качественного обеспечения, которое может быть использовано для получения дополнительного финансирования в сл</w:t>
      </w:r>
      <w:r w:rsidRPr="004F102B">
        <w:rPr>
          <w:rFonts w:ascii="Verdana" w:hAnsi="Verdana"/>
          <w:sz w:val="16"/>
          <w:szCs w:val="16"/>
        </w:rPr>
        <w:t>у</w:t>
      </w:r>
      <w:r w:rsidRPr="004F102B">
        <w:rPr>
          <w:rFonts w:ascii="Verdana" w:hAnsi="Verdana"/>
          <w:sz w:val="16"/>
          <w:szCs w:val="16"/>
        </w:rPr>
        <w:t>чае необходимости.</w:t>
      </w:r>
    </w:p>
    <w:p w:rsidR="0083397D" w:rsidRPr="004F102B"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Исходя из операционных потребностей в ликвидных средствах, целевой показатель ликвидности включает два компонента: денежные средства и их эквиваленты и облигации высоконадежных российских эмитентов.</w:t>
      </w:r>
    </w:p>
    <w:p w:rsidR="0083397D" w:rsidRPr="004F102B"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Банком поддерживается необходимый объем денежных средств и их эквивалентов для обеспечения бесперебо</w:t>
      </w:r>
      <w:r w:rsidRPr="004F102B">
        <w:rPr>
          <w:rFonts w:ascii="Verdana" w:hAnsi="Verdana"/>
          <w:sz w:val="16"/>
          <w:szCs w:val="16"/>
        </w:rPr>
        <w:t>й</w:t>
      </w:r>
      <w:r w:rsidRPr="004F102B">
        <w:rPr>
          <w:rFonts w:ascii="Verdana" w:hAnsi="Verdana"/>
          <w:sz w:val="16"/>
          <w:szCs w:val="16"/>
        </w:rPr>
        <w:t>ной операционной деятельности и платежеспособности.</w:t>
      </w:r>
    </w:p>
    <w:p w:rsidR="0083397D"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 xml:space="preserve"> Банковский (неторговый) портфель облигаций высоконадежных российских эмитентов представляет собой р</w:t>
      </w:r>
      <w:r w:rsidRPr="004F102B">
        <w:rPr>
          <w:rFonts w:ascii="Verdana" w:hAnsi="Verdana"/>
          <w:sz w:val="16"/>
          <w:szCs w:val="16"/>
        </w:rPr>
        <w:t>е</w:t>
      </w:r>
      <w:r w:rsidRPr="004F102B">
        <w:rPr>
          <w:rFonts w:ascii="Verdana" w:hAnsi="Verdana"/>
          <w:sz w:val="16"/>
          <w:szCs w:val="16"/>
        </w:rPr>
        <w:t>зерв ликвидности, который, в случае необходимости, может быть использован в качестве обеспечения по операциям  РЕПО, в т.ч. с Банком России, либо реализован в кратчайшие сроки с минимальными дисконтами.</w:t>
      </w:r>
    </w:p>
    <w:p w:rsidR="009E2E5F" w:rsidRPr="004F102B" w:rsidRDefault="009E2E5F" w:rsidP="004F102B">
      <w:pPr>
        <w:spacing w:after="0" w:line="240" w:lineRule="auto"/>
        <w:ind w:firstLine="709"/>
        <w:jc w:val="both"/>
        <w:rPr>
          <w:rFonts w:ascii="Verdana" w:hAnsi="Verdana"/>
          <w:sz w:val="16"/>
          <w:szCs w:val="16"/>
        </w:rPr>
      </w:pPr>
    </w:p>
    <w:p w:rsidR="0083397D" w:rsidRPr="0026684E" w:rsidRDefault="0026684E" w:rsidP="0026684E">
      <w:pPr>
        <w:spacing w:after="0" w:line="240" w:lineRule="auto"/>
        <w:rPr>
          <w:rFonts w:ascii="Verdana" w:hAnsi="Verdana"/>
          <w:b/>
          <w:sz w:val="16"/>
          <w:szCs w:val="16"/>
        </w:rPr>
      </w:pPr>
      <w:r>
        <w:rPr>
          <w:rFonts w:ascii="Verdana" w:hAnsi="Verdana"/>
          <w:b/>
          <w:sz w:val="16"/>
          <w:szCs w:val="16"/>
        </w:rPr>
        <w:t>7.</w:t>
      </w:r>
      <w:r w:rsidR="009E2E5F">
        <w:rPr>
          <w:rFonts w:ascii="Verdana" w:hAnsi="Verdana"/>
          <w:b/>
          <w:sz w:val="16"/>
          <w:szCs w:val="16"/>
        </w:rPr>
        <w:t>3</w:t>
      </w:r>
      <w:r>
        <w:rPr>
          <w:rFonts w:ascii="Verdana" w:hAnsi="Verdana"/>
          <w:b/>
          <w:sz w:val="16"/>
          <w:szCs w:val="16"/>
        </w:rPr>
        <w:t xml:space="preserve">.1.5. </w:t>
      </w:r>
      <w:r w:rsidR="0083397D" w:rsidRPr="0026684E">
        <w:rPr>
          <w:rFonts w:ascii="Verdana" w:hAnsi="Verdana"/>
          <w:b/>
          <w:sz w:val="16"/>
          <w:szCs w:val="16"/>
        </w:rPr>
        <w:t>Отчеты по риску ликвидности</w:t>
      </w:r>
    </w:p>
    <w:p w:rsidR="0083397D" w:rsidRPr="004F102B" w:rsidRDefault="0083397D" w:rsidP="004F102B">
      <w:pPr>
        <w:spacing w:after="0" w:line="240" w:lineRule="auto"/>
        <w:ind w:left="187" w:firstLine="522"/>
        <w:rPr>
          <w:rFonts w:ascii="Verdana" w:hAnsi="Verdana"/>
          <w:sz w:val="16"/>
          <w:szCs w:val="16"/>
        </w:rPr>
      </w:pPr>
      <w:r w:rsidRPr="004F102B">
        <w:rPr>
          <w:rFonts w:ascii="Verdana" w:hAnsi="Verdana"/>
          <w:sz w:val="16"/>
          <w:szCs w:val="16"/>
        </w:rPr>
        <w:t>Система регулярных отчетов по риску ликвидности:</w:t>
      </w:r>
    </w:p>
    <w:p w:rsidR="0083397D" w:rsidRPr="004F102B" w:rsidRDefault="0083397D" w:rsidP="00693547">
      <w:pPr>
        <w:pStyle w:val="a3"/>
        <w:numPr>
          <w:ilvl w:val="0"/>
          <w:numId w:val="12"/>
        </w:numPr>
        <w:spacing w:after="0" w:line="240" w:lineRule="auto"/>
        <w:ind w:left="284" w:hanging="284"/>
        <w:jc w:val="both"/>
        <w:rPr>
          <w:rFonts w:ascii="Verdana" w:hAnsi="Verdana"/>
          <w:sz w:val="16"/>
          <w:szCs w:val="16"/>
        </w:rPr>
      </w:pPr>
      <w:r w:rsidRPr="004F102B">
        <w:rPr>
          <w:rFonts w:ascii="Verdana" w:hAnsi="Verdana"/>
          <w:sz w:val="16"/>
          <w:szCs w:val="16"/>
        </w:rPr>
        <w:t>Ежедневный отчет руководству о текущем состоянии ликвидной позиции;</w:t>
      </w:r>
    </w:p>
    <w:p w:rsidR="0083397D" w:rsidRPr="004F102B" w:rsidRDefault="0083397D" w:rsidP="00693547">
      <w:pPr>
        <w:pStyle w:val="a3"/>
        <w:numPr>
          <w:ilvl w:val="0"/>
          <w:numId w:val="12"/>
        </w:numPr>
        <w:spacing w:after="0" w:line="240" w:lineRule="auto"/>
        <w:ind w:left="284" w:hanging="284"/>
        <w:jc w:val="both"/>
        <w:rPr>
          <w:rFonts w:ascii="Verdana" w:hAnsi="Verdana"/>
          <w:sz w:val="16"/>
          <w:szCs w:val="16"/>
        </w:rPr>
      </w:pPr>
      <w:r w:rsidRPr="004F102B">
        <w:rPr>
          <w:rFonts w:ascii="Verdana" w:hAnsi="Verdana"/>
          <w:sz w:val="16"/>
          <w:szCs w:val="16"/>
        </w:rPr>
        <w:t>Ежемесячный отчет по рыночным рискам на ФК, в т.ч. включающий в себя отчет о риске ликвидности;</w:t>
      </w:r>
    </w:p>
    <w:p w:rsidR="0083397D" w:rsidRDefault="0083397D" w:rsidP="00693547">
      <w:pPr>
        <w:pStyle w:val="a3"/>
        <w:numPr>
          <w:ilvl w:val="0"/>
          <w:numId w:val="12"/>
        </w:numPr>
        <w:spacing w:after="0" w:line="240" w:lineRule="auto"/>
        <w:ind w:left="284" w:hanging="284"/>
        <w:jc w:val="both"/>
        <w:rPr>
          <w:rFonts w:ascii="Verdana" w:hAnsi="Verdana"/>
          <w:sz w:val="16"/>
          <w:szCs w:val="16"/>
        </w:rPr>
      </w:pPr>
      <w:r w:rsidRPr="004F102B">
        <w:rPr>
          <w:rFonts w:ascii="Verdana" w:hAnsi="Verdana"/>
          <w:sz w:val="16"/>
          <w:szCs w:val="16"/>
        </w:rPr>
        <w:t>Ежеквартальный отчет о рисках на Правление и Совет директоров, включающий в себя отчет о риске ликвидности.</w:t>
      </w:r>
    </w:p>
    <w:p w:rsidR="009E2E5F" w:rsidRPr="004F102B" w:rsidRDefault="009E2E5F" w:rsidP="009E2E5F">
      <w:pPr>
        <w:pStyle w:val="a3"/>
        <w:spacing w:after="0" w:line="240" w:lineRule="auto"/>
        <w:ind w:left="284"/>
        <w:jc w:val="both"/>
        <w:rPr>
          <w:rFonts w:ascii="Verdana" w:hAnsi="Verdana"/>
          <w:sz w:val="16"/>
          <w:szCs w:val="16"/>
        </w:rPr>
      </w:pPr>
    </w:p>
    <w:p w:rsidR="0083397D" w:rsidRPr="0026684E" w:rsidRDefault="0026684E" w:rsidP="0026684E">
      <w:pPr>
        <w:spacing w:after="0" w:line="240" w:lineRule="auto"/>
        <w:jc w:val="both"/>
        <w:rPr>
          <w:rFonts w:ascii="Verdana" w:hAnsi="Verdana"/>
          <w:b/>
          <w:sz w:val="16"/>
          <w:szCs w:val="16"/>
        </w:rPr>
      </w:pPr>
      <w:r>
        <w:rPr>
          <w:rFonts w:ascii="Verdana" w:hAnsi="Verdana"/>
          <w:b/>
          <w:sz w:val="16"/>
          <w:szCs w:val="16"/>
        </w:rPr>
        <w:t>7.</w:t>
      </w:r>
      <w:r w:rsidR="009E2E5F">
        <w:rPr>
          <w:rFonts w:ascii="Verdana" w:hAnsi="Verdana"/>
          <w:b/>
          <w:sz w:val="16"/>
          <w:szCs w:val="16"/>
        </w:rPr>
        <w:t>3</w:t>
      </w:r>
      <w:r>
        <w:rPr>
          <w:rFonts w:ascii="Verdana" w:hAnsi="Verdana"/>
          <w:b/>
          <w:sz w:val="16"/>
          <w:szCs w:val="16"/>
        </w:rPr>
        <w:t xml:space="preserve">.1.6. </w:t>
      </w:r>
      <w:r w:rsidR="0083397D" w:rsidRPr="0026684E">
        <w:rPr>
          <w:rFonts w:ascii="Verdana" w:hAnsi="Verdana"/>
          <w:b/>
          <w:sz w:val="16"/>
          <w:szCs w:val="16"/>
        </w:rPr>
        <w:t>Методология стресс-тестирования</w:t>
      </w:r>
    </w:p>
    <w:p w:rsidR="0083397D" w:rsidRPr="004F102B" w:rsidRDefault="0083397D" w:rsidP="004F102B">
      <w:pPr>
        <w:spacing w:after="0" w:line="240" w:lineRule="auto"/>
        <w:ind w:firstLine="709"/>
        <w:jc w:val="both"/>
        <w:rPr>
          <w:rFonts w:ascii="Verdana" w:hAnsi="Verdana"/>
          <w:sz w:val="16"/>
          <w:szCs w:val="16"/>
        </w:rPr>
      </w:pPr>
      <w:r w:rsidRPr="004F102B">
        <w:rPr>
          <w:rFonts w:ascii="Verdana" w:hAnsi="Verdana"/>
          <w:sz w:val="16"/>
          <w:szCs w:val="16"/>
        </w:rPr>
        <w:t>В рамках стресс-тестирования риска ликвидности моделируется возможный отток средств ЮЛ и ФЛ.  В дополн</w:t>
      </w:r>
      <w:r w:rsidRPr="004F102B">
        <w:rPr>
          <w:rFonts w:ascii="Verdana" w:hAnsi="Verdana"/>
          <w:sz w:val="16"/>
          <w:szCs w:val="16"/>
        </w:rPr>
        <w:t>е</w:t>
      </w:r>
      <w:r w:rsidRPr="004F102B">
        <w:rPr>
          <w:rFonts w:ascii="Verdana" w:hAnsi="Verdana"/>
          <w:sz w:val="16"/>
          <w:szCs w:val="16"/>
        </w:rPr>
        <w:t>ние к указанному фактору риска используется обесценение портфеля ценных бумаг, что также ухудшает ликвидность Банка, а также накладываются результаты стресс-тестирования кредитного риска в части обесценения кредитного пор</w:t>
      </w:r>
      <w:r w:rsidRPr="004F102B">
        <w:rPr>
          <w:rFonts w:ascii="Verdana" w:hAnsi="Verdana"/>
          <w:sz w:val="16"/>
          <w:szCs w:val="16"/>
        </w:rPr>
        <w:t>т</w:t>
      </w:r>
      <w:r w:rsidRPr="004F102B">
        <w:rPr>
          <w:rFonts w:ascii="Verdana" w:hAnsi="Verdana"/>
          <w:sz w:val="16"/>
          <w:szCs w:val="16"/>
        </w:rPr>
        <w:t>феля. Таким образом, при стресс-тестировании риска ликвидности учитывается влияние и рыночного и кредитного ри</w:t>
      </w:r>
      <w:r w:rsidRPr="004F102B">
        <w:rPr>
          <w:rFonts w:ascii="Verdana" w:hAnsi="Verdana"/>
          <w:sz w:val="16"/>
          <w:szCs w:val="16"/>
        </w:rPr>
        <w:t>с</w:t>
      </w:r>
      <w:r w:rsidRPr="004F102B">
        <w:rPr>
          <w:rFonts w:ascii="Verdana" w:hAnsi="Verdana"/>
          <w:sz w:val="16"/>
          <w:szCs w:val="16"/>
        </w:rPr>
        <w:t>ков.</w:t>
      </w:r>
    </w:p>
    <w:p w:rsidR="0083397D" w:rsidRPr="0026684E" w:rsidRDefault="0083397D" w:rsidP="0026684E">
      <w:pPr>
        <w:spacing w:line="0" w:lineRule="atLeast"/>
        <w:ind w:firstLine="709"/>
        <w:jc w:val="both"/>
        <w:rPr>
          <w:rFonts w:ascii="Verdana" w:hAnsi="Verdana"/>
          <w:sz w:val="16"/>
          <w:szCs w:val="16"/>
        </w:rPr>
      </w:pPr>
      <w:r w:rsidRPr="0026684E">
        <w:rPr>
          <w:rFonts w:ascii="Verdana" w:hAnsi="Verdana"/>
          <w:sz w:val="16"/>
          <w:szCs w:val="16"/>
        </w:rPr>
        <w:t>ГЭП анализ риска ликвидности по состоянию на 01</w:t>
      </w:r>
      <w:r w:rsidR="0026684E">
        <w:rPr>
          <w:rFonts w:ascii="Verdana" w:hAnsi="Verdana"/>
          <w:sz w:val="16"/>
          <w:szCs w:val="16"/>
        </w:rPr>
        <w:t xml:space="preserve"> января </w:t>
      </w:r>
      <w:r w:rsidRPr="0026684E">
        <w:rPr>
          <w:rFonts w:ascii="Verdana" w:hAnsi="Verdana"/>
          <w:sz w:val="16"/>
          <w:szCs w:val="16"/>
        </w:rPr>
        <w:t>2018 года по данным формы 125 (без учета внебала</w:t>
      </w:r>
      <w:r w:rsidRPr="0026684E">
        <w:rPr>
          <w:rFonts w:ascii="Verdana" w:hAnsi="Verdana"/>
          <w:sz w:val="16"/>
          <w:szCs w:val="16"/>
        </w:rPr>
        <w:t>н</w:t>
      </w:r>
      <w:r w:rsidRPr="0026684E">
        <w:rPr>
          <w:rFonts w:ascii="Verdana" w:hAnsi="Verdana"/>
          <w:sz w:val="16"/>
          <w:szCs w:val="16"/>
        </w:rPr>
        <w:t xml:space="preserve">совых обязательств), тыс. руб.: </w:t>
      </w:r>
    </w:p>
    <w:tbl>
      <w:tblPr>
        <w:tblStyle w:val="af"/>
        <w:tblW w:w="10385" w:type="dxa"/>
        <w:tblLook w:val="04A0"/>
      </w:tblPr>
      <w:tblGrid>
        <w:gridCol w:w="2694"/>
        <w:gridCol w:w="1280"/>
        <w:gridCol w:w="1240"/>
        <w:gridCol w:w="1240"/>
        <w:gridCol w:w="1343"/>
        <w:gridCol w:w="1276"/>
        <w:gridCol w:w="1312"/>
      </w:tblGrid>
      <w:tr w:rsidR="0083397D" w:rsidRPr="0026684E" w:rsidTr="009A4B4D">
        <w:trPr>
          <w:trHeight w:val="20"/>
        </w:trPr>
        <w:tc>
          <w:tcPr>
            <w:tcW w:w="2694" w:type="dxa"/>
            <w:hideMark/>
          </w:tcPr>
          <w:p w:rsidR="0083397D" w:rsidRPr="0026684E" w:rsidRDefault="00E40C2C" w:rsidP="004F102B">
            <w:pPr>
              <w:spacing w:line="0" w:lineRule="atLeast"/>
              <w:contextualSpacing/>
              <w:jc w:val="center"/>
              <w:rPr>
                <w:rFonts w:ascii="Times New Roman" w:hAnsi="Times New Roman"/>
                <w:bCs/>
                <w:sz w:val="16"/>
                <w:szCs w:val="16"/>
              </w:rPr>
            </w:pPr>
            <w:r w:rsidRPr="0026684E">
              <w:rPr>
                <w:rFonts w:ascii="Times New Roman" w:hAnsi="Times New Roman"/>
                <w:bCs/>
                <w:sz w:val="16"/>
                <w:szCs w:val="16"/>
              </w:rPr>
              <w:t>Показатели</w:t>
            </w:r>
            <w:r w:rsidR="0083397D" w:rsidRPr="0026684E">
              <w:rPr>
                <w:rFonts w:ascii="Times New Roman" w:hAnsi="Times New Roman"/>
                <w:bCs/>
                <w:sz w:val="16"/>
                <w:szCs w:val="16"/>
                <w:lang w:val="en-US"/>
              </w:rPr>
              <w:t xml:space="preserve">и </w:t>
            </w:r>
            <w:r w:rsidR="0083397D" w:rsidRPr="0026684E">
              <w:rPr>
                <w:rFonts w:ascii="Times New Roman" w:hAnsi="Times New Roman"/>
                <w:bCs/>
                <w:sz w:val="16"/>
                <w:szCs w:val="16"/>
              </w:rPr>
              <w:t xml:space="preserve">                  </w:t>
            </w:r>
            <w:r w:rsidR="0026684E" w:rsidRPr="0026684E">
              <w:rPr>
                <w:rFonts w:ascii="Times New Roman" w:hAnsi="Times New Roman"/>
                <w:bCs/>
                <w:sz w:val="16"/>
                <w:szCs w:val="16"/>
              </w:rPr>
              <w:t xml:space="preserve">             </w:t>
            </w:r>
            <w:r w:rsidR="0083397D" w:rsidRPr="0026684E">
              <w:rPr>
                <w:rFonts w:ascii="Times New Roman" w:hAnsi="Times New Roman"/>
                <w:bCs/>
                <w:sz w:val="16"/>
                <w:szCs w:val="16"/>
              </w:rPr>
              <w:t xml:space="preserve">  </w:t>
            </w:r>
            <w:r>
              <w:rPr>
                <w:rFonts w:ascii="Times New Roman" w:hAnsi="Times New Roman"/>
                <w:bCs/>
                <w:sz w:val="16"/>
                <w:szCs w:val="16"/>
              </w:rPr>
              <w:t xml:space="preserve">            </w:t>
            </w:r>
            <w:r w:rsidR="0083397D" w:rsidRPr="0026684E">
              <w:rPr>
                <w:rFonts w:ascii="Times New Roman" w:hAnsi="Times New Roman"/>
                <w:bCs/>
                <w:sz w:val="16"/>
                <w:szCs w:val="16"/>
              </w:rPr>
              <w:t xml:space="preserve">  (с нарастающим итогом)</w:t>
            </w:r>
          </w:p>
        </w:tc>
        <w:tc>
          <w:tcPr>
            <w:tcW w:w="1280" w:type="dxa"/>
            <w:hideMark/>
          </w:tcPr>
          <w:p w:rsidR="0083397D" w:rsidRPr="0026684E" w:rsidRDefault="0083397D" w:rsidP="004F102B">
            <w:pPr>
              <w:spacing w:line="0" w:lineRule="atLeast"/>
              <w:contextualSpacing/>
              <w:jc w:val="center"/>
              <w:rPr>
                <w:rFonts w:ascii="Times New Roman" w:hAnsi="Times New Roman"/>
                <w:bCs/>
                <w:sz w:val="16"/>
                <w:szCs w:val="16"/>
              </w:rPr>
            </w:pPr>
            <w:r w:rsidRPr="0026684E">
              <w:rPr>
                <w:rFonts w:ascii="Times New Roman" w:hAnsi="Times New Roman"/>
                <w:bCs/>
                <w:sz w:val="16"/>
                <w:szCs w:val="16"/>
              </w:rPr>
              <w:t xml:space="preserve">до 30 дней  </w:t>
            </w:r>
          </w:p>
        </w:tc>
        <w:tc>
          <w:tcPr>
            <w:tcW w:w="1240" w:type="dxa"/>
            <w:hideMark/>
          </w:tcPr>
          <w:p w:rsidR="0083397D" w:rsidRPr="0026684E" w:rsidRDefault="0083397D" w:rsidP="004F102B">
            <w:pPr>
              <w:spacing w:line="0" w:lineRule="atLeast"/>
              <w:contextualSpacing/>
              <w:jc w:val="center"/>
              <w:rPr>
                <w:rFonts w:ascii="Times New Roman" w:hAnsi="Times New Roman"/>
                <w:bCs/>
                <w:sz w:val="16"/>
                <w:szCs w:val="16"/>
              </w:rPr>
            </w:pPr>
            <w:r w:rsidRPr="0026684E">
              <w:rPr>
                <w:rFonts w:ascii="Times New Roman" w:hAnsi="Times New Roman"/>
                <w:bCs/>
                <w:sz w:val="16"/>
                <w:szCs w:val="16"/>
              </w:rPr>
              <w:t xml:space="preserve"> до 90 дней  </w:t>
            </w:r>
          </w:p>
        </w:tc>
        <w:tc>
          <w:tcPr>
            <w:tcW w:w="1240" w:type="dxa"/>
            <w:hideMark/>
          </w:tcPr>
          <w:p w:rsidR="0083397D" w:rsidRPr="0026684E" w:rsidRDefault="0083397D" w:rsidP="004F102B">
            <w:pPr>
              <w:spacing w:line="0" w:lineRule="atLeast"/>
              <w:contextualSpacing/>
              <w:jc w:val="center"/>
              <w:rPr>
                <w:rFonts w:ascii="Times New Roman" w:hAnsi="Times New Roman"/>
                <w:bCs/>
                <w:sz w:val="16"/>
                <w:szCs w:val="16"/>
              </w:rPr>
            </w:pPr>
            <w:r w:rsidRPr="0026684E">
              <w:rPr>
                <w:rFonts w:ascii="Times New Roman" w:hAnsi="Times New Roman"/>
                <w:bCs/>
                <w:sz w:val="16"/>
                <w:szCs w:val="16"/>
              </w:rPr>
              <w:t xml:space="preserve"> до 180 дней </w:t>
            </w:r>
          </w:p>
        </w:tc>
        <w:tc>
          <w:tcPr>
            <w:tcW w:w="1343" w:type="dxa"/>
            <w:hideMark/>
          </w:tcPr>
          <w:p w:rsidR="0083397D" w:rsidRPr="0026684E" w:rsidRDefault="0083397D" w:rsidP="004F102B">
            <w:pPr>
              <w:spacing w:line="0" w:lineRule="atLeast"/>
              <w:contextualSpacing/>
              <w:jc w:val="center"/>
              <w:rPr>
                <w:rFonts w:ascii="Times New Roman" w:hAnsi="Times New Roman"/>
                <w:bCs/>
                <w:sz w:val="16"/>
                <w:szCs w:val="16"/>
              </w:rPr>
            </w:pPr>
            <w:r w:rsidRPr="0026684E">
              <w:rPr>
                <w:rFonts w:ascii="Times New Roman" w:hAnsi="Times New Roman"/>
                <w:bCs/>
                <w:sz w:val="16"/>
                <w:szCs w:val="16"/>
              </w:rPr>
              <w:t xml:space="preserve">  до 270 дней  </w:t>
            </w:r>
          </w:p>
        </w:tc>
        <w:tc>
          <w:tcPr>
            <w:tcW w:w="1276" w:type="dxa"/>
            <w:hideMark/>
          </w:tcPr>
          <w:p w:rsidR="0083397D" w:rsidRPr="0026684E" w:rsidRDefault="0083397D" w:rsidP="004F102B">
            <w:pPr>
              <w:spacing w:line="0" w:lineRule="atLeast"/>
              <w:contextualSpacing/>
              <w:jc w:val="center"/>
              <w:rPr>
                <w:rFonts w:ascii="Times New Roman" w:hAnsi="Times New Roman"/>
                <w:bCs/>
                <w:sz w:val="16"/>
                <w:szCs w:val="16"/>
              </w:rPr>
            </w:pPr>
            <w:r w:rsidRPr="0026684E">
              <w:rPr>
                <w:rFonts w:ascii="Times New Roman" w:hAnsi="Times New Roman"/>
                <w:bCs/>
                <w:sz w:val="16"/>
                <w:szCs w:val="16"/>
              </w:rPr>
              <w:t xml:space="preserve"> до 1 года   </w:t>
            </w:r>
          </w:p>
        </w:tc>
        <w:tc>
          <w:tcPr>
            <w:tcW w:w="1312" w:type="dxa"/>
            <w:hideMark/>
          </w:tcPr>
          <w:p w:rsidR="0083397D" w:rsidRPr="0026684E" w:rsidRDefault="0083397D" w:rsidP="004F102B">
            <w:pPr>
              <w:spacing w:line="0" w:lineRule="atLeast"/>
              <w:contextualSpacing/>
              <w:jc w:val="center"/>
              <w:rPr>
                <w:rFonts w:ascii="Times New Roman" w:hAnsi="Times New Roman"/>
                <w:bCs/>
                <w:sz w:val="16"/>
                <w:szCs w:val="16"/>
              </w:rPr>
            </w:pPr>
            <w:r w:rsidRPr="0026684E">
              <w:rPr>
                <w:rFonts w:ascii="Times New Roman" w:hAnsi="Times New Roman"/>
                <w:bCs/>
                <w:sz w:val="16"/>
                <w:szCs w:val="16"/>
              </w:rPr>
              <w:t xml:space="preserve">  свыше 1 года </w:t>
            </w:r>
          </w:p>
        </w:tc>
      </w:tr>
      <w:tr w:rsidR="0083397D" w:rsidRPr="0026684E" w:rsidTr="009A4B4D">
        <w:trPr>
          <w:trHeight w:val="20"/>
        </w:trPr>
        <w:tc>
          <w:tcPr>
            <w:tcW w:w="2694" w:type="dxa"/>
            <w:hideMark/>
          </w:tcPr>
          <w:p w:rsidR="0083397D" w:rsidRPr="0026684E" w:rsidRDefault="0083397D" w:rsidP="004F102B">
            <w:pPr>
              <w:spacing w:line="0" w:lineRule="atLeast"/>
              <w:contextualSpacing/>
              <w:rPr>
                <w:rFonts w:ascii="Times New Roman" w:hAnsi="Times New Roman"/>
                <w:sz w:val="16"/>
                <w:szCs w:val="16"/>
              </w:rPr>
            </w:pPr>
            <w:r w:rsidRPr="0026684E">
              <w:rPr>
                <w:rFonts w:ascii="Times New Roman" w:hAnsi="Times New Roman"/>
                <w:sz w:val="16"/>
                <w:szCs w:val="16"/>
              </w:rPr>
              <w:t>Итого ликвидных активов</w:t>
            </w:r>
          </w:p>
        </w:tc>
        <w:tc>
          <w:tcPr>
            <w:tcW w:w="1280"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38 630 450</w:t>
            </w:r>
          </w:p>
        </w:tc>
        <w:tc>
          <w:tcPr>
            <w:tcW w:w="1240"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39 263 885</w:t>
            </w:r>
          </w:p>
        </w:tc>
        <w:tc>
          <w:tcPr>
            <w:tcW w:w="1240"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43 231 522</w:t>
            </w:r>
          </w:p>
        </w:tc>
        <w:tc>
          <w:tcPr>
            <w:tcW w:w="1343" w:type="dxa"/>
            <w:hideMark/>
          </w:tcPr>
          <w:p w:rsidR="0083397D" w:rsidRPr="0026684E" w:rsidRDefault="0083397D" w:rsidP="004F102B">
            <w:pPr>
              <w:spacing w:line="0" w:lineRule="atLeast"/>
              <w:contextualSpacing/>
              <w:jc w:val="right"/>
              <w:rPr>
                <w:rFonts w:ascii="Times New Roman" w:hAnsi="Times New Roman"/>
                <w:sz w:val="16"/>
                <w:szCs w:val="16"/>
                <w:lang w:val="en-US"/>
              </w:rPr>
            </w:pPr>
            <w:r w:rsidRPr="0026684E">
              <w:rPr>
                <w:rFonts w:ascii="Times New Roman" w:hAnsi="Times New Roman"/>
                <w:sz w:val="16"/>
                <w:szCs w:val="16"/>
                <w:lang w:val="en-US"/>
              </w:rPr>
              <w:t>43</w:t>
            </w:r>
            <w:r w:rsidRPr="0026684E">
              <w:rPr>
                <w:rFonts w:ascii="Times New Roman" w:hAnsi="Times New Roman"/>
                <w:sz w:val="16"/>
                <w:szCs w:val="16"/>
              </w:rPr>
              <w:t xml:space="preserve"> </w:t>
            </w:r>
            <w:r w:rsidRPr="0026684E">
              <w:rPr>
                <w:rFonts w:ascii="Times New Roman" w:hAnsi="Times New Roman"/>
                <w:sz w:val="16"/>
                <w:szCs w:val="16"/>
                <w:lang w:val="en-US"/>
              </w:rPr>
              <w:t>898</w:t>
            </w:r>
            <w:r w:rsidRPr="0026684E">
              <w:rPr>
                <w:rFonts w:ascii="Times New Roman" w:hAnsi="Times New Roman"/>
                <w:sz w:val="16"/>
                <w:szCs w:val="16"/>
              </w:rPr>
              <w:t xml:space="preserve"> </w:t>
            </w:r>
            <w:r w:rsidRPr="0026684E">
              <w:rPr>
                <w:rFonts w:ascii="Times New Roman" w:hAnsi="Times New Roman"/>
                <w:sz w:val="16"/>
                <w:szCs w:val="16"/>
                <w:lang w:val="en-US"/>
              </w:rPr>
              <w:t>927</w:t>
            </w:r>
          </w:p>
        </w:tc>
        <w:tc>
          <w:tcPr>
            <w:tcW w:w="1276"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44 668 752</w:t>
            </w:r>
          </w:p>
        </w:tc>
        <w:tc>
          <w:tcPr>
            <w:tcW w:w="1312"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70 515 798</w:t>
            </w:r>
          </w:p>
        </w:tc>
      </w:tr>
      <w:tr w:rsidR="0083397D" w:rsidRPr="0026684E" w:rsidTr="009A4B4D">
        <w:trPr>
          <w:trHeight w:val="20"/>
        </w:trPr>
        <w:tc>
          <w:tcPr>
            <w:tcW w:w="2694" w:type="dxa"/>
            <w:hideMark/>
          </w:tcPr>
          <w:p w:rsidR="0083397D" w:rsidRPr="0026684E" w:rsidRDefault="0083397D" w:rsidP="004F102B">
            <w:pPr>
              <w:spacing w:line="0" w:lineRule="atLeast"/>
              <w:contextualSpacing/>
              <w:rPr>
                <w:rFonts w:ascii="Times New Roman" w:hAnsi="Times New Roman"/>
                <w:sz w:val="16"/>
                <w:szCs w:val="16"/>
              </w:rPr>
            </w:pPr>
            <w:r w:rsidRPr="0026684E">
              <w:rPr>
                <w:rFonts w:ascii="Times New Roman" w:hAnsi="Times New Roman"/>
                <w:sz w:val="16"/>
                <w:szCs w:val="16"/>
              </w:rPr>
              <w:t>Итого обязательств</w:t>
            </w:r>
          </w:p>
        </w:tc>
        <w:tc>
          <w:tcPr>
            <w:tcW w:w="1280"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43 630 087</w:t>
            </w:r>
          </w:p>
        </w:tc>
        <w:tc>
          <w:tcPr>
            <w:tcW w:w="1240"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70 783 261</w:t>
            </w:r>
          </w:p>
        </w:tc>
        <w:tc>
          <w:tcPr>
            <w:tcW w:w="1240"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82 072 439</w:t>
            </w:r>
          </w:p>
        </w:tc>
        <w:tc>
          <w:tcPr>
            <w:tcW w:w="1343"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84 602 631</w:t>
            </w:r>
          </w:p>
        </w:tc>
        <w:tc>
          <w:tcPr>
            <w:tcW w:w="1276"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86 951 473</w:t>
            </w:r>
          </w:p>
        </w:tc>
        <w:tc>
          <w:tcPr>
            <w:tcW w:w="1312"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100 476 472</w:t>
            </w:r>
          </w:p>
        </w:tc>
      </w:tr>
      <w:tr w:rsidR="0083397D" w:rsidRPr="0026684E" w:rsidTr="009A4B4D">
        <w:trPr>
          <w:trHeight w:val="20"/>
        </w:trPr>
        <w:tc>
          <w:tcPr>
            <w:tcW w:w="2694" w:type="dxa"/>
            <w:hideMark/>
          </w:tcPr>
          <w:p w:rsidR="0083397D" w:rsidRPr="0026684E" w:rsidRDefault="0083397D" w:rsidP="004F102B">
            <w:pPr>
              <w:spacing w:line="0" w:lineRule="atLeast"/>
              <w:contextualSpacing/>
              <w:rPr>
                <w:rFonts w:ascii="Times New Roman" w:hAnsi="Times New Roman"/>
                <w:sz w:val="16"/>
                <w:szCs w:val="16"/>
              </w:rPr>
            </w:pPr>
            <w:r w:rsidRPr="0026684E">
              <w:rPr>
                <w:rFonts w:ascii="Times New Roman" w:hAnsi="Times New Roman"/>
                <w:sz w:val="16"/>
                <w:szCs w:val="16"/>
              </w:rPr>
              <w:t xml:space="preserve">Разрыв ликвидности </w:t>
            </w:r>
          </w:p>
        </w:tc>
        <w:tc>
          <w:tcPr>
            <w:tcW w:w="1280"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-4 999 637</w:t>
            </w:r>
          </w:p>
        </w:tc>
        <w:tc>
          <w:tcPr>
            <w:tcW w:w="1240"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-31 519 376</w:t>
            </w:r>
          </w:p>
        </w:tc>
        <w:tc>
          <w:tcPr>
            <w:tcW w:w="1240"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-38 840 917</w:t>
            </w:r>
          </w:p>
        </w:tc>
        <w:tc>
          <w:tcPr>
            <w:tcW w:w="1343"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-40 703 704</w:t>
            </w:r>
          </w:p>
        </w:tc>
        <w:tc>
          <w:tcPr>
            <w:tcW w:w="1276"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-42 282 721</w:t>
            </w:r>
          </w:p>
        </w:tc>
        <w:tc>
          <w:tcPr>
            <w:tcW w:w="1312" w:type="dxa"/>
            <w:hideMark/>
          </w:tcPr>
          <w:p w:rsidR="0083397D" w:rsidRPr="0026684E" w:rsidRDefault="0083397D" w:rsidP="004F102B">
            <w:pPr>
              <w:spacing w:line="0" w:lineRule="atLeast"/>
              <w:contextualSpacing/>
              <w:jc w:val="right"/>
              <w:rPr>
                <w:rFonts w:ascii="Times New Roman" w:hAnsi="Times New Roman"/>
                <w:sz w:val="16"/>
                <w:szCs w:val="16"/>
              </w:rPr>
            </w:pPr>
            <w:r w:rsidRPr="0026684E">
              <w:rPr>
                <w:rFonts w:ascii="Times New Roman" w:hAnsi="Times New Roman"/>
                <w:sz w:val="16"/>
                <w:szCs w:val="16"/>
              </w:rPr>
              <w:t>-29 960 674</w:t>
            </w:r>
          </w:p>
        </w:tc>
      </w:tr>
    </w:tbl>
    <w:p w:rsidR="0083397D" w:rsidRPr="004F102B" w:rsidRDefault="0083397D" w:rsidP="004F102B">
      <w:pPr>
        <w:pStyle w:val="a3"/>
        <w:spacing w:line="0" w:lineRule="atLeast"/>
        <w:ind w:left="142"/>
        <w:jc w:val="both"/>
        <w:rPr>
          <w:rFonts w:ascii="Verdana" w:hAnsi="Verdana"/>
          <w:sz w:val="16"/>
          <w:szCs w:val="16"/>
        </w:rPr>
      </w:pPr>
      <w:r w:rsidRPr="004F102B">
        <w:rPr>
          <w:rFonts w:ascii="Verdana" w:hAnsi="Verdana"/>
          <w:sz w:val="16"/>
          <w:szCs w:val="16"/>
        </w:rPr>
        <w:t xml:space="preserve">ГЭП анализ риска ликвидности по состоянию на </w:t>
      </w:r>
      <w:r w:rsidR="00B77C68">
        <w:rPr>
          <w:rFonts w:ascii="Verdana" w:hAnsi="Verdana"/>
          <w:sz w:val="16"/>
          <w:szCs w:val="16"/>
        </w:rPr>
        <w:t xml:space="preserve">01 октября 2018 </w:t>
      </w:r>
      <w:r w:rsidRPr="004F102B">
        <w:rPr>
          <w:rFonts w:ascii="Verdana" w:hAnsi="Verdana"/>
          <w:sz w:val="16"/>
          <w:szCs w:val="16"/>
        </w:rPr>
        <w:t xml:space="preserve">года по данным формы 125, (без учета внебалансовых обязательств) тыс. руб.: </w:t>
      </w:r>
    </w:p>
    <w:tbl>
      <w:tblPr>
        <w:tblStyle w:val="af"/>
        <w:tblW w:w="10385" w:type="dxa"/>
        <w:tblLook w:val="04A0"/>
      </w:tblPr>
      <w:tblGrid>
        <w:gridCol w:w="2694"/>
        <w:gridCol w:w="1280"/>
        <w:gridCol w:w="1240"/>
        <w:gridCol w:w="1240"/>
        <w:gridCol w:w="1343"/>
        <w:gridCol w:w="1276"/>
        <w:gridCol w:w="1312"/>
      </w:tblGrid>
      <w:tr w:rsidR="0083397D" w:rsidRPr="00E40C2C" w:rsidTr="009A4B4D">
        <w:trPr>
          <w:trHeight w:val="20"/>
        </w:trPr>
        <w:tc>
          <w:tcPr>
            <w:tcW w:w="2694" w:type="dxa"/>
            <w:hideMark/>
          </w:tcPr>
          <w:p w:rsidR="0083397D" w:rsidRPr="00E40C2C" w:rsidRDefault="00E40C2C" w:rsidP="004F102B">
            <w:pPr>
              <w:spacing w:line="0" w:lineRule="atLeast"/>
              <w:contextualSpacing/>
              <w:jc w:val="center"/>
              <w:rPr>
                <w:rFonts w:ascii="Times New Roman" w:hAnsi="Times New Roman"/>
                <w:bCs/>
                <w:sz w:val="16"/>
                <w:szCs w:val="16"/>
              </w:rPr>
            </w:pPr>
            <w:r w:rsidRPr="00E40C2C">
              <w:rPr>
                <w:rFonts w:ascii="Times New Roman" w:hAnsi="Times New Roman"/>
                <w:bCs/>
                <w:sz w:val="16"/>
                <w:szCs w:val="16"/>
              </w:rPr>
              <w:t>Показатели</w:t>
            </w:r>
            <w:r w:rsidR="0083397D" w:rsidRPr="00E40C2C">
              <w:rPr>
                <w:rFonts w:ascii="Times New Roman" w:hAnsi="Times New Roman"/>
                <w:bCs/>
                <w:sz w:val="16"/>
                <w:szCs w:val="16"/>
                <w:lang w:val="en-US"/>
              </w:rPr>
              <w:t xml:space="preserve">и </w:t>
            </w:r>
            <w:r w:rsidR="0083397D" w:rsidRPr="00E40C2C">
              <w:rPr>
                <w:rFonts w:ascii="Times New Roman" w:hAnsi="Times New Roman"/>
                <w:bCs/>
                <w:sz w:val="16"/>
                <w:szCs w:val="16"/>
              </w:rPr>
              <w:t xml:space="preserve">                    </w:t>
            </w:r>
            <w:r w:rsidR="0026684E" w:rsidRPr="00E40C2C">
              <w:rPr>
                <w:rFonts w:ascii="Times New Roman" w:hAnsi="Times New Roman"/>
                <w:bCs/>
                <w:sz w:val="16"/>
                <w:szCs w:val="16"/>
              </w:rPr>
              <w:t xml:space="preserve">            </w:t>
            </w:r>
            <w:r>
              <w:rPr>
                <w:rFonts w:ascii="Times New Roman" w:hAnsi="Times New Roman"/>
                <w:bCs/>
                <w:sz w:val="16"/>
                <w:szCs w:val="16"/>
              </w:rPr>
              <w:t xml:space="preserve">               </w:t>
            </w:r>
            <w:r w:rsidR="0083397D" w:rsidRPr="00E40C2C">
              <w:rPr>
                <w:rFonts w:ascii="Times New Roman" w:hAnsi="Times New Roman"/>
                <w:bCs/>
                <w:sz w:val="16"/>
                <w:szCs w:val="16"/>
              </w:rPr>
              <w:t xml:space="preserve">  (с нарастающим итогом)</w:t>
            </w:r>
          </w:p>
        </w:tc>
        <w:tc>
          <w:tcPr>
            <w:tcW w:w="1280" w:type="dxa"/>
            <w:hideMark/>
          </w:tcPr>
          <w:p w:rsidR="0083397D" w:rsidRPr="00E40C2C" w:rsidRDefault="0083397D" w:rsidP="004F102B">
            <w:pPr>
              <w:spacing w:line="0" w:lineRule="atLeast"/>
              <w:contextualSpacing/>
              <w:jc w:val="center"/>
              <w:rPr>
                <w:rFonts w:ascii="Times New Roman" w:hAnsi="Times New Roman"/>
                <w:bCs/>
                <w:sz w:val="16"/>
                <w:szCs w:val="16"/>
              </w:rPr>
            </w:pPr>
            <w:r w:rsidRPr="00E40C2C">
              <w:rPr>
                <w:rFonts w:ascii="Times New Roman" w:hAnsi="Times New Roman"/>
                <w:bCs/>
                <w:sz w:val="16"/>
                <w:szCs w:val="16"/>
              </w:rPr>
              <w:t xml:space="preserve">до 30 дней  </w:t>
            </w:r>
          </w:p>
        </w:tc>
        <w:tc>
          <w:tcPr>
            <w:tcW w:w="1240" w:type="dxa"/>
            <w:hideMark/>
          </w:tcPr>
          <w:p w:rsidR="0083397D" w:rsidRPr="00E40C2C" w:rsidRDefault="0083397D" w:rsidP="004F102B">
            <w:pPr>
              <w:spacing w:line="0" w:lineRule="atLeast"/>
              <w:contextualSpacing/>
              <w:jc w:val="center"/>
              <w:rPr>
                <w:rFonts w:ascii="Times New Roman" w:hAnsi="Times New Roman"/>
                <w:bCs/>
                <w:sz w:val="16"/>
                <w:szCs w:val="16"/>
              </w:rPr>
            </w:pPr>
            <w:r w:rsidRPr="00E40C2C">
              <w:rPr>
                <w:rFonts w:ascii="Times New Roman" w:hAnsi="Times New Roman"/>
                <w:bCs/>
                <w:sz w:val="16"/>
                <w:szCs w:val="16"/>
              </w:rPr>
              <w:t xml:space="preserve"> до 90 дней  </w:t>
            </w:r>
          </w:p>
        </w:tc>
        <w:tc>
          <w:tcPr>
            <w:tcW w:w="1240" w:type="dxa"/>
            <w:hideMark/>
          </w:tcPr>
          <w:p w:rsidR="0083397D" w:rsidRPr="00E40C2C" w:rsidRDefault="0083397D" w:rsidP="004F102B">
            <w:pPr>
              <w:spacing w:line="0" w:lineRule="atLeast"/>
              <w:contextualSpacing/>
              <w:jc w:val="center"/>
              <w:rPr>
                <w:rFonts w:ascii="Times New Roman" w:hAnsi="Times New Roman"/>
                <w:bCs/>
                <w:sz w:val="16"/>
                <w:szCs w:val="16"/>
              </w:rPr>
            </w:pPr>
            <w:r w:rsidRPr="00E40C2C">
              <w:rPr>
                <w:rFonts w:ascii="Times New Roman" w:hAnsi="Times New Roman"/>
                <w:bCs/>
                <w:sz w:val="16"/>
                <w:szCs w:val="16"/>
              </w:rPr>
              <w:t xml:space="preserve"> до 180 дней </w:t>
            </w:r>
          </w:p>
        </w:tc>
        <w:tc>
          <w:tcPr>
            <w:tcW w:w="1343" w:type="dxa"/>
            <w:hideMark/>
          </w:tcPr>
          <w:p w:rsidR="0083397D" w:rsidRPr="00E40C2C" w:rsidRDefault="0083397D" w:rsidP="004F102B">
            <w:pPr>
              <w:spacing w:line="0" w:lineRule="atLeast"/>
              <w:contextualSpacing/>
              <w:jc w:val="center"/>
              <w:rPr>
                <w:rFonts w:ascii="Times New Roman" w:hAnsi="Times New Roman"/>
                <w:bCs/>
                <w:sz w:val="16"/>
                <w:szCs w:val="16"/>
              </w:rPr>
            </w:pPr>
            <w:r w:rsidRPr="00E40C2C">
              <w:rPr>
                <w:rFonts w:ascii="Times New Roman" w:hAnsi="Times New Roman"/>
                <w:bCs/>
                <w:sz w:val="16"/>
                <w:szCs w:val="16"/>
              </w:rPr>
              <w:t xml:space="preserve">  до 270 дней  </w:t>
            </w:r>
          </w:p>
        </w:tc>
        <w:tc>
          <w:tcPr>
            <w:tcW w:w="1276" w:type="dxa"/>
            <w:hideMark/>
          </w:tcPr>
          <w:p w:rsidR="0083397D" w:rsidRPr="00E40C2C" w:rsidRDefault="0083397D" w:rsidP="004F102B">
            <w:pPr>
              <w:spacing w:line="0" w:lineRule="atLeast"/>
              <w:contextualSpacing/>
              <w:jc w:val="center"/>
              <w:rPr>
                <w:rFonts w:ascii="Times New Roman" w:hAnsi="Times New Roman"/>
                <w:bCs/>
                <w:sz w:val="16"/>
                <w:szCs w:val="16"/>
              </w:rPr>
            </w:pPr>
            <w:r w:rsidRPr="00E40C2C">
              <w:rPr>
                <w:rFonts w:ascii="Times New Roman" w:hAnsi="Times New Roman"/>
                <w:bCs/>
                <w:sz w:val="16"/>
                <w:szCs w:val="16"/>
              </w:rPr>
              <w:t xml:space="preserve"> до 1 года   </w:t>
            </w:r>
          </w:p>
        </w:tc>
        <w:tc>
          <w:tcPr>
            <w:tcW w:w="1312" w:type="dxa"/>
            <w:hideMark/>
          </w:tcPr>
          <w:p w:rsidR="0083397D" w:rsidRPr="00E40C2C" w:rsidRDefault="0083397D" w:rsidP="004F102B">
            <w:pPr>
              <w:spacing w:line="0" w:lineRule="atLeast"/>
              <w:contextualSpacing/>
              <w:jc w:val="center"/>
              <w:rPr>
                <w:rFonts w:ascii="Times New Roman" w:hAnsi="Times New Roman"/>
                <w:bCs/>
                <w:sz w:val="16"/>
                <w:szCs w:val="16"/>
              </w:rPr>
            </w:pPr>
            <w:r w:rsidRPr="00E40C2C">
              <w:rPr>
                <w:rFonts w:ascii="Times New Roman" w:hAnsi="Times New Roman"/>
                <w:bCs/>
                <w:sz w:val="16"/>
                <w:szCs w:val="16"/>
              </w:rPr>
              <w:t xml:space="preserve">  свыше 1 года </w:t>
            </w:r>
          </w:p>
        </w:tc>
      </w:tr>
      <w:tr w:rsidR="009060BD" w:rsidRPr="00E40C2C" w:rsidTr="009A4B4D">
        <w:trPr>
          <w:trHeight w:val="20"/>
        </w:trPr>
        <w:tc>
          <w:tcPr>
            <w:tcW w:w="2694" w:type="dxa"/>
            <w:hideMark/>
          </w:tcPr>
          <w:p w:rsidR="009060BD" w:rsidRPr="00E40C2C" w:rsidRDefault="009060BD" w:rsidP="004F102B">
            <w:pPr>
              <w:spacing w:line="0" w:lineRule="atLeast"/>
              <w:contextualSpacing/>
              <w:rPr>
                <w:rFonts w:ascii="Times New Roman" w:hAnsi="Times New Roman"/>
                <w:sz w:val="16"/>
                <w:szCs w:val="16"/>
              </w:rPr>
            </w:pPr>
            <w:r w:rsidRPr="00E40C2C">
              <w:rPr>
                <w:rFonts w:ascii="Times New Roman" w:hAnsi="Times New Roman"/>
                <w:sz w:val="16"/>
                <w:szCs w:val="16"/>
              </w:rPr>
              <w:t>Итого ликвидных активов</w:t>
            </w:r>
          </w:p>
        </w:tc>
        <w:tc>
          <w:tcPr>
            <w:tcW w:w="1280" w:type="dxa"/>
            <w:hideMark/>
          </w:tcPr>
          <w:p w:rsidR="009060BD" w:rsidRPr="009212EA" w:rsidRDefault="009060BD" w:rsidP="004F102B">
            <w:pPr>
              <w:spacing w:line="0" w:lineRule="atLeast"/>
              <w:contextualSpacing/>
              <w:jc w:val="right"/>
              <w:rPr>
                <w:rFonts w:ascii="Times New Roman" w:hAnsi="Times New Roman"/>
                <w:sz w:val="16"/>
                <w:szCs w:val="16"/>
              </w:rPr>
            </w:pPr>
            <w:bookmarkStart w:id="28" w:name="RANGE!R31:S31"/>
            <w:r w:rsidRPr="009212EA">
              <w:rPr>
                <w:rFonts w:ascii="Times New Roman" w:hAnsi="Times New Roman"/>
                <w:color w:val="000000"/>
                <w:sz w:val="16"/>
                <w:szCs w:val="16"/>
              </w:rPr>
              <w:t>42 835 471</w:t>
            </w:r>
            <w:bookmarkEnd w:id="28"/>
          </w:p>
        </w:tc>
        <w:tc>
          <w:tcPr>
            <w:tcW w:w="1240" w:type="dxa"/>
            <w:hideMark/>
          </w:tcPr>
          <w:p w:rsidR="009060BD" w:rsidRPr="009212EA" w:rsidRDefault="009060BD" w:rsidP="004F102B">
            <w:pPr>
              <w:spacing w:line="0" w:lineRule="atLeast"/>
              <w:contextualSpacing/>
              <w:jc w:val="right"/>
              <w:rPr>
                <w:rFonts w:ascii="Times New Roman" w:hAnsi="Times New Roman"/>
                <w:sz w:val="16"/>
                <w:szCs w:val="16"/>
              </w:rPr>
            </w:pPr>
            <w:bookmarkStart w:id="29" w:name="RANGE!T31"/>
            <w:r w:rsidRPr="009212EA">
              <w:rPr>
                <w:rFonts w:ascii="Times New Roman" w:hAnsi="Times New Roman"/>
                <w:color w:val="000000"/>
                <w:sz w:val="16"/>
                <w:szCs w:val="16"/>
              </w:rPr>
              <w:t>43 874 263</w:t>
            </w:r>
            <w:bookmarkEnd w:id="29"/>
          </w:p>
        </w:tc>
        <w:tc>
          <w:tcPr>
            <w:tcW w:w="1240" w:type="dxa"/>
            <w:hideMark/>
          </w:tcPr>
          <w:p w:rsidR="009060BD" w:rsidRPr="009212EA" w:rsidRDefault="009060BD" w:rsidP="004F102B">
            <w:pPr>
              <w:spacing w:line="0" w:lineRule="atLeast"/>
              <w:contextualSpacing/>
              <w:jc w:val="right"/>
              <w:rPr>
                <w:rFonts w:ascii="Times New Roman" w:hAnsi="Times New Roman"/>
                <w:sz w:val="16"/>
                <w:szCs w:val="16"/>
              </w:rPr>
            </w:pPr>
            <w:bookmarkStart w:id="30" w:name="RANGE!U31:W31"/>
            <w:r w:rsidRPr="009212EA">
              <w:rPr>
                <w:rFonts w:ascii="Times New Roman" w:hAnsi="Times New Roman"/>
                <w:color w:val="000000"/>
                <w:sz w:val="16"/>
                <w:szCs w:val="16"/>
              </w:rPr>
              <w:t>44 919 185</w:t>
            </w:r>
            <w:bookmarkEnd w:id="30"/>
          </w:p>
        </w:tc>
        <w:tc>
          <w:tcPr>
            <w:tcW w:w="1343" w:type="dxa"/>
            <w:hideMark/>
          </w:tcPr>
          <w:p w:rsidR="009060BD" w:rsidRPr="009212EA" w:rsidRDefault="009060BD" w:rsidP="004F102B">
            <w:pPr>
              <w:spacing w:line="0" w:lineRule="atLeast"/>
              <w:contextualSpacing/>
              <w:jc w:val="right"/>
              <w:rPr>
                <w:rFonts w:ascii="Times New Roman" w:hAnsi="Times New Roman"/>
                <w:sz w:val="16"/>
                <w:szCs w:val="16"/>
              </w:rPr>
            </w:pPr>
            <w:bookmarkStart w:id="31" w:name="RANGE!X31:Y31"/>
            <w:r w:rsidRPr="009212EA">
              <w:rPr>
                <w:rFonts w:ascii="Times New Roman" w:hAnsi="Times New Roman"/>
                <w:color w:val="000000"/>
                <w:sz w:val="16"/>
                <w:szCs w:val="16"/>
              </w:rPr>
              <w:t>45 837 266</w:t>
            </w:r>
            <w:bookmarkEnd w:id="31"/>
          </w:p>
        </w:tc>
        <w:tc>
          <w:tcPr>
            <w:tcW w:w="1276" w:type="dxa"/>
            <w:hideMark/>
          </w:tcPr>
          <w:p w:rsidR="009060BD" w:rsidRPr="009212EA" w:rsidRDefault="009060BD" w:rsidP="004F102B">
            <w:pPr>
              <w:spacing w:line="0" w:lineRule="atLeast"/>
              <w:contextualSpacing/>
              <w:jc w:val="right"/>
              <w:rPr>
                <w:rFonts w:ascii="Times New Roman" w:hAnsi="Times New Roman"/>
                <w:sz w:val="16"/>
                <w:szCs w:val="16"/>
              </w:rPr>
            </w:pPr>
            <w:bookmarkStart w:id="32" w:name="RANGE!Z31:AA31"/>
            <w:r w:rsidRPr="009212EA">
              <w:rPr>
                <w:rFonts w:ascii="Times New Roman" w:hAnsi="Times New Roman"/>
                <w:color w:val="000000"/>
                <w:sz w:val="16"/>
                <w:szCs w:val="16"/>
              </w:rPr>
              <w:t>46 841 815</w:t>
            </w:r>
            <w:bookmarkEnd w:id="32"/>
          </w:p>
        </w:tc>
        <w:tc>
          <w:tcPr>
            <w:tcW w:w="1312" w:type="dxa"/>
            <w:hideMark/>
          </w:tcPr>
          <w:p w:rsidR="009060BD" w:rsidRPr="009212EA" w:rsidRDefault="009060BD" w:rsidP="004F102B">
            <w:pPr>
              <w:spacing w:line="0" w:lineRule="atLeast"/>
              <w:contextualSpacing/>
              <w:jc w:val="right"/>
              <w:rPr>
                <w:rFonts w:ascii="Times New Roman" w:hAnsi="Times New Roman"/>
                <w:sz w:val="16"/>
                <w:szCs w:val="16"/>
              </w:rPr>
            </w:pPr>
            <w:bookmarkStart w:id="33" w:name="RANGE!AB31:AE31"/>
            <w:r w:rsidRPr="009212EA">
              <w:rPr>
                <w:rFonts w:ascii="Times New Roman" w:hAnsi="Times New Roman"/>
                <w:color w:val="000000"/>
                <w:sz w:val="16"/>
                <w:szCs w:val="16"/>
              </w:rPr>
              <w:t>75 000 240</w:t>
            </w:r>
            <w:bookmarkEnd w:id="33"/>
          </w:p>
        </w:tc>
      </w:tr>
      <w:tr w:rsidR="009060BD" w:rsidRPr="00E40C2C" w:rsidTr="009A4B4D">
        <w:trPr>
          <w:trHeight w:val="20"/>
        </w:trPr>
        <w:tc>
          <w:tcPr>
            <w:tcW w:w="2694" w:type="dxa"/>
            <w:hideMark/>
          </w:tcPr>
          <w:p w:rsidR="009060BD" w:rsidRPr="00E40C2C" w:rsidRDefault="009060BD" w:rsidP="004F102B">
            <w:pPr>
              <w:spacing w:line="0" w:lineRule="atLeast"/>
              <w:contextualSpacing/>
              <w:rPr>
                <w:rFonts w:ascii="Times New Roman" w:hAnsi="Times New Roman"/>
                <w:sz w:val="16"/>
                <w:szCs w:val="16"/>
              </w:rPr>
            </w:pPr>
            <w:r w:rsidRPr="00E40C2C">
              <w:rPr>
                <w:rFonts w:ascii="Times New Roman" w:hAnsi="Times New Roman"/>
                <w:sz w:val="16"/>
                <w:szCs w:val="16"/>
              </w:rPr>
              <w:t>Итого обязательств</w:t>
            </w:r>
          </w:p>
        </w:tc>
        <w:tc>
          <w:tcPr>
            <w:tcW w:w="1280" w:type="dxa"/>
            <w:hideMark/>
          </w:tcPr>
          <w:p w:rsidR="009060BD" w:rsidRPr="009212EA" w:rsidRDefault="009060BD" w:rsidP="004F102B">
            <w:pPr>
              <w:spacing w:line="0" w:lineRule="atLeast"/>
              <w:contextualSpacing/>
              <w:jc w:val="right"/>
              <w:rPr>
                <w:rFonts w:ascii="Times New Roman" w:hAnsi="Times New Roman"/>
                <w:sz w:val="16"/>
                <w:szCs w:val="16"/>
              </w:rPr>
            </w:pPr>
            <w:bookmarkStart w:id="34" w:name="RANGE!R38:S38"/>
            <w:r w:rsidRPr="009212EA">
              <w:rPr>
                <w:rFonts w:ascii="Times New Roman" w:hAnsi="Times New Roman"/>
                <w:color w:val="000000"/>
                <w:sz w:val="16"/>
                <w:szCs w:val="16"/>
              </w:rPr>
              <w:t>46 910 911</w:t>
            </w:r>
            <w:bookmarkEnd w:id="34"/>
          </w:p>
        </w:tc>
        <w:tc>
          <w:tcPr>
            <w:tcW w:w="1240" w:type="dxa"/>
            <w:hideMark/>
          </w:tcPr>
          <w:p w:rsidR="009060BD" w:rsidRPr="009212EA" w:rsidRDefault="009060BD" w:rsidP="004F102B">
            <w:pPr>
              <w:spacing w:line="0" w:lineRule="atLeast"/>
              <w:contextualSpacing/>
              <w:jc w:val="right"/>
              <w:rPr>
                <w:rFonts w:ascii="Times New Roman" w:hAnsi="Times New Roman"/>
                <w:sz w:val="16"/>
                <w:szCs w:val="16"/>
              </w:rPr>
            </w:pPr>
            <w:bookmarkStart w:id="35" w:name="RANGE!T38"/>
            <w:r w:rsidRPr="009212EA">
              <w:rPr>
                <w:rFonts w:ascii="Times New Roman" w:hAnsi="Times New Roman"/>
                <w:color w:val="000000"/>
                <w:sz w:val="16"/>
                <w:szCs w:val="16"/>
              </w:rPr>
              <w:t>82 243 133</w:t>
            </w:r>
            <w:bookmarkEnd w:id="35"/>
          </w:p>
        </w:tc>
        <w:tc>
          <w:tcPr>
            <w:tcW w:w="1240" w:type="dxa"/>
            <w:hideMark/>
          </w:tcPr>
          <w:p w:rsidR="009060BD" w:rsidRPr="009212EA" w:rsidRDefault="009060BD" w:rsidP="004F102B">
            <w:pPr>
              <w:spacing w:line="0" w:lineRule="atLeast"/>
              <w:contextualSpacing/>
              <w:jc w:val="right"/>
              <w:rPr>
                <w:rFonts w:ascii="Times New Roman" w:hAnsi="Times New Roman"/>
                <w:sz w:val="16"/>
                <w:szCs w:val="16"/>
              </w:rPr>
            </w:pPr>
            <w:bookmarkStart w:id="36" w:name="RANGE!U38:W38"/>
            <w:r w:rsidRPr="009212EA">
              <w:rPr>
                <w:rFonts w:ascii="Times New Roman" w:hAnsi="Times New Roman"/>
                <w:color w:val="000000"/>
                <w:sz w:val="16"/>
                <w:szCs w:val="16"/>
              </w:rPr>
              <w:t>92 315 707</w:t>
            </w:r>
            <w:bookmarkEnd w:id="36"/>
          </w:p>
        </w:tc>
        <w:tc>
          <w:tcPr>
            <w:tcW w:w="1343" w:type="dxa"/>
            <w:hideMark/>
          </w:tcPr>
          <w:p w:rsidR="009060BD" w:rsidRPr="009212EA" w:rsidRDefault="009060BD" w:rsidP="004F102B">
            <w:pPr>
              <w:spacing w:line="0" w:lineRule="atLeast"/>
              <w:contextualSpacing/>
              <w:jc w:val="right"/>
              <w:rPr>
                <w:rFonts w:ascii="Times New Roman" w:hAnsi="Times New Roman"/>
                <w:sz w:val="16"/>
                <w:szCs w:val="16"/>
              </w:rPr>
            </w:pPr>
            <w:bookmarkStart w:id="37" w:name="RANGE!X38:Y38"/>
            <w:r w:rsidRPr="009212EA">
              <w:rPr>
                <w:rFonts w:ascii="Times New Roman" w:hAnsi="Times New Roman"/>
                <w:color w:val="000000"/>
                <w:sz w:val="16"/>
                <w:szCs w:val="16"/>
              </w:rPr>
              <w:t>93 958 150</w:t>
            </w:r>
            <w:bookmarkEnd w:id="37"/>
          </w:p>
        </w:tc>
        <w:tc>
          <w:tcPr>
            <w:tcW w:w="1276" w:type="dxa"/>
            <w:hideMark/>
          </w:tcPr>
          <w:p w:rsidR="009060BD" w:rsidRPr="009212EA" w:rsidRDefault="009060BD" w:rsidP="004F102B">
            <w:pPr>
              <w:spacing w:line="0" w:lineRule="atLeast"/>
              <w:contextualSpacing/>
              <w:jc w:val="right"/>
              <w:rPr>
                <w:rFonts w:ascii="Times New Roman" w:hAnsi="Times New Roman"/>
                <w:sz w:val="16"/>
                <w:szCs w:val="16"/>
              </w:rPr>
            </w:pPr>
            <w:bookmarkStart w:id="38" w:name="RANGE!Z38:AA38"/>
            <w:r w:rsidRPr="009212EA">
              <w:rPr>
                <w:rFonts w:ascii="Times New Roman" w:hAnsi="Times New Roman"/>
                <w:color w:val="000000"/>
                <w:sz w:val="16"/>
                <w:szCs w:val="16"/>
              </w:rPr>
              <w:t>95 068 073</w:t>
            </w:r>
            <w:bookmarkEnd w:id="38"/>
          </w:p>
        </w:tc>
        <w:tc>
          <w:tcPr>
            <w:tcW w:w="1312" w:type="dxa"/>
            <w:hideMark/>
          </w:tcPr>
          <w:p w:rsidR="009060BD" w:rsidRPr="009212EA" w:rsidRDefault="009060BD" w:rsidP="004F102B">
            <w:pPr>
              <w:spacing w:line="0" w:lineRule="atLeast"/>
              <w:contextualSpacing/>
              <w:jc w:val="right"/>
              <w:rPr>
                <w:rFonts w:ascii="Times New Roman" w:hAnsi="Times New Roman"/>
                <w:sz w:val="16"/>
                <w:szCs w:val="16"/>
              </w:rPr>
            </w:pPr>
            <w:bookmarkStart w:id="39" w:name="RANGE!AB38:AE38"/>
            <w:r w:rsidRPr="009212EA">
              <w:rPr>
                <w:rFonts w:ascii="Times New Roman" w:hAnsi="Times New Roman"/>
                <w:color w:val="000000"/>
                <w:sz w:val="16"/>
                <w:szCs w:val="16"/>
              </w:rPr>
              <w:t>107 819 463</w:t>
            </w:r>
            <w:bookmarkEnd w:id="39"/>
          </w:p>
        </w:tc>
      </w:tr>
      <w:tr w:rsidR="009060BD" w:rsidRPr="0026684E" w:rsidTr="009A4B4D">
        <w:trPr>
          <w:trHeight w:val="20"/>
        </w:trPr>
        <w:tc>
          <w:tcPr>
            <w:tcW w:w="2694" w:type="dxa"/>
            <w:hideMark/>
          </w:tcPr>
          <w:p w:rsidR="009060BD" w:rsidRPr="00E40C2C" w:rsidRDefault="009060BD" w:rsidP="004F102B">
            <w:pPr>
              <w:spacing w:line="0" w:lineRule="atLeast"/>
              <w:contextualSpacing/>
              <w:rPr>
                <w:rFonts w:ascii="Times New Roman" w:hAnsi="Times New Roman"/>
                <w:sz w:val="16"/>
                <w:szCs w:val="16"/>
              </w:rPr>
            </w:pPr>
            <w:r w:rsidRPr="00E40C2C">
              <w:rPr>
                <w:rFonts w:ascii="Times New Roman" w:hAnsi="Times New Roman"/>
                <w:sz w:val="16"/>
                <w:szCs w:val="16"/>
              </w:rPr>
              <w:t xml:space="preserve">Разрыв ликвидности </w:t>
            </w:r>
          </w:p>
        </w:tc>
        <w:tc>
          <w:tcPr>
            <w:tcW w:w="1280" w:type="dxa"/>
            <w:hideMark/>
          </w:tcPr>
          <w:p w:rsidR="009060BD" w:rsidRPr="009212EA" w:rsidRDefault="009060BD" w:rsidP="004F102B">
            <w:pPr>
              <w:spacing w:line="0" w:lineRule="atLeast"/>
              <w:contextualSpacing/>
              <w:jc w:val="right"/>
              <w:rPr>
                <w:rFonts w:ascii="Times New Roman" w:hAnsi="Times New Roman"/>
                <w:sz w:val="16"/>
                <w:szCs w:val="16"/>
              </w:rPr>
            </w:pPr>
            <w:bookmarkStart w:id="40" w:name="RANGE!R41:S41"/>
            <w:r w:rsidRPr="009212EA">
              <w:rPr>
                <w:rFonts w:ascii="Times New Roman" w:hAnsi="Times New Roman"/>
                <w:color w:val="000000"/>
                <w:sz w:val="16"/>
                <w:szCs w:val="16"/>
              </w:rPr>
              <w:t>-4 075 440</w:t>
            </w:r>
            <w:bookmarkEnd w:id="40"/>
          </w:p>
        </w:tc>
        <w:tc>
          <w:tcPr>
            <w:tcW w:w="1240" w:type="dxa"/>
            <w:hideMark/>
          </w:tcPr>
          <w:p w:rsidR="009060BD" w:rsidRPr="009212EA" w:rsidRDefault="009060BD" w:rsidP="004F102B">
            <w:pPr>
              <w:spacing w:line="0" w:lineRule="atLeast"/>
              <w:contextualSpacing/>
              <w:jc w:val="right"/>
              <w:rPr>
                <w:rFonts w:ascii="Times New Roman" w:hAnsi="Times New Roman"/>
                <w:sz w:val="16"/>
                <w:szCs w:val="16"/>
              </w:rPr>
            </w:pPr>
            <w:bookmarkStart w:id="41" w:name="RANGE!T41"/>
            <w:r w:rsidRPr="009212EA">
              <w:rPr>
                <w:rFonts w:ascii="Times New Roman" w:hAnsi="Times New Roman"/>
                <w:color w:val="000000"/>
                <w:sz w:val="16"/>
                <w:szCs w:val="16"/>
              </w:rPr>
              <w:t>-38 368 870</w:t>
            </w:r>
            <w:bookmarkEnd w:id="41"/>
          </w:p>
        </w:tc>
        <w:tc>
          <w:tcPr>
            <w:tcW w:w="1240" w:type="dxa"/>
            <w:hideMark/>
          </w:tcPr>
          <w:p w:rsidR="009060BD" w:rsidRPr="009212EA" w:rsidRDefault="009060BD" w:rsidP="004F102B">
            <w:pPr>
              <w:spacing w:line="0" w:lineRule="atLeast"/>
              <w:contextualSpacing/>
              <w:jc w:val="right"/>
              <w:rPr>
                <w:rFonts w:ascii="Times New Roman" w:hAnsi="Times New Roman"/>
                <w:sz w:val="16"/>
                <w:szCs w:val="16"/>
              </w:rPr>
            </w:pPr>
            <w:bookmarkStart w:id="42" w:name="RANGE!U41:W41"/>
            <w:r w:rsidRPr="009212EA">
              <w:rPr>
                <w:rFonts w:ascii="Times New Roman" w:hAnsi="Times New Roman"/>
                <w:color w:val="000000"/>
                <w:sz w:val="16"/>
                <w:szCs w:val="16"/>
              </w:rPr>
              <w:t>-47 396 522</w:t>
            </w:r>
            <w:bookmarkEnd w:id="42"/>
          </w:p>
        </w:tc>
        <w:tc>
          <w:tcPr>
            <w:tcW w:w="1343" w:type="dxa"/>
            <w:hideMark/>
          </w:tcPr>
          <w:p w:rsidR="009060BD" w:rsidRPr="009212EA" w:rsidRDefault="009060BD" w:rsidP="004F102B">
            <w:pPr>
              <w:spacing w:line="0" w:lineRule="atLeast"/>
              <w:contextualSpacing/>
              <w:jc w:val="right"/>
              <w:rPr>
                <w:rFonts w:ascii="Times New Roman" w:hAnsi="Times New Roman"/>
                <w:sz w:val="16"/>
                <w:szCs w:val="16"/>
              </w:rPr>
            </w:pPr>
            <w:bookmarkStart w:id="43" w:name="RANGE!X41:Y41"/>
            <w:r w:rsidRPr="009212EA">
              <w:rPr>
                <w:rFonts w:ascii="Times New Roman" w:hAnsi="Times New Roman"/>
                <w:color w:val="000000"/>
                <w:sz w:val="16"/>
                <w:szCs w:val="16"/>
              </w:rPr>
              <w:t>-48 120 884</w:t>
            </w:r>
            <w:bookmarkEnd w:id="43"/>
          </w:p>
        </w:tc>
        <w:tc>
          <w:tcPr>
            <w:tcW w:w="1276" w:type="dxa"/>
            <w:hideMark/>
          </w:tcPr>
          <w:p w:rsidR="009060BD" w:rsidRPr="009212EA" w:rsidRDefault="009060BD" w:rsidP="004F102B">
            <w:pPr>
              <w:spacing w:line="0" w:lineRule="atLeast"/>
              <w:contextualSpacing/>
              <w:jc w:val="right"/>
              <w:rPr>
                <w:rFonts w:ascii="Times New Roman" w:hAnsi="Times New Roman"/>
                <w:sz w:val="16"/>
                <w:szCs w:val="16"/>
              </w:rPr>
            </w:pPr>
            <w:bookmarkStart w:id="44" w:name="RANGE!Z41:AA41"/>
            <w:r w:rsidRPr="009212EA">
              <w:rPr>
                <w:rFonts w:ascii="Times New Roman" w:hAnsi="Times New Roman"/>
                <w:color w:val="000000"/>
                <w:sz w:val="16"/>
                <w:szCs w:val="16"/>
              </w:rPr>
              <w:t>-48 226 258</w:t>
            </w:r>
            <w:bookmarkEnd w:id="44"/>
          </w:p>
        </w:tc>
        <w:tc>
          <w:tcPr>
            <w:tcW w:w="1312" w:type="dxa"/>
            <w:hideMark/>
          </w:tcPr>
          <w:p w:rsidR="009060BD" w:rsidRPr="009212EA" w:rsidRDefault="009060BD" w:rsidP="004F102B">
            <w:pPr>
              <w:spacing w:line="0" w:lineRule="atLeast"/>
              <w:contextualSpacing/>
              <w:jc w:val="right"/>
              <w:rPr>
                <w:rFonts w:ascii="Times New Roman" w:hAnsi="Times New Roman"/>
                <w:sz w:val="16"/>
                <w:szCs w:val="16"/>
              </w:rPr>
            </w:pPr>
            <w:bookmarkStart w:id="45" w:name="RANGE!AB41:AE41"/>
            <w:r w:rsidRPr="009212EA">
              <w:rPr>
                <w:rFonts w:ascii="Times New Roman" w:hAnsi="Times New Roman"/>
                <w:color w:val="000000"/>
                <w:sz w:val="16"/>
                <w:szCs w:val="16"/>
              </w:rPr>
              <w:t>-32 819 223</w:t>
            </w:r>
            <w:bookmarkEnd w:id="45"/>
          </w:p>
        </w:tc>
      </w:tr>
    </w:tbl>
    <w:p w:rsidR="0083397D" w:rsidRPr="004F102B" w:rsidRDefault="0083397D" w:rsidP="004F102B">
      <w:pPr>
        <w:keepNext/>
        <w:keepLines/>
        <w:autoSpaceDE w:val="0"/>
        <w:autoSpaceDN w:val="0"/>
        <w:adjustRightInd w:val="0"/>
        <w:spacing w:after="0" w:line="240" w:lineRule="auto"/>
        <w:rPr>
          <w:rFonts w:ascii="Verdana" w:hAnsi="Verdana" w:cs="Arial"/>
          <w:b/>
          <w:bCs/>
          <w:sz w:val="16"/>
          <w:szCs w:val="16"/>
          <w:lang w:eastAsia="ru-RU"/>
        </w:rPr>
      </w:pPr>
    </w:p>
    <w:p w:rsidR="0083397D" w:rsidRPr="0026684E" w:rsidRDefault="0026684E" w:rsidP="0026684E">
      <w:pPr>
        <w:keepNext/>
        <w:keepLines/>
        <w:autoSpaceDE w:val="0"/>
        <w:autoSpaceDN w:val="0"/>
        <w:adjustRightInd w:val="0"/>
        <w:spacing w:after="0" w:line="240" w:lineRule="auto"/>
        <w:rPr>
          <w:rFonts w:ascii="Verdana" w:hAnsi="Verdana" w:cs="Arial"/>
          <w:bCs/>
          <w:sz w:val="16"/>
          <w:szCs w:val="16"/>
          <w:lang w:eastAsia="ru-RU"/>
        </w:rPr>
      </w:pPr>
      <w:r>
        <w:rPr>
          <w:rFonts w:ascii="Verdana" w:hAnsi="Verdana" w:cs="Arial"/>
          <w:bCs/>
          <w:sz w:val="16"/>
          <w:szCs w:val="16"/>
          <w:lang w:eastAsia="ru-RU"/>
        </w:rPr>
        <w:t>7.</w:t>
      </w:r>
      <w:r w:rsidR="009E2E5F">
        <w:rPr>
          <w:rFonts w:ascii="Verdana" w:hAnsi="Verdana" w:cs="Arial"/>
          <w:bCs/>
          <w:sz w:val="16"/>
          <w:szCs w:val="16"/>
          <w:lang w:eastAsia="ru-RU"/>
        </w:rPr>
        <w:t>4</w:t>
      </w:r>
      <w:r>
        <w:rPr>
          <w:rFonts w:ascii="Verdana" w:hAnsi="Verdana" w:cs="Arial"/>
          <w:bCs/>
          <w:sz w:val="16"/>
          <w:szCs w:val="16"/>
          <w:lang w:eastAsia="ru-RU"/>
        </w:rPr>
        <w:t xml:space="preserve">. </w:t>
      </w:r>
      <w:r w:rsidR="0083397D" w:rsidRPr="0026684E">
        <w:rPr>
          <w:rFonts w:ascii="Verdana" w:hAnsi="Verdana" w:cs="Arial"/>
          <w:bCs/>
          <w:sz w:val="16"/>
          <w:szCs w:val="16"/>
          <w:lang w:eastAsia="ru-RU"/>
        </w:rPr>
        <w:t>Операции хеджирования Банком не осуществляются.</w:t>
      </w:r>
    </w:p>
    <w:p w:rsidR="0083397D" w:rsidRPr="004F102B" w:rsidRDefault="0083397D" w:rsidP="004F102B">
      <w:pPr>
        <w:keepNext/>
        <w:keepLines/>
        <w:autoSpaceDE w:val="0"/>
        <w:autoSpaceDN w:val="0"/>
        <w:adjustRightInd w:val="0"/>
        <w:spacing w:after="0" w:line="240" w:lineRule="auto"/>
        <w:rPr>
          <w:rFonts w:ascii="Verdana" w:hAnsi="Verdana" w:cs="Arial"/>
          <w:b/>
          <w:bCs/>
          <w:sz w:val="16"/>
          <w:szCs w:val="16"/>
          <w:lang w:eastAsia="ru-RU"/>
        </w:rPr>
      </w:pPr>
    </w:p>
    <w:p w:rsidR="00872650" w:rsidRPr="0026684E" w:rsidRDefault="0026684E" w:rsidP="0026684E">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 xml:space="preserve">8. </w:t>
      </w:r>
      <w:r w:rsidR="00872650" w:rsidRPr="0026684E">
        <w:rPr>
          <w:rFonts w:ascii="Verdana" w:hAnsi="Verdana" w:cs="Arial"/>
          <w:b/>
          <w:bCs/>
          <w:sz w:val="16"/>
          <w:szCs w:val="16"/>
          <w:lang w:eastAsia="ru-RU"/>
        </w:rPr>
        <w:t>Информация об управлении капиталом</w:t>
      </w:r>
    </w:p>
    <w:p w:rsidR="00872650" w:rsidRPr="004F102B" w:rsidRDefault="00872650" w:rsidP="004F102B">
      <w:pPr>
        <w:pStyle w:val="a3"/>
        <w:spacing w:after="0" w:line="240" w:lineRule="auto"/>
        <w:ind w:left="0" w:firstLine="567"/>
        <w:jc w:val="both"/>
        <w:rPr>
          <w:rFonts w:ascii="Verdana" w:hAnsi="Verdana"/>
          <w:sz w:val="16"/>
          <w:szCs w:val="16"/>
        </w:rPr>
      </w:pPr>
      <w:r w:rsidRPr="004F102B">
        <w:rPr>
          <w:rFonts w:ascii="Verdana" w:hAnsi="Verdana"/>
          <w:sz w:val="16"/>
          <w:szCs w:val="16"/>
        </w:rPr>
        <w:t>Система управления рисками и достаточностью капитала является частью общей корпоративной культуры Банка и направлена на обеспечение устойчивого развития в рамках реализации Стратегии развития.</w:t>
      </w:r>
    </w:p>
    <w:p w:rsidR="00872650" w:rsidRPr="004F102B" w:rsidRDefault="00872650" w:rsidP="004F102B">
      <w:pPr>
        <w:pStyle w:val="a3"/>
        <w:spacing w:after="0" w:line="240" w:lineRule="auto"/>
        <w:ind w:left="0" w:firstLine="567"/>
        <w:jc w:val="both"/>
        <w:rPr>
          <w:rFonts w:ascii="Verdana" w:hAnsi="Verdana"/>
          <w:sz w:val="16"/>
          <w:szCs w:val="16"/>
        </w:rPr>
      </w:pPr>
      <w:r w:rsidRPr="004F102B">
        <w:rPr>
          <w:rFonts w:ascii="Verdana" w:hAnsi="Verdana"/>
          <w:sz w:val="16"/>
          <w:szCs w:val="16"/>
        </w:rPr>
        <w:t>Системный подход к установлению и контролю соблюдения показателей склонности к риску, достаточности кап</w:t>
      </w:r>
      <w:r w:rsidRPr="004F102B">
        <w:rPr>
          <w:rFonts w:ascii="Verdana" w:hAnsi="Verdana"/>
          <w:sz w:val="16"/>
          <w:szCs w:val="16"/>
        </w:rPr>
        <w:t>и</w:t>
      </w:r>
      <w:r w:rsidRPr="004F102B">
        <w:rPr>
          <w:rFonts w:ascii="Verdana" w:hAnsi="Verdana"/>
          <w:sz w:val="16"/>
          <w:szCs w:val="16"/>
        </w:rPr>
        <w:t>тала и к оценке эффективности деятельности с учетом риска позволяет снизить неопределенность будущего финансов</w:t>
      </w:r>
      <w:r w:rsidRPr="004F102B">
        <w:rPr>
          <w:rFonts w:ascii="Verdana" w:hAnsi="Verdana"/>
          <w:sz w:val="16"/>
          <w:szCs w:val="16"/>
        </w:rPr>
        <w:t>о</w:t>
      </w:r>
      <w:r w:rsidRPr="004F102B">
        <w:rPr>
          <w:rFonts w:ascii="Verdana" w:hAnsi="Verdana"/>
          <w:sz w:val="16"/>
          <w:szCs w:val="16"/>
        </w:rPr>
        <w:t xml:space="preserve">го результата Банка и обеспечивает необходимый уровень надежности. </w:t>
      </w:r>
    </w:p>
    <w:p w:rsidR="00872650" w:rsidRPr="004F102B" w:rsidRDefault="00872650"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 xml:space="preserve">Политика по управлению капиталом Банка имеет следующие цели: </w:t>
      </w:r>
    </w:p>
    <w:p w:rsidR="00872650" w:rsidRPr="004F102B" w:rsidRDefault="00872650" w:rsidP="00693547">
      <w:pPr>
        <w:pStyle w:val="a3"/>
        <w:numPr>
          <w:ilvl w:val="0"/>
          <w:numId w:val="14"/>
        </w:numPr>
        <w:tabs>
          <w:tab w:val="left" w:pos="851"/>
        </w:tabs>
        <w:spacing w:after="0" w:line="240" w:lineRule="auto"/>
        <w:ind w:left="0" w:firstLine="709"/>
        <w:jc w:val="both"/>
        <w:rPr>
          <w:rFonts w:ascii="Verdana" w:hAnsi="Verdana"/>
          <w:sz w:val="16"/>
          <w:szCs w:val="16"/>
        </w:rPr>
      </w:pPr>
      <w:r w:rsidRPr="004F102B">
        <w:rPr>
          <w:rFonts w:ascii="Verdana" w:hAnsi="Verdana"/>
          <w:sz w:val="16"/>
          <w:szCs w:val="16"/>
        </w:rPr>
        <w:t xml:space="preserve">соблюдение требований к размеру и структуре капитала,  нормативов достаточности капитала, установленных Банком России; </w:t>
      </w:r>
    </w:p>
    <w:p w:rsidR="00872650" w:rsidRPr="004F102B" w:rsidRDefault="00872650" w:rsidP="00693547">
      <w:pPr>
        <w:pStyle w:val="a3"/>
        <w:numPr>
          <w:ilvl w:val="0"/>
          <w:numId w:val="14"/>
        </w:numPr>
        <w:tabs>
          <w:tab w:val="left" w:pos="851"/>
        </w:tabs>
        <w:spacing w:after="0" w:line="240" w:lineRule="auto"/>
        <w:ind w:left="0" w:firstLine="709"/>
        <w:jc w:val="both"/>
        <w:rPr>
          <w:rFonts w:ascii="Verdana" w:hAnsi="Verdana"/>
          <w:sz w:val="16"/>
          <w:szCs w:val="16"/>
        </w:rPr>
      </w:pPr>
      <w:r w:rsidRPr="004F102B">
        <w:rPr>
          <w:rFonts w:ascii="Verdana" w:hAnsi="Verdana"/>
          <w:sz w:val="16"/>
          <w:szCs w:val="16"/>
        </w:rPr>
        <w:t>обеспечение непрерывности деятельности и устойчивого развития Банка;</w:t>
      </w:r>
    </w:p>
    <w:p w:rsidR="00872650" w:rsidRPr="004F102B" w:rsidRDefault="00872650" w:rsidP="00693547">
      <w:pPr>
        <w:pStyle w:val="a3"/>
        <w:numPr>
          <w:ilvl w:val="0"/>
          <w:numId w:val="14"/>
        </w:numPr>
        <w:tabs>
          <w:tab w:val="left" w:pos="851"/>
        </w:tabs>
        <w:spacing w:after="0" w:line="240" w:lineRule="auto"/>
        <w:ind w:left="0" w:firstLine="709"/>
        <w:jc w:val="both"/>
        <w:rPr>
          <w:rFonts w:ascii="Verdana" w:hAnsi="Verdana"/>
          <w:sz w:val="16"/>
          <w:szCs w:val="16"/>
        </w:rPr>
      </w:pPr>
      <w:r w:rsidRPr="004F102B">
        <w:rPr>
          <w:rFonts w:ascii="Verdana" w:eastAsia="Times New Roman" w:hAnsi="Verdana"/>
          <w:sz w:val="16"/>
          <w:szCs w:val="16"/>
        </w:rPr>
        <w:t>поддержание высокого кредитного рейтинга и высокого уровня деловой репутации Банка;</w:t>
      </w:r>
    </w:p>
    <w:p w:rsidR="00872650" w:rsidRPr="004F102B" w:rsidRDefault="00872650" w:rsidP="00693547">
      <w:pPr>
        <w:pStyle w:val="a3"/>
        <w:numPr>
          <w:ilvl w:val="0"/>
          <w:numId w:val="14"/>
        </w:numPr>
        <w:tabs>
          <w:tab w:val="left" w:pos="851"/>
        </w:tabs>
        <w:spacing w:after="0" w:line="240" w:lineRule="auto"/>
        <w:ind w:left="0" w:firstLine="709"/>
        <w:jc w:val="both"/>
        <w:rPr>
          <w:rFonts w:ascii="Verdana" w:hAnsi="Verdana"/>
          <w:sz w:val="16"/>
          <w:szCs w:val="16"/>
        </w:rPr>
      </w:pPr>
      <w:r w:rsidRPr="004F102B">
        <w:rPr>
          <w:rFonts w:ascii="Verdana" w:eastAsia="Times New Roman" w:hAnsi="Verdana"/>
          <w:sz w:val="16"/>
          <w:szCs w:val="16"/>
        </w:rPr>
        <w:t>максимизация акционерной стоимости Банка</w:t>
      </w:r>
      <w:r w:rsidRPr="004F102B">
        <w:rPr>
          <w:rFonts w:ascii="Verdana" w:hAnsi="Verdana"/>
          <w:sz w:val="16"/>
          <w:szCs w:val="16"/>
        </w:rPr>
        <w:t>.</w:t>
      </w:r>
    </w:p>
    <w:p w:rsidR="00872650" w:rsidRPr="004F102B" w:rsidRDefault="00872650" w:rsidP="004F102B">
      <w:pPr>
        <w:tabs>
          <w:tab w:val="left" w:pos="851"/>
          <w:tab w:val="left" w:pos="993"/>
        </w:tabs>
        <w:spacing w:after="0" w:line="240" w:lineRule="auto"/>
        <w:ind w:left="567"/>
        <w:jc w:val="both"/>
        <w:rPr>
          <w:rFonts w:ascii="Verdana" w:eastAsia="Times New Roman" w:hAnsi="Verdana"/>
          <w:sz w:val="16"/>
          <w:szCs w:val="16"/>
        </w:rPr>
      </w:pPr>
      <w:r w:rsidRPr="004F102B">
        <w:rPr>
          <w:rFonts w:ascii="Verdana" w:eastAsia="Times New Roman" w:hAnsi="Verdana"/>
          <w:sz w:val="16"/>
          <w:szCs w:val="16"/>
        </w:rPr>
        <w:t xml:space="preserve">В рамках управления капиталом Банк выполняет следующие процедуры: </w:t>
      </w:r>
    </w:p>
    <w:p w:rsidR="00872650" w:rsidRPr="004F102B" w:rsidRDefault="00872650" w:rsidP="00693547">
      <w:pPr>
        <w:pStyle w:val="a3"/>
        <w:numPr>
          <w:ilvl w:val="0"/>
          <w:numId w:val="15"/>
        </w:numPr>
        <w:tabs>
          <w:tab w:val="left" w:pos="284"/>
          <w:tab w:val="left" w:pos="851"/>
          <w:tab w:val="left" w:pos="993"/>
        </w:tabs>
        <w:spacing w:after="0" w:line="240" w:lineRule="auto"/>
        <w:ind w:left="0" w:firstLine="567"/>
        <w:jc w:val="both"/>
        <w:rPr>
          <w:rFonts w:ascii="Verdana" w:hAnsi="Verdana"/>
          <w:sz w:val="16"/>
          <w:szCs w:val="16"/>
        </w:rPr>
      </w:pPr>
      <w:r w:rsidRPr="004F102B">
        <w:rPr>
          <w:rFonts w:ascii="Verdana" w:hAnsi="Verdana"/>
          <w:sz w:val="16"/>
          <w:szCs w:val="16"/>
        </w:rPr>
        <w:t>Определение  и мониторинг соблюдения показателей склонности к риску.</w:t>
      </w:r>
    </w:p>
    <w:p w:rsidR="00872650" w:rsidRPr="004F102B" w:rsidRDefault="00872650" w:rsidP="00693547">
      <w:pPr>
        <w:pStyle w:val="a3"/>
        <w:numPr>
          <w:ilvl w:val="0"/>
          <w:numId w:val="15"/>
        </w:numPr>
        <w:tabs>
          <w:tab w:val="left" w:pos="284"/>
          <w:tab w:val="left" w:pos="851"/>
          <w:tab w:val="left" w:pos="993"/>
        </w:tabs>
        <w:spacing w:after="0" w:line="240" w:lineRule="auto"/>
        <w:ind w:left="0" w:firstLine="567"/>
        <w:jc w:val="both"/>
        <w:rPr>
          <w:rFonts w:ascii="Verdana" w:hAnsi="Verdana"/>
          <w:sz w:val="16"/>
          <w:szCs w:val="16"/>
        </w:rPr>
      </w:pPr>
      <w:r w:rsidRPr="004F102B">
        <w:rPr>
          <w:rFonts w:ascii="Verdana" w:hAnsi="Verdana"/>
          <w:sz w:val="16"/>
          <w:szCs w:val="16"/>
        </w:rPr>
        <w:t>Оценка достаточности имеющегося в распоряжении Банка капитала для покрытия присущих ему рисков, а та</w:t>
      </w:r>
      <w:r w:rsidRPr="004F102B">
        <w:rPr>
          <w:rFonts w:ascii="Verdana" w:hAnsi="Verdana"/>
          <w:sz w:val="16"/>
          <w:szCs w:val="16"/>
        </w:rPr>
        <w:t>к</w:t>
      </w:r>
      <w:r w:rsidRPr="004F102B">
        <w:rPr>
          <w:rFonts w:ascii="Verdana" w:hAnsi="Verdana"/>
          <w:sz w:val="16"/>
          <w:szCs w:val="16"/>
        </w:rPr>
        <w:t>же потенциальных рисков, принятие которых обусловлено реализацией мероприятий, предусмотренных Стратегией ра</w:t>
      </w:r>
      <w:r w:rsidRPr="004F102B">
        <w:rPr>
          <w:rFonts w:ascii="Verdana" w:hAnsi="Verdana"/>
          <w:sz w:val="16"/>
          <w:szCs w:val="16"/>
        </w:rPr>
        <w:t>з</w:t>
      </w:r>
      <w:r w:rsidRPr="004F102B">
        <w:rPr>
          <w:rFonts w:ascii="Verdana" w:hAnsi="Verdana"/>
          <w:sz w:val="16"/>
          <w:szCs w:val="16"/>
        </w:rPr>
        <w:t>вития.</w:t>
      </w:r>
    </w:p>
    <w:p w:rsidR="00872650" w:rsidRPr="004F102B" w:rsidRDefault="00872650" w:rsidP="00693547">
      <w:pPr>
        <w:pStyle w:val="a3"/>
        <w:numPr>
          <w:ilvl w:val="0"/>
          <w:numId w:val="15"/>
        </w:numPr>
        <w:tabs>
          <w:tab w:val="left" w:pos="284"/>
          <w:tab w:val="left" w:pos="851"/>
          <w:tab w:val="left" w:pos="993"/>
        </w:tabs>
        <w:spacing w:after="0" w:line="240" w:lineRule="auto"/>
        <w:ind w:left="0" w:firstLine="567"/>
        <w:jc w:val="both"/>
        <w:rPr>
          <w:rFonts w:ascii="Verdana" w:hAnsi="Verdana"/>
          <w:sz w:val="16"/>
          <w:szCs w:val="16"/>
        </w:rPr>
      </w:pPr>
      <w:r w:rsidRPr="004F102B">
        <w:rPr>
          <w:rFonts w:ascii="Verdana" w:hAnsi="Verdana"/>
          <w:sz w:val="16"/>
          <w:szCs w:val="16"/>
        </w:rPr>
        <w:t>Планирование капитала исходя из результатов всесторонней оценки рисков, ориентиров развития бизнеса, предусмотренных Стратегией развития и установленных Банком России требований к достаточности капитала.</w:t>
      </w:r>
    </w:p>
    <w:p w:rsidR="00872650" w:rsidRPr="004F102B" w:rsidRDefault="00872650" w:rsidP="00693547">
      <w:pPr>
        <w:pStyle w:val="a3"/>
        <w:numPr>
          <w:ilvl w:val="0"/>
          <w:numId w:val="15"/>
        </w:numPr>
        <w:tabs>
          <w:tab w:val="left" w:pos="284"/>
          <w:tab w:val="left" w:pos="851"/>
          <w:tab w:val="left" w:pos="993"/>
        </w:tabs>
        <w:spacing w:after="0" w:line="240" w:lineRule="auto"/>
        <w:ind w:left="0" w:firstLine="567"/>
        <w:jc w:val="both"/>
        <w:rPr>
          <w:rFonts w:ascii="Verdana" w:hAnsi="Verdana"/>
          <w:sz w:val="16"/>
          <w:szCs w:val="16"/>
        </w:rPr>
      </w:pPr>
      <w:r w:rsidRPr="004F102B">
        <w:rPr>
          <w:rFonts w:ascii="Verdana" w:hAnsi="Verdana"/>
          <w:sz w:val="16"/>
          <w:szCs w:val="16"/>
        </w:rPr>
        <w:t>Контроль за достаточностью собственных средств.</w:t>
      </w:r>
    </w:p>
    <w:p w:rsidR="00872650" w:rsidRPr="004F102B" w:rsidRDefault="00872650" w:rsidP="004F102B">
      <w:pPr>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В целях исполнения процедур управления капиталом в Банке разработаны следующие документы:</w:t>
      </w:r>
    </w:p>
    <w:p w:rsidR="00872650" w:rsidRPr="004F102B" w:rsidRDefault="00872650" w:rsidP="00693547">
      <w:pPr>
        <w:pStyle w:val="a3"/>
        <w:numPr>
          <w:ilvl w:val="0"/>
          <w:numId w:val="16"/>
        </w:numPr>
        <w:tabs>
          <w:tab w:val="left" w:pos="851"/>
        </w:tabs>
        <w:spacing w:after="0" w:line="240" w:lineRule="auto"/>
        <w:ind w:left="0" w:firstLine="567"/>
        <w:jc w:val="both"/>
        <w:rPr>
          <w:rFonts w:ascii="Verdana" w:hAnsi="Verdana"/>
          <w:sz w:val="16"/>
          <w:szCs w:val="16"/>
        </w:rPr>
      </w:pPr>
      <w:r w:rsidRPr="004F102B">
        <w:rPr>
          <w:rFonts w:ascii="Verdana" w:hAnsi="Verdana"/>
          <w:sz w:val="16"/>
          <w:szCs w:val="16"/>
        </w:rPr>
        <w:t>Стратегия управления рисками и капиталом на 2018 год;</w:t>
      </w:r>
    </w:p>
    <w:p w:rsidR="00872650" w:rsidRPr="004F102B" w:rsidRDefault="00872650" w:rsidP="00693547">
      <w:pPr>
        <w:pStyle w:val="a3"/>
        <w:numPr>
          <w:ilvl w:val="0"/>
          <w:numId w:val="16"/>
        </w:numPr>
        <w:tabs>
          <w:tab w:val="left" w:pos="851"/>
        </w:tabs>
        <w:spacing w:after="0" w:line="240" w:lineRule="auto"/>
        <w:ind w:left="0" w:firstLine="567"/>
        <w:jc w:val="both"/>
        <w:rPr>
          <w:rFonts w:ascii="Verdana" w:hAnsi="Verdana"/>
          <w:sz w:val="16"/>
          <w:szCs w:val="16"/>
        </w:rPr>
      </w:pPr>
      <w:r w:rsidRPr="004F102B">
        <w:rPr>
          <w:rFonts w:ascii="Verdana" w:hAnsi="Verdana"/>
          <w:sz w:val="16"/>
          <w:szCs w:val="16"/>
        </w:rPr>
        <w:t>Политика управления рисками и капиталом;</w:t>
      </w:r>
    </w:p>
    <w:p w:rsidR="00872650" w:rsidRPr="004F102B" w:rsidRDefault="00872650" w:rsidP="00693547">
      <w:pPr>
        <w:pStyle w:val="a3"/>
        <w:numPr>
          <w:ilvl w:val="0"/>
          <w:numId w:val="16"/>
        </w:numPr>
        <w:tabs>
          <w:tab w:val="left" w:pos="851"/>
        </w:tabs>
        <w:spacing w:after="0" w:line="240" w:lineRule="auto"/>
        <w:ind w:left="0" w:firstLine="567"/>
        <w:jc w:val="both"/>
        <w:rPr>
          <w:rFonts w:ascii="Verdana" w:hAnsi="Verdana"/>
          <w:sz w:val="16"/>
          <w:szCs w:val="16"/>
        </w:rPr>
      </w:pPr>
      <w:r w:rsidRPr="004F102B">
        <w:rPr>
          <w:rFonts w:ascii="Verdana" w:hAnsi="Verdana"/>
          <w:sz w:val="16"/>
          <w:szCs w:val="16"/>
        </w:rPr>
        <w:t>Порядок управления значимыми видами риска и оценки достаточности капитала.</w:t>
      </w:r>
    </w:p>
    <w:p w:rsidR="00872650" w:rsidRPr="004F102B" w:rsidRDefault="00872650" w:rsidP="004F102B">
      <w:pPr>
        <w:spacing w:after="0" w:line="240" w:lineRule="auto"/>
        <w:ind w:firstLine="567"/>
        <w:jc w:val="both"/>
        <w:rPr>
          <w:rFonts w:ascii="Verdana" w:hAnsi="Verdana"/>
          <w:sz w:val="16"/>
          <w:szCs w:val="16"/>
        </w:rPr>
      </w:pPr>
      <w:r w:rsidRPr="004F102B">
        <w:rPr>
          <w:rFonts w:ascii="Verdana" w:eastAsia="Times New Roman" w:hAnsi="Verdana"/>
          <w:sz w:val="16"/>
          <w:szCs w:val="16"/>
        </w:rPr>
        <w:t xml:space="preserve">Банк определяет Склонность к риску в целях обеспечения своего устойчивого функционирования на непрерывной основе в долгосрочной перспективе. Склонность к риску определяется в Банке в виде совокупности количественных и качественных показателей, устанавливаемых в Стратегии управления рисками и капиталом и пересматриваемых не реже одного раза в год. Установление Склонности к риску происходит </w:t>
      </w:r>
      <w:r w:rsidRPr="004F102B">
        <w:rPr>
          <w:rFonts w:ascii="Verdana" w:hAnsi="Verdana"/>
          <w:sz w:val="16"/>
          <w:szCs w:val="16"/>
        </w:rPr>
        <w:t xml:space="preserve">в разрезе каждого из значимых видов риска. </w:t>
      </w:r>
    </w:p>
    <w:p w:rsidR="00872650" w:rsidRPr="004F102B" w:rsidRDefault="00872650" w:rsidP="004F102B">
      <w:pPr>
        <w:tabs>
          <w:tab w:val="left" w:pos="851"/>
          <w:tab w:val="left" w:pos="993"/>
        </w:tabs>
        <w:spacing w:after="0" w:line="240" w:lineRule="auto"/>
        <w:ind w:firstLine="567"/>
        <w:jc w:val="both"/>
        <w:rPr>
          <w:rFonts w:ascii="Verdana" w:eastAsia="Times New Roman" w:hAnsi="Verdana"/>
          <w:sz w:val="16"/>
          <w:szCs w:val="16"/>
        </w:rPr>
      </w:pPr>
      <w:r w:rsidRPr="004F102B">
        <w:rPr>
          <w:rFonts w:ascii="Verdana" w:eastAsia="Times New Roman" w:hAnsi="Verdana"/>
          <w:sz w:val="16"/>
          <w:szCs w:val="16"/>
        </w:rPr>
        <w:t>Планирование капитала Банка, его структуры и планового уровня его достаточности осуществляется с учетом ф</w:t>
      </w:r>
      <w:r w:rsidRPr="004F102B">
        <w:rPr>
          <w:rFonts w:ascii="Verdana" w:eastAsia="Times New Roman" w:hAnsi="Verdana"/>
          <w:sz w:val="16"/>
          <w:szCs w:val="16"/>
        </w:rPr>
        <w:t>а</w:t>
      </w:r>
      <w:r w:rsidRPr="004F102B">
        <w:rPr>
          <w:rFonts w:ascii="Verdana" w:eastAsia="Times New Roman" w:hAnsi="Verdana"/>
          <w:sz w:val="16"/>
          <w:szCs w:val="16"/>
        </w:rPr>
        <w:t>зы цикла деловой активности Банка, оценки текущей потребности в капитале, необходимом для покрытия значимых ри</w:t>
      </w:r>
      <w:r w:rsidRPr="004F102B">
        <w:rPr>
          <w:rFonts w:ascii="Verdana" w:eastAsia="Times New Roman" w:hAnsi="Verdana"/>
          <w:sz w:val="16"/>
          <w:szCs w:val="16"/>
        </w:rPr>
        <w:t>с</w:t>
      </w:r>
      <w:r w:rsidRPr="004F102B">
        <w:rPr>
          <w:rFonts w:ascii="Verdana" w:eastAsia="Times New Roman" w:hAnsi="Verdana"/>
          <w:sz w:val="16"/>
          <w:szCs w:val="16"/>
        </w:rPr>
        <w:t>ков и ориентиров бизнеса, установленных Стратегией развития.</w:t>
      </w:r>
    </w:p>
    <w:p w:rsidR="00872650" w:rsidRPr="004F102B" w:rsidRDefault="00872650" w:rsidP="004F102B">
      <w:pPr>
        <w:tabs>
          <w:tab w:val="left" w:pos="851"/>
          <w:tab w:val="left" w:pos="993"/>
        </w:tabs>
        <w:spacing w:after="0" w:line="240" w:lineRule="auto"/>
        <w:ind w:firstLine="567"/>
        <w:jc w:val="both"/>
        <w:rPr>
          <w:rFonts w:ascii="Verdana" w:hAnsi="Verdana"/>
          <w:sz w:val="16"/>
          <w:szCs w:val="16"/>
        </w:rPr>
      </w:pPr>
      <w:r w:rsidRPr="004F102B">
        <w:rPr>
          <w:rFonts w:ascii="Verdana" w:eastAsia="Times New Roman" w:hAnsi="Verdana"/>
          <w:sz w:val="16"/>
          <w:szCs w:val="16"/>
        </w:rPr>
        <w:t>Банк осуществляет оценку достаточности имеющегося в ее распоряжении  капитала для покрытия принятых и п</w:t>
      </w:r>
      <w:r w:rsidRPr="004F102B">
        <w:rPr>
          <w:rFonts w:ascii="Verdana" w:eastAsia="Times New Roman" w:hAnsi="Verdana"/>
          <w:sz w:val="16"/>
          <w:szCs w:val="16"/>
        </w:rPr>
        <w:t>о</w:t>
      </w:r>
      <w:r w:rsidRPr="004F102B">
        <w:rPr>
          <w:rFonts w:ascii="Verdana" w:eastAsia="Times New Roman" w:hAnsi="Verdana"/>
          <w:sz w:val="16"/>
          <w:szCs w:val="16"/>
        </w:rPr>
        <w:t xml:space="preserve">тенциальных рисков. </w:t>
      </w:r>
      <w:r w:rsidRPr="004F102B">
        <w:rPr>
          <w:rFonts w:ascii="Verdana" w:hAnsi="Verdana"/>
          <w:sz w:val="16"/>
          <w:szCs w:val="16"/>
        </w:rPr>
        <w:t>Для определения требований к капиталу в Банке используется подход, определенный Банком Ро</w:t>
      </w:r>
      <w:r w:rsidRPr="004F102B">
        <w:rPr>
          <w:rFonts w:ascii="Verdana" w:hAnsi="Verdana"/>
          <w:sz w:val="16"/>
          <w:szCs w:val="16"/>
        </w:rPr>
        <w:t>с</w:t>
      </w:r>
      <w:r w:rsidRPr="004F102B">
        <w:rPr>
          <w:rFonts w:ascii="Verdana" w:hAnsi="Verdana"/>
          <w:sz w:val="16"/>
          <w:szCs w:val="16"/>
        </w:rPr>
        <w:t xml:space="preserve">сии,  а также количественные методы оценки. Банк оставляет за собой право использовать любые методы определения потребности в капитале для принимаемых Банком рисков, которые соответствуют требованиям Банка России и методам, применяемым в международной практике. </w:t>
      </w:r>
    </w:p>
    <w:p w:rsidR="00872650" w:rsidRPr="004F102B" w:rsidRDefault="00872650" w:rsidP="004F102B">
      <w:pPr>
        <w:tabs>
          <w:tab w:val="left" w:pos="851"/>
          <w:tab w:val="left" w:pos="993"/>
        </w:tabs>
        <w:spacing w:after="0" w:line="240" w:lineRule="auto"/>
        <w:ind w:firstLine="567"/>
        <w:jc w:val="both"/>
        <w:rPr>
          <w:rFonts w:ascii="Verdana" w:eastAsia="Times New Roman" w:hAnsi="Verdana"/>
          <w:sz w:val="16"/>
          <w:szCs w:val="16"/>
        </w:rPr>
      </w:pPr>
      <w:r w:rsidRPr="004F102B">
        <w:rPr>
          <w:rFonts w:ascii="Verdana" w:hAnsi="Verdana"/>
          <w:sz w:val="16"/>
          <w:szCs w:val="16"/>
        </w:rPr>
        <w:t xml:space="preserve">В целях осуществления контроля за достаточностью собственных средств в Банке устанавливаются процедуры распределения капитала через систему внутренних лимитов по направлениям деятельности, видам значимых рисков и подразделениям Банка, осуществляющие функции, связанные с принятием рисков. </w:t>
      </w:r>
      <w:r w:rsidRPr="004F102B">
        <w:rPr>
          <w:rFonts w:ascii="Verdana" w:eastAsia="Times New Roman" w:hAnsi="Verdana"/>
          <w:sz w:val="16"/>
          <w:szCs w:val="16"/>
        </w:rPr>
        <w:t>Система внутренних лимитов хара</w:t>
      </w:r>
      <w:r w:rsidRPr="004F102B">
        <w:rPr>
          <w:rFonts w:ascii="Verdana" w:eastAsia="Times New Roman" w:hAnsi="Verdana"/>
          <w:sz w:val="16"/>
          <w:szCs w:val="16"/>
        </w:rPr>
        <w:t>к</w:t>
      </w:r>
      <w:r w:rsidRPr="004F102B">
        <w:rPr>
          <w:rFonts w:ascii="Verdana" w:eastAsia="Times New Roman" w:hAnsi="Verdana"/>
          <w:sz w:val="16"/>
          <w:szCs w:val="16"/>
        </w:rPr>
        <w:t>теризует приемлемый для Банка уровень рисков. Задачей системы внутренних лимитов является обеспечение формир</w:t>
      </w:r>
      <w:r w:rsidRPr="004F102B">
        <w:rPr>
          <w:rFonts w:ascii="Verdana" w:eastAsia="Times New Roman" w:hAnsi="Verdana"/>
          <w:sz w:val="16"/>
          <w:szCs w:val="16"/>
        </w:rPr>
        <w:t>о</w:t>
      </w:r>
      <w:r w:rsidRPr="004F102B">
        <w:rPr>
          <w:rFonts w:ascii="Verdana" w:eastAsia="Times New Roman" w:hAnsi="Verdana"/>
          <w:sz w:val="16"/>
          <w:szCs w:val="16"/>
        </w:rPr>
        <w:t>вания структуры активов и пассивов, адекватной характеру и масштабам бизнеса Банка.</w:t>
      </w:r>
    </w:p>
    <w:p w:rsidR="00872650" w:rsidRPr="004F102B" w:rsidRDefault="00872650" w:rsidP="004F102B">
      <w:pPr>
        <w:pStyle w:val="a3"/>
        <w:spacing w:after="0" w:line="240" w:lineRule="auto"/>
        <w:ind w:left="0" w:firstLine="567"/>
        <w:jc w:val="both"/>
        <w:rPr>
          <w:rFonts w:ascii="Verdana" w:eastAsia="Times New Roman" w:hAnsi="Verdana" w:cstheme="minorBidi"/>
          <w:sz w:val="16"/>
          <w:szCs w:val="16"/>
        </w:rPr>
      </w:pPr>
      <w:r w:rsidRPr="004F102B">
        <w:rPr>
          <w:rFonts w:ascii="Verdana" w:eastAsia="Times New Roman" w:hAnsi="Verdana" w:cstheme="minorBidi"/>
          <w:sz w:val="16"/>
          <w:szCs w:val="16"/>
        </w:rPr>
        <w:t xml:space="preserve">В целях осуществления процедур контроля в Банке функционирует система внутренней отчетности о размере и структуре рисков и достаточности капитала, предоставляемой на регулярной основе органам управления Банка, </w:t>
      </w:r>
      <w:r w:rsidR="000616C9">
        <w:rPr>
          <w:rFonts w:ascii="Verdana" w:eastAsia="Times New Roman" w:hAnsi="Verdana" w:cstheme="minorBidi"/>
          <w:sz w:val="16"/>
          <w:szCs w:val="16"/>
        </w:rPr>
        <w:t>Руков</w:t>
      </w:r>
      <w:r w:rsidR="000616C9">
        <w:rPr>
          <w:rFonts w:ascii="Verdana" w:eastAsia="Times New Roman" w:hAnsi="Verdana" w:cstheme="minorBidi"/>
          <w:sz w:val="16"/>
          <w:szCs w:val="16"/>
        </w:rPr>
        <w:t>о</w:t>
      </w:r>
      <w:r w:rsidR="000616C9">
        <w:rPr>
          <w:rFonts w:ascii="Verdana" w:eastAsia="Times New Roman" w:hAnsi="Verdana" w:cstheme="minorBidi"/>
          <w:sz w:val="16"/>
          <w:szCs w:val="16"/>
        </w:rPr>
        <w:t>дителю службы рисков</w:t>
      </w:r>
      <w:r w:rsidRPr="004F102B">
        <w:rPr>
          <w:rFonts w:ascii="Verdana" w:eastAsia="Times New Roman" w:hAnsi="Verdana" w:cstheme="minorBidi"/>
          <w:sz w:val="16"/>
          <w:szCs w:val="16"/>
        </w:rPr>
        <w:t>, а также руководителям структурных подразделений Банка, выполняющих функции Службы управления рисками объемом информации, достаточным для принятия управленческих решений.</w:t>
      </w:r>
    </w:p>
    <w:p w:rsidR="0083397D" w:rsidRPr="004F102B" w:rsidRDefault="0083397D" w:rsidP="004F102B">
      <w:pPr>
        <w:keepNext/>
        <w:keepLines/>
        <w:autoSpaceDE w:val="0"/>
        <w:autoSpaceDN w:val="0"/>
        <w:adjustRightInd w:val="0"/>
        <w:spacing w:after="0" w:line="240" w:lineRule="auto"/>
        <w:rPr>
          <w:rFonts w:ascii="Verdana" w:hAnsi="Verdana" w:cs="Arial"/>
          <w:b/>
          <w:bCs/>
          <w:sz w:val="16"/>
          <w:szCs w:val="16"/>
          <w:lang w:eastAsia="ru-RU"/>
        </w:rPr>
      </w:pPr>
    </w:p>
    <w:p w:rsidR="0026684E" w:rsidRPr="0026684E" w:rsidRDefault="0026684E" w:rsidP="0026684E">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 xml:space="preserve">9. </w:t>
      </w:r>
      <w:r w:rsidRPr="0026684E">
        <w:rPr>
          <w:rFonts w:ascii="Verdana" w:hAnsi="Verdana" w:cs="Arial"/>
          <w:b/>
          <w:bCs/>
          <w:sz w:val="16"/>
          <w:szCs w:val="16"/>
          <w:lang w:eastAsia="ru-RU"/>
        </w:rPr>
        <w:t>Информация об операциях со связанными сторонами</w:t>
      </w:r>
    </w:p>
    <w:p w:rsidR="0026684E" w:rsidRDefault="0026684E" w:rsidP="00C25DCD">
      <w:pPr>
        <w:pStyle w:val="a3"/>
        <w:spacing w:after="0" w:line="240" w:lineRule="auto"/>
        <w:ind w:left="0" w:firstLine="567"/>
        <w:jc w:val="both"/>
        <w:rPr>
          <w:rFonts w:ascii="Verdana" w:hAnsi="Verdana"/>
          <w:sz w:val="16"/>
          <w:szCs w:val="16"/>
        </w:rPr>
      </w:pPr>
      <w:r w:rsidRPr="000B0C88">
        <w:rPr>
          <w:rFonts w:ascii="Verdana" w:hAnsi="Verdana"/>
          <w:sz w:val="16"/>
          <w:szCs w:val="16"/>
        </w:rPr>
        <w:t>Ниже приведена информация об остатках на балансовых счетах, доходах и расходах, образовавшихся в результ</w:t>
      </w:r>
      <w:r w:rsidRPr="000B0C88">
        <w:rPr>
          <w:rFonts w:ascii="Verdana" w:hAnsi="Verdana"/>
          <w:sz w:val="16"/>
          <w:szCs w:val="16"/>
        </w:rPr>
        <w:t>а</w:t>
      </w:r>
      <w:r w:rsidRPr="000B0C88">
        <w:rPr>
          <w:rFonts w:ascii="Verdana" w:hAnsi="Verdana"/>
          <w:sz w:val="16"/>
          <w:szCs w:val="16"/>
        </w:rPr>
        <w:t xml:space="preserve">те совершения операций и проведения расчетов со связанными сторонами по состоянию </w:t>
      </w:r>
      <w:r w:rsidRPr="001D66F0">
        <w:rPr>
          <w:rFonts w:ascii="Verdana" w:hAnsi="Verdana"/>
          <w:sz w:val="16"/>
          <w:szCs w:val="16"/>
        </w:rPr>
        <w:t xml:space="preserve">на 1 </w:t>
      </w:r>
      <w:r w:rsidR="007D2619">
        <w:rPr>
          <w:rFonts w:ascii="Verdana" w:hAnsi="Verdana"/>
          <w:sz w:val="16"/>
          <w:szCs w:val="16"/>
        </w:rPr>
        <w:t>октября</w:t>
      </w:r>
      <w:r>
        <w:rPr>
          <w:rFonts w:ascii="Verdana" w:hAnsi="Verdana"/>
          <w:sz w:val="16"/>
          <w:szCs w:val="16"/>
        </w:rPr>
        <w:t xml:space="preserve"> </w:t>
      </w:r>
      <w:r w:rsidRPr="001D66F0">
        <w:rPr>
          <w:rFonts w:ascii="Verdana" w:hAnsi="Verdana"/>
          <w:sz w:val="16"/>
          <w:szCs w:val="16"/>
        </w:rPr>
        <w:t xml:space="preserve">2018 года и за </w:t>
      </w:r>
      <w:r w:rsidR="00267D93">
        <w:rPr>
          <w:rFonts w:ascii="Verdana" w:hAnsi="Verdana"/>
          <w:sz w:val="16"/>
          <w:szCs w:val="16"/>
        </w:rPr>
        <w:t>9 месяцев</w:t>
      </w:r>
      <w:r w:rsidR="009060BD">
        <w:rPr>
          <w:rFonts w:ascii="Verdana" w:hAnsi="Verdana"/>
          <w:sz w:val="16"/>
          <w:szCs w:val="16"/>
        </w:rPr>
        <w:t xml:space="preserve"> </w:t>
      </w:r>
      <w:r w:rsidRPr="001D66F0">
        <w:rPr>
          <w:rFonts w:ascii="Verdana" w:hAnsi="Verdana"/>
          <w:sz w:val="16"/>
          <w:szCs w:val="16"/>
        </w:rPr>
        <w:t>201</w:t>
      </w:r>
      <w:r>
        <w:rPr>
          <w:rFonts w:ascii="Verdana" w:hAnsi="Verdana"/>
          <w:sz w:val="16"/>
          <w:szCs w:val="16"/>
        </w:rPr>
        <w:t>8</w:t>
      </w:r>
      <w:r w:rsidRPr="001D66F0">
        <w:rPr>
          <w:rFonts w:ascii="Verdana" w:hAnsi="Verdana"/>
          <w:sz w:val="16"/>
          <w:szCs w:val="16"/>
        </w:rPr>
        <w:t xml:space="preserve"> год</w:t>
      </w:r>
      <w:r>
        <w:rPr>
          <w:rFonts w:ascii="Verdana" w:hAnsi="Verdana"/>
          <w:sz w:val="16"/>
          <w:szCs w:val="16"/>
        </w:rPr>
        <w:t>а</w:t>
      </w:r>
      <w:r w:rsidRPr="001D66F0">
        <w:rPr>
          <w:rFonts w:ascii="Verdana" w:hAnsi="Verdana"/>
          <w:sz w:val="16"/>
          <w:szCs w:val="16"/>
        </w:rPr>
        <w:t xml:space="preserve">, на 1 января 2018 года и за </w:t>
      </w:r>
      <w:r w:rsidR="00267D93">
        <w:rPr>
          <w:rFonts w:ascii="Verdana" w:hAnsi="Verdana"/>
          <w:sz w:val="16"/>
          <w:szCs w:val="16"/>
        </w:rPr>
        <w:t>9 месяцев</w:t>
      </w:r>
      <w:r w:rsidR="009060BD">
        <w:rPr>
          <w:rFonts w:ascii="Verdana" w:hAnsi="Verdana"/>
          <w:sz w:val="16"/>
          <w:szCs w:val="16"/>
        </w:rPr>
        <w:t xml:space="preserve"> </w:t>
      </w:r>
      <w:r w:rsidRPr="001D66F0">
        <w:rPr>
          <w:rFonts w:ascii="Verdana" w:hAnsi="Verdana"/>
          <w:sz w:val="16"/>
          <w:szCs w:val="16"/>
        </w:rPr>
        <w:t>2017 год</w:t>
      </w:r>
      <w:r>
        <w:rPr>
          <w:rFonts w:ascii="Verdana" w:hAnsi="Verdana"/>
          <w:sz w:val="16"/>
          <w:szCs w:val="16"/>
        </w:rPr>
        <w:t xml:space="preserve">а, в </w:t>
      </w:r>
      <w:r w:rsidRPr="001D66F0">
        <w:rPr>
          <w:rFonts w:ascii="Verdana" w:hAnsi="Verdana"/>
          <w:sz w:val="16"/>
          <w:szCs w:val="16"/>
        </w:rPr>
        <w:t xml:space="preserve">тыс. руб. </w:t>
      </w:r>
    </w:p>
    <w:tbl>
      <w:tblPr>
        <w:tblW w:w="10638" w:type="dxa"/>
        <w:tblInd w:w="93" w:type="dxa"/>
        <w:tblLook w:val="04A0"/>
      </w:tblPr>
      <w:tblGrid>
        <w:gridCol w:w="4268"/>
        <w:gridCol w:w="1276"/>
        <w:gridCol w:w="1400"/>
        <w:gridCol w:w="1540"/>
        <w:gridCol w:w="1029"/>
        <w:gridCol w:w="1125"/>
      </w:tblGrid>
      <w:tr w:rsidR="001B4BCF" w:rsidRPr="001B4BCF" w:rsidTr="001B4BCF">
        <w:trPr>
          <w:trHeight w:val="675"/>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BCF" w:rsidRPr="001B4BCF" w:rsidRDefault="001B4BCF" w:rsidP="007D2619">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на 1 </w:t>
            </w:r>
            <w:r w:rsidR="007D2619">
              <w:rPr>
                <w:rFonts w:ascii="Times New Roman" w:eastAsia="Times New Roman" w:hAnsi="Times New Roman"/>
                <w:color w:val="000000"/>
                <w:sz w:val="16"/>
                <w:szCs w:val="16"/>
                <w:lang w:eastAsia="ru-RU"/>
              </w:rPr>
              <w:t>октября</w:t>
            </w:r>
            <w:r w:rsidR="007D2619" w:rsidRPr="001B4BCF">
              <w:rPr>
                <w:rFonts w:ascii="Times New Roman" w:eastAsia="Times New Roman" w:hAnsi="Times New Roman"/>
                <w:color w:val="000000"/>
                <w:sz w:val="16"/>
                <w:szCs w:val="16"/>
                <w:lang w:eastAsia="ru-RU"/>
              </w:rPr>
              <w:t xml:space="preserve"> </w:t>
            </w:r>
            <w:r w:rsidRPr="001B4BCF">
              <w:rPr>
                <w:rFonts w:ascii="Times New Roman" w:eastAsia="Times New Roman" w:hAnsi="Times New Roman"/>
                <w:color w:val="000000"/>
                <w:sz w:val="16"/>
                <w:szCs w:val="16"/>
                <w:lang w:eastAsia="ru-RU"/>
              </w:rPr>
              <w:t>2018 года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Акционеры</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Дочерние орг</w:t>
            </w:r>
            <w:r w:rsidRPr="001B4BCF">
              <w:rPr>
                <w:rFonts w:ascii="Times New Roman" w:eastAsia="Times New Roman" w:hAnsi="Times New Roman"/>
                <w:color w:val="000000"/>
                <w:sz w:val="16"/>
                <w:szCs w:val="16"/>
                <w:lang w:eastAsia="ru-RU"/>
              </w:rPr>
              <w:t>а</w:t>
            </w:r>
            <w:r w:rsidRPr="001B4BCF">
              <w:rPr>
                <w:rFonts w:ascii="Times New Roman" w:eastAsia="Times New Roman" w:hAnsi="Times New Roman"/>
                <w:color w:val="000000"/>
                <w:sz w:val="16"/>
                <w:szCs w:val="16"/>
                <w:lang w:eastAsia="ru-RU"/>
              </w:rPr>
              <w:t>низации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Основной упра</w:t>
            </w:r>
            <w:r w:rsidRPr="001B4BCF">
              <w:rPr>
                <w:rFonts w:ascii="Times New Roman" w:eastAsia="Times New Roman" w:hAnsi="Times New Roman"/>
                <w:color w:val="000000"/>
                <w:sz w:val="16"/>
                <w:szCs w:val="16"/>
                <w:lang w:eastAsia="ru-RU"/>
              </w:rPr>
              <w:t>в</w:t>
            </w:r>
            <w:r w:rsidRPr="001B4BCF">
              <w:rPr>
                <w:rFonts w:ascii="Times New Roman" w:eastAsia="Times New Roman" w:hAnsi="Times New Roman"/>
                <w:color w:val="000000"/>
                <w:sz w:val="16"/>
                <w:szCs w:val="16"/>
                <w:lang w:eastAsia="ru-RU"/>
              </w:rPr>
              <w:t>ленческий перс</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нал</w:t>
            </w:r>
          </w:p>
        </w:tc>
        <w:tc>
          <w:tcPr>
            <w:tcW w:w="1029"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Прочие связанные стороны</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Всего</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Активы</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7 995 361</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124 951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8 120 312</w:t>
            </w:r>
          </w:p>
        </w:tc>
      </w:tr>
      <w:tr w:rsidR="009060BD" w:rsidRPr="001B4BCF" w:rsidTr="00D64A75">
        <w:trPr>
          <w:trHeight w:val="74"/>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1.Предоставленные ссуды, всего,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5 840 000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5 000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5 845 000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-5 000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-5 000</w:t>
            </w:r>
          </w:p>
        </w:tc>
      </w:tr>
      <w:tr w:rsidR="009060BD" w:rsidRPr="001B4BCF" w:rsidTr="001B4BCF">
        <w:trPr>
          <w:trHeight w:val="58"/>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 том числе                                                                                                            1.1.Просроченные ссуды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2.Финансовые инструменты, оцениваемые по справедл</w:t>
            </w:r>
            <w:r w:rsidRPr="001B4BCF">
              <w:rPr>
                <w:rFonts w:ascii="Times New Roman" w:eastAsia="Times New Roman" w:hAnsi="Times New Roman"/>
                <w:color w:val="000000"/>
                <w:sz w:val="16"/>
                <w:szCs w:val="16"/>
                <w:lang w:eastAsia="ru-RU"/>
              </w:rPr>
              <w:t>и</w:t>
            </w:r>
            <w:r w:rsidRPr="001B4BCF">
              <w:rPr>
                <w:rFonts w:ascii="Times New Roman" w:eastAsia="Times New Roman" w:hAnsi="Times New Roman"/>
                <w:color w:val="000000"/>
                <w:sz w:val="16"/>
                <w:szCs w:val="16"/>
                <w:lang w:eastAsia="ru-RU"/>
              </w:rPr>
              <w:t xml:space="preserve">вой стоимости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3.Ценные бумаги, имеющиеся в наличии для продажи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2 063 780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124 951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2 188 731</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4.Ценные бумаги, удерживаемые до погашения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5.Прочие требования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91 581</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91 581</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sz w:val="16"/>
                <w:szCs w:val="16"/>
                <w:lang w:eastAsia="ru-RU"/>
              </w:rPr>
            </w:pPr>
            <w:r w:rsidRPr="009060BD">
              <w:rPr>
                <w:rFonts w:ascii="Times New Roman" w:hAnsi="Times New Roman"/>
                <w:i/>
                <w:iCs/>
                <w:sz w:val="16"/>
                <w:szCs w:val="16"/>
              </w:rPr>
              <w:t>0</w:t>
            </w:r>
          </w:p>
        </w:tc>
      </w:tr>
      <w:tr w:rsidR="009060BD" w:rsidRPr="001B4BCF" w:rsidTr="001B4BCF">
        <w:trPr>
          <w:trHeight w:val="58"/>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 том числе                                                                                                            5.1.Предоставленные субординированные кредиты –</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5.2.Средства в кредитных организациях (счета НОСТРО)</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26 132</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26 132</w:t>
            </w:r>
          </w:p>
        </w:tc>
      </w:tr>
      <w:tr w:rsidR="009060BD" w:rsidRPr="001B4BCF" w:rsidTr="001B4BCF">
        <w:trPr>
          <w:trHeight w:val="58"/>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55 119 705</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1 627</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1</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309</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55 121 642</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6.Средства кредитных организаций</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54 716 110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54 716 110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7.Средства на счетах,</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1 622</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1</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309</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1 931</w:t>
            </w:r>
          </w:p>
        </w:tc>
      </w:tr>
      <w:tr w:rsidR="009060BD" w:rsidRPr="001B4BCF" w:rsidTr="001B4BCF">
        <w:trPr>
          <w:trHeight w:val="58"/>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 том числе                                                                                                            7.1.Привлеченные депозиты</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1 620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1 620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8.Выпущенные облигации</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9.Выпущенные сертификаты</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10.Выпущенные векселя</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11.Учтенные векселя</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12.Прочие 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403 595</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5</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403 600</w:t>
            </w:r>
          </w:p>
        </w:tc>
      </w:tr>
      <w:tr w:rsidR="009060BD" w:rsidRPr="001B4BCF" w:rsidTr="001B4BCF">
        <w:trPr>
          <w:trHeight w:val="170"/>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 том числе                                                                                                                          12.1.Полученные субординированые кредиты</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12.2.Взносы в уставный капитал Банка</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10 001</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10 001</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12.3.Обязательства по взаиморасчетам</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Внебалансовые 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7 041 892</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bCs/>
                <w:sz w:val="16"/>
                <w:szCs w:val="16"/>
              </w:rPr>
              <w:t>7 041 892</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13.Выданные гарантии и поручительства и иные условные 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7 001 000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7 001 000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14.Полученные гарантии и поручительства и иные усло</w:t>
            </w:r>
            <w:r w:rsidRPr="001B4BCF">
              <w:rPr>
                <w:rFonts w:ascii="Times New Roman" w:eastAsia="Times New Roman" w:hAnsi="Times New Roman"/>
                <w:color w:val="000000"/>
                <w:sz w:val="16"/>
                <w:szCs w:val="16"/>
                <w:lang w:eastAsia="ru-RU"/>
              </w:rPr>
              <w:t>в</w:t>
            </w:r>
            <w:r w:rsidRPr="001B4BCF">
              <w:rPr>
                <w:rFonts w:ascii="Times New Roman" w:eastAsia="Times New Roman" w:hAnsi="Times New Roman"/>
                <w:color w:val="000000"/>
                <w:sz w:val="16"/>
                <w:szCs w:val="16"/>
                <w:lang w:eastAsia="ru-RU"/>
              </w:rPr>
              <w:t>ные 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15.Суммы списанной безнадежной к взысканию дебито</w:t>
            </w:r>
            <w:r w:rsidRPr="001B4BCF">
              <w:rPr>
                <w:rFonts w:ascii="Times New Roman" w:eastAsia="Times New Roman" w:hAnsi="Times New Roman"/>
                <w:color w:val="000000"/>
                <w:sz w:val="16"/>
                <w:szCs w:val="16"/>
                <w:lang w:eastAsia="ru-RU"/>
              </w:rPr>
              <w:t>р</w:t>
            </w:r>
            <w:r w:rsidRPr="001B4BCF">
              <w:rPr>
                <w:rFonts w:ascii="Times New Roman" w:eastAsia="Times New Roman" w:hAnsi="Times New Roman"/>
                <w:color w:val="000000"/>
                <w:sz w:val="16"/>
                <w:szCs w:val="16"/>
                <w:lang w:eastAsia="ru-RU"/>
              </w:rPr>
              <w:t>ской задолженности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16.Наличные валютные сделки (активное сальдо)</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62 703</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62 703</w:t>
            </w:r>
          </w:p>
        </w:tc>
      </w:tr>
      <w:tr w:rsidR="009060BD" w:rsidRPr="001B4BCF" w:rsidTr="00D64A75">
        <w:trPr>
          <w:trHeight w:val="58"/>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17.Производные финансовые инструменты (активное сальдо)</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-21 811</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029"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25"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-21 811</w:t>
            </w:r>
          </w:p>
        </w:tc>
      </w:tr>
    </w:tbl>
    <w:p w:rsidR="0083397D" w:rsidRDefault="0083397D" w:rsidP="004F102B">
      <w:pPr>
        <w:keepNext/>
        <w:keepLines/>
        <w:autoSpaceDE w:val="0"/>
        <w:autoSpaceDN w:val="0"/>
        <w:adjustRightInd w:val="0"/>
        <w:spacing w:after="0" w:line="240" w:lineRule="auto"/>
        <w:rPr>
          <w:rFonts w:ascii="Verdana" w:hAnsi="Verdana" w:cs="Arial"/>
          <w:b/>
          <w:bCs/>
          <w:sz w:val="16"/>
          <w:szCs w:val="16"/>
          <w:lang w:eastAsia="ru-RU"/>
        </w:rPr>
      </w:pPr>
    </w:p>
    <w:tbl>
      <w:tblPr>
        <w:tblW w:w="10644" w:type="dxa"/>
        <w:tblInd w:w="96" w:type="dxa"/>
        <w:tblLook w:val="04A0"/>
      </w:tblPr>
      <w:tblGrid>
        <w:gridCol w:w="4265"/>
        <w:gridCol w:w="1276"/>
        <w:gridCol w:w="1275"/>
        <w:gridCol w:w="1540"/>
        <w:gridCol w:w="1180"/>
        <w:gridCol w:w="1108"/>
      </w:tblGrid>
      <w:tr w:rsidR="001B4BCF" w:rsidRPr="001B4BCF" w:rsidTr="001B4BCF">
        <w:trPr>
          <w:trHeight w:val="675"/>
        </w:trPr>
        <w:tc>
          <w:tcPr>
            <w:tcW w:w="42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на 1 января 2018 года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Акционеры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Дочерние организации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Основной упра</w:t>
            </w:r>
            <w:r w:rsidRPr="001B4BCF">
              <w:rPr>
                <w:rFonts w:ascii="Times New Roman" w:eastAsia="Times New Roman" w:hAnsi="Times New Roman"/>
                <w:color w:val="000000"/>
                <w:sz w:val="16"/>
                <w:szCs w:val="16"/>
                <w:lang w:eastAsia="ru-RU"/>
              </w:rPr>
              <w:t>в</w:t>
            </w:r>
            <w:r w:rsidRPr="001B4BCF">
              <w:rPr>
                <w:rFonts w:ascii="Times New Roman" w:eastAsia="Times New Roman" w:hAnsi="Times New Roman"/>
                <w:color w:val="000000"/>
                <w:sz w:val="16"/>
                <w:szCs w:val="16"/>
                <w:lang w:eastAsia="ru-RU"/>
              </w:rPr>
              <w:t>ленческий перс</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нал</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Прочие св</w:t>
            </w:r>
            <w:r w:rsidRPr="001B4BCF">
              <w:rPr>
                <w:rFonts w:ascii="Times New Roman" w:eastAsia="Times New Roman" w:hAnsi="Times New Roman"/>
                <w:color w:val="000000"/>
                <w:sz w:val="16"/>
                <w:szCs w:val="16"/>
                <w:lang w:eastAsia="ru-RU"/>
              </w:rPr>
              <w:t>я</w:t>
            </w:r>
            <w:r w:rsidRPr="001B4BCF">
              <w:rPr>
                <w:rFonts w:ascii="Times New Roman" w:eastAsia="Times New Roman" w:hAnsi="Times New Roman"/>
                <w:color w:val="000000"/>
                <w:sz w:val="16"/>
                <w:szCs w:val="16"/>
                <w:lang w:eastAsia="ru-RU"/>
              </w:rPr>
              <w:t>занные ст</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роны</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1B4BCF">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Всего</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1B4BCF" w:rsidRPr="001B4BCF" w:rsidRDefault="001B4BCF"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Активы</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5 258 154</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1 201</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1 274 671</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6 534 026</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1.Предоставленные ссуды, всего,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2 850 000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1 269 138</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4 119 138</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45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 том числе                                                                                                            1.1.Просроченные ссуды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2.Финансовые инструменты, оцениваемые по справедл</w:t>
            </w:r>
            <w:r w:rsidRPr="001B4BCF">
              <w:rPr>
                <w:rFonts w:ascii="Times New Roman" w:eastAsia="Times New Roman" w:hAnsi="Times New Roman"/>
                <w:color w:val="000000"/>
                <w:sz w:val="16"/>
                <w:szCs w:val="16"/>
                <w:lang w:eastAsia="ru-RU"/>
              </w:rPr>
              <w:t>и</w:t>
            </w:r>
            <w:r w:rsidRPr="001B4BCF">
              <w:rPr>
                <w:rFonts w:ascii="Times New Roman" w:eastAsia="Times New Roman" w:hAnsi="Times New Roman"/>
                <w:color w:val="000000"/>
                <w:sz w:val="16"/>
                <w:szCs w:val="16"/>
                <w:lang w:eastAsia="ru-RU"/>
              </w:rPr>
              <w:t xml:space="preserve">вой стоимости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2 003 940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1 201</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2 005 141</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3.Ценные бумаги, имеющиеся в наличии для продажи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4.Ценные бумаги, удерживаемые до погашения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5.Прочие требования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404 214</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5 533</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409 747</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Резервы на возможные потери,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45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 том числе                                                                                                            5.1.Предоставленные субординированные кредиты –</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5.2.Средства в кредитных организациях (счета НОСТРО)</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402 938</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402 938</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1B4BCF" w:rsidRPr="001B4BCF" w:rsidRDefault="001B4BCF"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lastRenderedPageBreak/>
              <w:t>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29 341 720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1 767</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315</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1 234</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29 345 036</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6.Средства кредитных организаций</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29 222 116</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29 222 116</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7.Средства на счетах,</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1 766</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315</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1 234</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3 315</w:t>
            </w:r>
          </w:p>
        </w:tc>
      </w:tr>
      <w:tr w:rsidR="001B4BCF" w:rsidRPr="001B4BCF" w:rsidTr="001B4BCF">
        <w:trPr>
          <w:trHeight w:val="45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 том числе                                                                                                            7.1.Привлеченные депозиты</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1 750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1 750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8.Выпущенные облигации</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9.Выпущенные сертификаты</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10.Выпущенные векселя</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11.Учтенные векселя</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12.Прочие 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119 604</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119 605</w:t>
            </w:r>
          </w:p>
        </w:tc>
      </w:tr>
      <w:tr w:rsidR="001B4BCF" w:rsidRPr="001B4BCF" w:rsidTr="001B4BCF">
        <w:trPr>
          <w:trHeight w:val="450"/>
        </w:trPr>
        <w:tc>
          <w:tcPr>
            <w:tcW w:w="4265" w:type="dxa"/>
            <w:tcBorders>
              <w:top w:val="nil"/>
              <w:left w:val="single" w:sz="4" w:space="0" w:color="auto"/>
              <w:bottom w:val="single" w:sz="4" w:space="0" w:color="auto"/>
              <w:right w:val="single" w:sz="4" w:space="0" w:color="auto"/>
            </w:tcBorders>
            <w:shd w:val="clear" w:color="auto" w:fill="auto"/>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 том числе                                                                                                                          12.1.Полученные субординированые кредиты</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1B4BCF" w:rsidRPr="001B4BCF" w:rsidRDefault="001B4BCF"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12.2.Взносы в уставный капитал Банка</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1B4BCF" w:rsidRPr="001B4BCF" w:rsidRDefault="001B4BCF"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12.3.Обязательства по взаиморасчетам</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1B4BCF" w:rsidRPr="001B4BCF" w:rsidRDefault="001B4BCF"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Внебалансовые 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7 529 576</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7 529 576</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13.Выданные гарантии и поручительства и иные условные 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7 495 541</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7 495 541</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14.Полученные гарантии и поручительства и иные усло</w:t>
            </w:r>
            <w:r w:rsidRPr="001B4BCF">
              <w:rPr>
                <w:rFonts w:ascii="Times New Roman" w:eastAsia="Times New Roman" w:hAnsi="Times New Roman"/>
                <w:color w:val="000000"/>
                <w:sz w:val="16"/>
                <w:szCs w:val="16"/>
                <w:lang w:eastAsia="ru-RU"/>
              </w:rPr>
              <w:t>в</w:t>
            </w:r>
            <w:r w:rsidRPr="001B4BCF">
              <w:rPr>
                <w:rFonts w:ascii="Times New Roman" w:eastAsia="Times New Roman" w:hAnsi="Times New Roman"/>
                <w:color w:val="000000"/>
                <w:sz w:val="16"/>
                <w:szCs w:val="16"/>
                <w:lang w:eastAsia="ru-RU"/>
              </w:rPr>
              <w:t>ные обязательства</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15.Суммы списанной безнадежной к взысканию дебито</w:t>
            </w:r>
            <w:r w:rsidRPr="001B4BCF">
              <w:rPr>
                <w:rFonts w:ascii="Times New Roman" w:eastAsia="Times New Roman" w:hAnsi="Times New Roman"/>
                <w:color w:val="000000"/>
                <w:sz w:val="16"/>
                <w:szCs w:val="16"/>
                <w:lang w:eastAsia="ru-RU"/>
              </w:rPr>
              <w:t>р</w:t>
            </w:r>
            <w:r w:rsidRPr="001B4BCF">
              <w:rPr>
                <w:rFonts w:ascii="Times New Roman" w:eastAsia="Times New Roman" w:hAnsi="Times New Roman"/>
                <w:color w:val="000000"/>
                <w:sz w:val="16"/>
                <w:szCs w:val="16"/>
                <w:lang w:eastAsia="ru-RU"/>
              </w:rPr>
              <w:t>ской задолженности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16.Наличные валютные сделки (активное сальдо)</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34 035</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34 035</w:t>
            </w:r>
          </w:p>
        </w:tc>
      </w:tr>
      <w:tr w:rsidR="001B4BCF"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1B4BCF" w:rsidRPr="001B4BCF" w:rsidRDefault="001B4BCF"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17.Производные финансовые инструменты (активное сальдо)</w:t>
            </w:r>
          </w:p>
        </w:tc>
        <w:tc>
          <w:tcPr>
            <w:tcW w:w="1276"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c>
          <w:tcPr>
            <w:tcW w:w="1108" w:type="dxa"/>
            <w:tcBorders>
              <w:top w:val="nil"/>
              <w:left w:val="nil"/>
              <w:bottom w:val="single" w:sz="4" w:space="0" w:color="auto"/>
              <w:right w:val="single" w:sz="4" w:space="0" w:color="auto"/>
            </w:tcBorders>
            <w:shd w:val="clear" w:color="auto" w:fill="auto"/>
            <w:noWrap/>
            <w:vAlign w:val="bottom"/>
            <w:hideMark/>
          </w:tcPr>
          <w:p w:rsidR="001B4BCF" w:rsidRPr="001B4BCF" w:rsidRDefault="001B4BCF" w:rsidP="001B4BCF">
            <w:pPr>
              <w:spacing w:after="0" w:line="240" w:lineRule="auto"/>
              <w:jc w:val="right"/>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0</w:t>
            </w:r>
          </w:p>
        </w:tc>
      </w:tr>
    </w:tbl>
    <w:p w:rsidR="001B4BCF" w:rsidRDefault="001B4BCF" w:rsidP="004F102B">
      <w:pPr>
        <w:keepNext/>
        <w:keepLines/>
        <w:autoSpaceDE w:val="0"/>
        <w:autoSpaceDN w:val="0"/>
        <w:adjustRightInd w:val="0"/>
        <w:spacing w:after="0" w:line="240" w:lineRule="auto"/>
        <w:rPr>
          <w:rFonts w:ascii="Verdana" w:hAnsi="Verdana" w:cs="Arial"/>
          <w:b/>
          <w:bCs/>
          <w:sz w:val="16"/>
          <w:szCs w:val="16"/>
          <w:lang w:eastAsia="ru-RU"/>
        </w:rPr>
      </w:pPr>
    </w:p>
    <w:tbl>
      <w:tblPr>
        <w:tblW w:w="10638" w:type="dxa"/>
        <w:tblInd w:w="93" w:type="dxa"/>
        <w:tblLook w:val="04A0"/>
      </w:tblPr>
      <w:tblGrid>
        <w:gridCol w:w="4268"/>
        <w:gridCol w:w="1134"/>
        <w:gridCol w:w="1276"/>
        <w:gridCol w:w="1540"/>
        <w:gridCol w:w="1180"/>
        <w:gridCol w:w="1240"/>
      </w:tblGrid>
      <w:tr w:rsidR="001B4BCF" w:rsidRPr="001B4BCF" w:rsidTr="00D64A75">
        <w:trPr>
          <w:trHeight w:val="675"/>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за </w:t>
            </w:r>
            <w:r w:rsidR="00267D93">
              <w:rPr>
                <w:rFonts w:ascii="Times New Roman" w:eastAsia="Times New Roman" w:hAnsi="Times New Roman"/>
                <w:color w:val="000000"/>
                <w:sz w:val="16"/>
                <w:szCs w:val="16"/>
                <w:lang w:eastAsia="ru-RU"/>
              </w:rPr>
              <w:t>9 месяцев</w:t>
            </w:r>
            <w:r w:rsidR="007D2619">
              <w:rPr>
                <w:rFonts w:ascii="Times New Roman" w:eastAsia="Times New Roman" w:hAnsi="Times New Roman"/>
                <w:color w:val="000000"/>
                <w:sz w:val="16"/>
                <w:szCs w:val="16"/>
                <w:lang w:eastAsia="ru-RU"/>
              </w:rPr>
              <w:t xml:space="preserve"> </w:t>
            </w:r>
            <w:r w:rsidRPr="001B4BCF">
              <w:rPr>
                <w:rFonts w:ascii="Times New Roman" w:eastAsia="Times New Roman" w:hAnsi="Times New Roman"/>
                <w:color w:val="000000"/>
                <w:sz w:val="16"/>
                <w:szCs w:val="16"/>
                <w:lang w:eastAsia="ru-RU"/>
              </w:rPr>
              <w:t>2018 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Акционеры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Дочерние организации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Основной упра</w:t>
            </w:r>
            <w:r w:rsidRPr="001B4BCF">
              <w:rPr>
                <w:rFonts w:ascii="Times New Roman" w:eastAsia="Times New Roman" w:hAnsi="Times New Roman"/>
                <w:color w:val="000000"/>
                <w:sz w:val="16"/>
                <w:szCs w:val="16"/>
                <w:lang w:eastAsia="ru-RU"/>
              </w:rPr>
              <w:t>в</w:t>
            </w:r>
            <w:r w:rsidRPr="001B4BCF">
              <w:rPr>
                <w:rFonts w:ascii="Times New Roman" w:eastAsia="Times New Roman" w:hAnsi="Times New Roman"/>
                <w:color w:val="000000"/>
                <w:sz w:val="16"/>
                <w:szCs w:val="16"/>
                <w:lang w:eastAsia="ru-RU"/>
              </w:rPr>
              <w:t>ленческий перс</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нал</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Прочие св</w:t>
            </w:r>
            <w:r w:rsidRPr="001B4BCF">
              <w:rPr>
                <w:rFonts w:ascii="Times New Roman" w:eastAsia="Times New Roman" w:hAnsi="Times New Roman"/>
                <w:color w:val="000000"/>
                <w:sz w:val="16"/>
                <w:szCs w:val="16"/>
                <w:lang w:eastAsia="ru-RU"/>
              </w:rPr>
              <w:t>я</w:t>
            </w:r>
            <w:r w:rsidRPr="001B4BCF">
              <w:rPr>
                <w:rFonts w:ascii="Times New Roman" w:eastAsia="Times New Roman" w:hAnsi="Times New Roman"/>
                <w:color w:val="000000"/>
                <w:sz w:val="16"/>
                <w:szCs w:val="16"/>
                <w:lang w:eastAsia="ru-RU"/>
              </w:rPr>
              <w:t>занные ст</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роны</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Всего</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05408D"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1.Процентные доходы, всего,</w:t>
            </w:r>
            <w:r w:rsidRPr="0005408D">
              <w:rPr>
                <w:rFonts w:ascii="Times New Roman" w:eastAsia="Times New Roman" w:hAnsi="Times New Roman"/>
                <w:color w:val="000000"/>
                <w:sz w:val="16"/>
                <w:szCs w:val="16"/>
                <w:lang w:eastAsia="ru-RU"/>
              </w:rPr>
              <w:t xml:space="preserve"> </w:t>
            </w:r>
            <w:r w:rsidRPr="001B4BCF">
              <w:rPr>
                <w:rFonts w:ascii="Times New Roman" w:eastAsia="Times New Roman" w:hAnsi="Times New Roman"/>
                <w:color w:val="000000"/>
                <w:sz w:val="16"/>
                <w:szCs w:val="16"/>
                <w:lang w:eastAsia="ru-RU"/>
              </w:rPr>
              <w:t xml:space="preserve">в том числе:           </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340 281</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39 260</w:t>
            </w:r>
          </w:p>
        </w:tc>
        <w:tc>
          <w:tcPr>
            <w:tcW w:w="12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379 541</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в том числе:           </w:t>
            </w:r>
          </w:p>
        </w:tc>
        <w:tc>
          <w:tcPr>
            <w:tcW w:w="1134"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540" w:type="dxa"/>
            <w:vMerge/>
            <w:tcBorders>
              <w:top w:val="nil"/>
              <w:left w:val="single" w:sz="4" w:space="0" w:color="auto"/>
              <w:bottom w:val="single" w:sz="4" w:space="0" w:color="000000"/>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1.1.От размещения средств в кредитных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160 761</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160 761</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1.2.Процентные доходы по ссудам, предоставленным некредитным организациям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39 260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39 260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1.3.От вложений в ценные бумаги  кредитных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179 520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179 520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1.4.Процентные доходы по ценным бумагам некредитных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2.Процентные расходы, всего,</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-1 749 592</w:t>
            </w:r>
          </w:p>
        </w:tc>
        <w:tc>
          <w:tcPr>
            <w:tcW w:w="127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-441</w:t>
            </w:r>
          </w:p>
        </w:tc>
        <w:tc>
          <w:tcPr>
            <w:tcW w:w="15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2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-1 750 033</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в том числе:                 </w:t>
            </w:r>
          </w:p>
        </w:tc>
        <w:tc>
          <w:tcPr>
            <w:tcW w:w="1134"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540"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180"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2.1.По привлеченным средствам кредитных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-1 749 592</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-1 749 592</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2.2.По привлеченным средствам клиентов, не являющихся кредитными организациями</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-441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-441</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2.3.По выпущенным долговым обязательствам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Чистые процентные доходы (отрицательная процентная маржа)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-1 409 311</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-441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39 260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-1 370 492</w:t>
            </w:r>
          </w:p>
        </w:tc>
      </w:tr>
      <w:tr w:rsidR="009060BD" w:rsidRPr="001B4BCF" w:rsidTr="001B4BCF">
        <w:trPr>
          <w:trHeight w:val="67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4. Изменение резерва на возможные потери по ссудам, ссудной и приравненной к ней задолженности, средствам, размещенным на корреспондентских счетах, а также н</w:t>
            </w:r>
            <w:r w:rsidRPr="001B4BCF">
              <w:rPr>
                <w:rFonts w:ascii="Times New Roman" w:eastAsia="Times New Roman" w:hAnsi="Times New Roman"/>
                <w:color w:val="000000"/>
                <w:sz w:val="16"/>
                <w:szCs w:val="16"/>
                <w:lang w:eastAsia="ru-RU"/>
              </w:rPr>
              <w:t>а</w:t>
            </w:r>
            <w:r w:rsidRPr="001B4BCF">
              <w:rPr>
                <w:rFonts w:ascii="Times New Roman" w:eastAsia="Times New Roman" w:hAnsi="Times New Roman"/>
                <w:color w:val="000000"/>
                <w:sz w:val="16"/>
                <w:szCs w:val="16"/>
                <w:lang w:eastAsia="ru-RU"/>
              </w:rPr>
              <w:t>численным процентным доходам, всего</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-5 000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-5 000</w:t>
            </w:r>
          </w:p>
        </w:tc>
      </w:tr>
      <w:tr w:rsidR="009060BD" w:rsidRPr="001B4BCF" w:rsidTr="001B4BCF">
        <w:trPr>
          <w:trHeight w:val="450"/>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Чистые процентные доходы (отрицательная процентная маржа) после создания резерва на возможные потери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-1 409 311</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-441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34 260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-1 375 492</w:t>
            </w:r>
          </w:p>
        </w:tc>
      </w:tr>
      <w:tr w:rsidR="009060BD" w:rsidRPr="001B4BCF" w:rsidTr="001B4BCF">
        <w:trPr>
          <w:trHeight w:val="450"/>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5.Чистые доходы от операций с финансовыми активами, оцениваемыми по справедливой стоимости через прибыль или убыток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-421 207</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-421 207</w:t>
            </w:r>
          </w:p>
        </w:tc>
      </w:tr>
      <w:tr w:rsidR="009060BD" w:rsidRPr="001B4BCF" w:rsidTr="001B4BCF">
        <w:trPr>
          <w:trHeight w:val="450"/>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6.Чистые доходы от операций с ценными бумагами, имеющимися в наличии для продажи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7.Чистые доходы от операций с иностранной валютой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-1 776 331</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-12</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1 078</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-1 775 265</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8.Чистые доходы от переоценки иностранной валюты</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1 197</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889</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2 086</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9.Комиссионные доходы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55</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15</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582</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652</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10.Комиссионные расходы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-316</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-316</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Чистые комиссионные доходы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-316</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55</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15</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582</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336</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 xml:space="preserve">11.Прочие операционные доходы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3 151</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76 271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79 422</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 xml:space="preserve">12.Прочие операционные расходы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-1 752</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-403</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-2 155</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13.Изменение резерва по прочим потерям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Чистый доход (расход) по операциям со связанными ст</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ронами</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-3 604 569</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75 885</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-400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36 809</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-3 492 276</w:t>
            </w:r>
          </w:p>
        </w:tc>
      </w:tr>
    </w:tbl>
    <w:p w:rsidR="001B4BCF" w:rsidRDefault="001B4BCF" w:rsidP="004F102B">
      <w:pPr>
        <w:keepNext/>
        <w:keepLines/>
        <w:autoSpaceDE w:val="0"/>
        <w:autoSpaceDN w:val="0"/>
        <w:adjustRightInd w:val="0"/>
        <w:spacing w:after="0" w:line="240" w:lineRule="auto"/>
        <w:rPr>
          <w:rFonts w:ascii="Verdana" w:hAnsi="Verdana" w:cs="Arial"/>
          <w:b/>
          <w:bCs/>
          <w:sz w:val="16"/>
          <w:szCs w:val="16"/>
          <w:lang w:eastAsia="ru-RU"/>
        </w:rPr>
      </w:pPr>
    </w:p>
    <w:p w:rsidR="001B4BCF" w:rsidRDefault="001B4BCF" w:rsidP="004F102B">
      <w:pPr>
        <w:keepNext/>
        <w:keepLines/>
        <w:autoSpaceDE w:val="0"/>
        <w:autoSpaceDN w:val="0"/>
        <w:adjustRightInd w:val="0"/>
        <w:spacing w:after="0" w:line="240" w:lineRule="auto"/>
        <w:rPr>
          <w:rFonts w:ascii="Verdana" w:hAnsi="Verdana" w:cs="Arial"/>
          <w:b/>
          <w:bCs/>
          <w:sz w:val="16"/>
          <w:szCs w:val="16"/>
          <w:lang w:eastAsia="ru-RU"/>
        </w:rPr>
      </w:pPr>
    </w:p>
    <w:p w:rsidR="009212EA" w:rsidRDefault="009212EA" w:rsidP="004F102B">
      <w:pPr>
        <w:keepNext/>
        <w:keepLines/>
        <w:autoSpaceDE w:val="0"/>
        <w:autoSpaceDN w:val="0"/>
        <w:adjustRightInd w:val="0"/>
        <w:spacing w:after="0" w:line="240" w:lineRule="auto"/>
        <w:rPr>
          <w:rFonts w:ascii="Verdana" w:hAnsi="Verdana" w:cs="Arial"/>
          <w:b/>
          <w:bCs/>
          <w:sz w:val="16"/>
          <w:szCs w:val="16"/>
          <w:lang w:eastAsia="ru-RU"/>
        </w:rPr>
      </w:pPr>
    </w:p>
    <w:p w:rsidR="001B4BCF" w:rsidRDefault="001B4BCF" w:rsidP="004F102B">
      <w:pPr>
        <w:keepNext/>
        <w:keepLines/>
        <w:autoSpaceDE w:val="0"/>
        <w:autoSpaceDN w:val="0"/>
        <w:adjustRightInd w:val="0"/>
        <w:spacing w:after="0" w:line="240" w:lineRule="auto"/>
        <w:rPr>
          <w:rFonts w:ascii="Verdana" w:hAnsi="Verdana" w:cs="Arial"/>
          <w:b/>
          <w:bCs/>
          <w:sz w:val="16"/>
          <w:szCs w:val="16"/>
          <w:lang w:eastAsia="ru-RU"/>
        </w:rPr>
      </w:pPr>
    </w:p>
    <w:tbl>
      <w:tblPr>
        <w:tblW w:w="10635" w:type="dxa"/>
        <w:tblInd w:w="96" w:type="dxa"/>
        <w:tblLook w:val="04A0"/>
      </w:tblPr>
      <w:tblGrid>
        <w:gridCol w:w="4265"/>
        <w:gridCol w:w="1134"/>
        <w:gridCol w:w="1276"/>
        <w:gridCol w:w="1540"/>
        <w:gridCol w:w="1180"/>
        <w:gridCol w:w="1240"/>
      </w:tblGrid>
      <w:tr w:rsidR="001B4BCF" w:rsidRPr="001B4BCF" w:rsidTr="00D64A75">
        <w:trPr>
          <w:trHeight w:val="675"/>
        </w:trPr>
        <w:tc>
          <w:tcPr>
            <w:tcW w:w="42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за </w:t>
            </w:r>
            <w:r w:rsidR="00267D93">
              <w:rPr>
                <w:rFonts w:ascii="Times New Roman" w:eastAsia="Times New Roman" w:hAnsi="Times New Roman"/>
                <w:color w:val="000000"/>
                <w:sz w:val="16"/>
                <w:szCs w:val="16"/>
                <w:lang w:eastAsia="ru-RU"/>
              </w:rPr>
              <w:t>9 месяцев</w:t>
            </w:r>
            <w:r w:rsidR="007D2619">
              <w:rPr>
                <w:rFonts w:ascii="Times New Roman" w:eastAsia="Times New Roman" w:hAnsi="Times New Roman"/>
                <w:color w:val="000000"/>
                <w:sz w:val="16"/>
                <w:szCs w:val="16"/>
                <w:lang w:eastAsia="ru-RU"/>
              </w:rPr>
              <w:t xml:space="preserve"> </w:t>
            </w:r>
            <w:r w:rsidRPr="001B4BCF">
              <w:rPr>
                <w:rFonts w:ascii="Times New Roman" w:eastAsia="Times New Roman" w:hAnsi="Times New Roman"/>
                <w:color w:val="000000"/>
                <w:sz w:val="16"/>
                <w:szCs w:val="16"/>
                <w:lang w:eastAsia="ru-RU"/>
              </w:rPr>
              <w:t>2017 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Акционеры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Дочерние организации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Основной упра</w:t>
            </w:r>
            <w:r w:rsidRPr="001B4BCF">
              <w:rPr>
                <w:rFonts w:ascii="Times New Roman" w:eastAsia="Times New Roman" w:hAnsi="Times New Roman"/>
                <w:color w:val="000000"/>
                <w:sz w:val="16"/>
                <w:szCs w:val="16"/>
                <w:lang w:eastAsia="ru-RU"/>
              </w:rPr>
              <w:t>в</w:t>
            </w:r>
            <w:r w:rsidRPr="001B4BCF">
              <w:rPr>
                <w:rFonts w:ascii="Times New Roman" w:eastAsia="Times New Roman" w:hAnsi="Times New Roman"/>
                <w:color w:val="000000"/>
                <w:sz w:val="16"/>
                <w:szCs w:val="16"/>
                <w:lang w:eastAsia="ru-RU"/>
              </w:rPr>
              <w:t>ленческий перс</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нал</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Прочие св</w:t>
            </w:r>
            <w:r w:rsidRPr="001B4BCF">
              <w:rPr>
                <w:rFonts w:ascii="Times New Roman" w:eastAsia="Times New Roman" w:hAnsi="Times New Roman"/>
                <w:color w:val="000000"/>
                <w:sz w:val="16"/>
                <w:szCs w:val="16"/>
                <w:lang w:eastAsia="ru-RU"/>
              </w:rPr>
              <w:t>я</w:t>
            </w:r>
            <w:r w:rsidRPr="001B4BCF">
              <w:rPr>
                <w:rFonts w:ascii="Times New Roman" w:eastAsia="Times New Roman" w:hAnsi="Times New Roman"/>
                <w:color w:val="000000"/>
                <w:sz w:val="16"/>
                <w:szCs w:val="16"/>
                <w:lang w:eastAsia="ru-RU"/>
              </w:rPr>
              <w:t>занные ст</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роны</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Всего</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1.Процентные доходы, всего,</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372 296</w:t>
            </w:r>
          </w:p>
        </w:tc>
        <w:tc>
          <w:tcPr>
            <w:tcW w:w="127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5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27 090</w:t>
            </w:r>
          </w:p>
        </w:tc>
        <w:tc>
          <w:tcPr>
            <w:tcW w:w="12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399 386</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в том числе:           </w:t>
            </w:r>
          </w:p>
        </w:tc>
        <w:tc>
          <w:tcPr>
            <w:tcW w:w="1134"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540"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180"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240" w:type="dxa"/>
            <w:vMerge/>
            <w:tcBorders>
              <w:top w:val="nil"/>
              <w:left w:val="single" w:sz="4" w:space="0" w:color="auto"/>
              <w:bottom w:val="single" w:sz="4" w:space="0" w:color="auto"/>
              <w:right w:val="single" w:sz="4" w:space="0" w:color="auto"/>
            </w:tcBorders>
            <w:vAlign w:val="center"/>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1.1.От размещения средств в кредитных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192 776</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192 776</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1.2.Процентные доходы по ссудам, предоставленным некредитным организациям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27 090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27 090</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1.3.От вложений в ценные бумаги  кредитных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179 520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179 520</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1.4.Процентные доходы по ценным бумагам некредитных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-97 217</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-71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-52</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-97 341</w:t>
            </w:r>
          </w:p>
        </w:tc>
      </w:tr>
      <w:tr w:rsidR="009060BD" w:rsidRPr="001B4BCF" w:rsidTr="002E7AED">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2.Процентные расходы, всего,</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color w:val="000000"/>
                <w:sz w:val="16"/>
                <w:szCs w:val="16"/>
              </w:rPr>
              <w:t>-45 835</w:t>
            </w:r>
          </w:p>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-97 217</w:t>
            </w:r>
          </w:p>
        </w:tc>
        <w:tc>
          <w:tcPr>
            <w:tcW w:w="12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color w:val="000000"/>
                <w:sz w:val="16"/>
                <w:szCs w:val="16"/>
              </w:rPr>
              <w:t>-65</w:t>
            </w:r>
          </w:p>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color w:val="000000"/>
                <w:sz w:val="16"/>
                <w:szCs w:val="16"/>
              </w:rPr>
              <w:t>-59</w:t>
            </w:r>
          </w:p>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color w:val="000000"/>
                <w:sz w:val="16"/>
                <w:szCs w:val="16"/>
              </w:rPr>
              <w:t>-18</w:t>
            </w:r>
          </w:p>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color w:val="000000"/>
                <w:sz w:val="16"/>
                <w:szCs w:val="16"/>
              </w:rPr>
              <w:t>-45 976</w:t>
            </w:r>
          </w:p>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-97 217</w:t>
            </w:r>
          </w:p>
        </w:tc>
      </w:tr>
      <w:tr w:rsidR="009060BD" w:rsidRPr="001B4BCF" w:rsidTr="002E7AED">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в том числе:                 </w:t>
            </w:r>
          </w:p>
        </w:tc>
        <w:tc>
          <w:tcPr>
            <w:tcW w:w="1134" w:type="dxa"/>
            <w:vMerge/>
            <w:tcBorders>
              <w:top w:val="nil"/>
              <w:left w:val="single" w:sz="4" w:space="0" w:color="auto"/>
              <w:bottom w:val="single" w:sz="4" w:space="0" w:color="auto"/>
              <w:right w:val="single" w:sz="4" w:space="0" w:color="auto"/>
            </w:tcBorders>
            <w:vAlign w:val="bottom"/>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bottom"/>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540" w:type="dxa"/>
            <w:vMerge/>
            <w:tcBorders>
              <w:top w:val="nil"/>
              <w:left w:val="single" w:sz="4" w:space="0" w:color="auto"/>
              <w:bottom w:val="single" w:sz="4" w:space="0" w:color="auto"/>
              <w:right w:val="single" w:sz="4" w:space="0" w:color="auto"/>
            </w:tcBorders>
            <w:vAlign w:val="bottom"/>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180" w:type="dxa"/>
            <w:vMerge/>
            <w:tcBorders>
              <w:top w:val="nil"/>
              <w:left w:val="single" w:sz="4" w:space="0" w:color="auto"/>
              <w:bottom w:val="single" w:sz="4" w:space="0" w:color="auto"/>
              <w:right w:val="single" w:sz="4" w:space="0" w:color="auto"/>
            </w:tcBorders>
            <w:vAlign w:val="bottom"/>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c>
          <w:tcPr>
            <w:tcW w:w="1240" w:type="dxa"/>
            <w:vMerge/>
            <w:tcBorders>
              <w:top w:val="nil"/>
              <w:left w:val="single" w:sz="4" w:space="0" w:color="auto"/>
              <w:bottom w:val="single" w:sz="4" w:space="0" w:color="auto"/>
              <w:right w:val="single" w:sz="4" w:space="0" w:color="auto"/>
            </w:tcBorders>
            <w:vAlign w:val="bottom"/>
            <w:hideMark/>
          </w:tcPr>
          <w:p w:rsidR="009060BD" w:rsidRPr="009060BD" w:rsidRDefault="009060BD" w:rsidP="001B4BCF">
            <w:pPr>
              <w:spacing w:after="0" w:line="240" w:lineRule="auto"/>
              <w:rPr>
                <w:rFonts w:ascii="Times New Roman" w:eastAsia="Times New Roman" w:hAnsi="Times New Roman"/>
                <w:color w:val="000000"/>
                <w:sz w:val="16"/>
                <w:szCs w:val="16"/>
                <w:lang w:eastAsia="ru-RU"/>
              </w:rPr>
            </w:pP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2.1.По привлеченным средствам кредитных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-71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-52</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-124</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2.2.По привлеченным средствам клиентов, не являющихся кредитными организациями</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2.3.По выпущенным долговым обязательствам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275 079</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-71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27 038</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302 045</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Чистые процентные доходы (отрицательная процентная маржа)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67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4. Изменение резерва на возможные потери по ссудам, ссудной и приравненной к ней задолженности, средствам, размещенным на корреспондентских счетах, а также н</w:t>
            </w:r>
            <w:r w:rsidRPr="001B4BCF">
              <w:rPr>
                <w:rFonts w:ascii="Times New Roman" w:eastAsia="Times New Roman" w:hAnsi="Times New Roman"/>
                <w:color w:val="000000"/>
                <w:sz w:val="16"/>
                <w:szCs w:val="16"/>
                <w:lang w:eastAsia="ru-RU"/>
              </w:rPr>
              <w:t>а</w:t>
            </w:r>
            <w:r w:rsidRPr="001B4BCF">
              <w:rPr>
                <w:rFonts w:ascii="Times New Roman" w:eastAsia="Times New Roman" w:hAnsi="Times New Roman"/>
                <w:color w:val="000000"/>
                <w:sz w:val="16"/>
                <w:szCs w:val="16"/>
                <w:lang w:eastAsia="ru-RU"/>
              </w:rPr>
              <w:t>численным процентным доходам, всего</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275 079</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-71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27 038</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302 045</w:t>
            </w:r>
          </w:p>
        </w:tc>
      </w:tr>
      <w:tr w:rsidR="009060BD" w:rsidRPr="001B4BCF" w:rsidTr="001B4BCF">
        <w:trPr>
          <w:trHeight w:val="243"/>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Чистые процентные доходы (отрицательная процентная маржа) после создания резерва на возможные потери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243 985</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243 985</w:t>
            </w:r>
          </w:p>
        </w:tc>
      </w:tr>
      <w:tr w:rsidR="009060BD" w:rsidRPr="001B4BCF" w:rsidTr="001B4BCF">
        <w:trPr>
          <w:trHeight w:val="450"/>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5.Чистые доходы от операций с финансовыми активами, оцениваемыми по справедливой стоимости через прибыль или убыток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58"/>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6.Чистые доходы от операций с ценными бумагами, имеющимися в наличии для продажи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1 056 154</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15</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1 056 169</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7.Чистые доходы от операций с иностранной валютой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48 117</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48 117</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8.Чистые доходы от переоценки иностранной валюты</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7</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13</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8</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39</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9.Комиссионные доходы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-435</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-435</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10.Комиссионные расходы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-428</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13</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8</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-396</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Чистые комиссионные доходы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796</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16 951</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4</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17 750</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 xml:space="preserve">11.Прочие операционные доходы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-70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-25</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-95</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sz w:val="16"/>
                <w:szCs w:val="16"/>
                <w:lang w:eastAsia="ru-RU"/>
              </w:rPr>
            </w:pPr>
            <w:r w:rsidRPr="001B4BCF">
              <w:rPr>
                <w:rFonts w:ascii="Times New Roman" w:eastAsia="Times New Roman" w:hAnsi="Times New Roman"/>
                <w:sz w:val="16"/>
                <w:szCs w:val="16"/>
                <w:lang w:eastAsia="ru-RU"/>
              </w:rPr>
              <w:t xml:space="preserve">12.Прочие операционные расходы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-304</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sz w:val="16"/>
                <w:szCs w:val="16"/>
                <w:lang w:eastAsia="ru-RU"/>
              </w:rPr>
            </w:pPr>
            <w:r w:rsidRPr="009060BD">
              <w:rPr>
                <w:rFonts w:ascii="Times New Roman" w:hAnsi="Times New Roman"/>
                <w:sz w:val="16"/>
                <w:szCs w:val="16"/>
              </w:rPr>
              <w:t>-304</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13.Изменение резерва по прочим потерям                      </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1 623 633</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16 563</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23</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27 052</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1 667 271</w:t>
            </w:r>
          </w:p>
        </w:tc>
      </w:tr>
      <w:tr w:rsidR="009060BD"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vAlign w:val="bottom"/>
            <w:hideMark/>
          </w:tcPr>
          <w:p w:rsidR="009060BD" w:rsidRPr="001B4BCF" w:rsidRDefault="009060BD" w:rsidP="001B4BCF">
            <w:pPr>
              <w:spacing w:after="0" w:line="240" w:lineRule="auto"/>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Чистый доход (расход) по операциям со связанными ст</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ронами</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372 296</w:t>
            </w:r>
          </w:p>
        </w:tc>
        <w:tc>
          <w:tcPr>
            <w:tcW w:w="1276"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27 090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bCs/>
                <w:sz w:val="16"/>
                <w:szCs w:val="16"/>
              </w:rPr>
              <w:t>399 386</w:t>
            </w:r>
          </w:p>
        </w:tc>
      </w:tr>
    </w:tbl>
    <w:p w:rsidR="001B4BCF" w:rsidRDefault="001B4BCF" w:rsidP="004F102B">
      <w:pPr>
        <w:keepNext/>
        <w:keepLines/>
        <w:autoSpaceDE w:val="0"/>
        <w:autoSpaceDN w:val="0"/>
        <w:adjustRightInd w:val="0"/>
        <w:spacing w:after="0" w:line="240" w:lineRule="auto"/>
        <w:rPr>
          <w:rFonts w:ascii="Verdana" w:hAnsi="Verdana" w:cs="Arial"/>
          <w:b/>
          <w:bCs/>
          <w:sz w:val="16"/>
          <w:szCs w:val="16"/>
          <w:lang w:eastAsia="ru-RU"/>
        </w:rPr>
      </w:pPr>
    </w:p>
    <w:p w:rsidR="001B4BCF" w:rsidRDefault="001B4BCF" w:rsidP="004F102B">
      <w:pPr>
        <w:keepNext/>
        <w:keepLines/>
        <w:autoSpaceDE w:val="0"/>
        <w:autoSpaceDN w:val="0"/>
        <w:adjustRightInd w:val="0"/>
        <w:spacing w:after="0" w:line="240" w:lineRule="auto"/>
        <w:rPr>
          <w:rFonts w:ascii="Verdana" w:hAnsi="Verdana" w:cs="Arial"/>
          <w:b/>
          <w:bCs/>
          <w:sz w:val="16"/>
          <w:szCs w:val="16"/>
          <w:lang w:eastAsia="ru-RU"/>
        </w:rPr>
      </w:pPr>
    </w:p>
    <w:tbl>
      <w:tblPr>
        <w:tblW w:w="10762" w:type="dxa"/>
        <w:tblInd w:w="93" w:type="dxa"/>
        <w:tblLook w:val="04A0"/>
      </w:tblPr>
      <w:tblGrid>
        <w:gridCol w:w="4268"/>
        <w:gridCol w:w="1134"/>
        <w:gridCol w:w="1400"/>
        <w:gridCol w:w="1540"/>
        <w:gridCol w:w="1180"/>
        <w:gridCol w:w="1240"/>
      </w:tblGrid>
      <w:tr w:rsidR="001B4BCF" w:rsidRPr="001B4BCF" w:rsidTr="00D64A75">
        <w:trPr>
          <w:trHeight w:val="244"/>
        </w:trPr>
        <w:tc>
          <w:tcPr>
            <w:tcW w:w="4268" w:type="dxa"/>
            <w:tcBorders>
              <w:top w:val="single" w:sz="4" w:space="0" w:color="auto"/>
              <w:left w:val="single" w:sz="4" w:space="0" w:color="auto"/>
              <w:bottom w:val="nil"/>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за </w:t>
            </w:r>
            <w:r w:rsidR="00267D93">
              <w:rPr>
                <w:rFonts w:ascii="Times New Roman" w:eastAsia="Times New Roman" w:hAnsi="Times New Roman"/>
                <w:color w:val="000000"/>
                <w:sz w:val="16"/>
                <w:szCs w:val="16"/>
                <w:lang w:eastAsia="ru-RU"/>
              </w:rPr>
              <w:t>9 месяцев</w:t>
            </w:r>
            <w:r w:rsidR="007D66E0">
              <w:rPr>
                <w:rFonts w:ascii="Times New Roman" w:eastAsia="Times New Roman" w:hAnsi="Times New Roman"/>
                <w:color w:val="000000"/>
                <w:sz w:val="16"/>
                <w:szCs w:val="16"/>
                <w:lang w:eastAsia="ru-RU"/>
              </w:rPr>
              <w:t xml:space="preserve"> </w:t>
            </w:r>
            <w:r w:rsidRPr="001B4BCF">
              <w:rPr>
                <w:rFonts w:ascii="Times New Roman" w:eastAsia="Times New Roman" w:hAnsi="Times New Roman"/>
                <w:color w:val="000000"/>
                <w:sz w:val="16"/>
                <w:szCs w:val="16"/>
                <w:lang w:eastAsia="ru-RU"/>
              </w:rPr>
              <w:t>2018 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Акционеры</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Дочерние орг</w:t>
            </w:r>
            <w:r w:rsidRPr="001B4BCF">
              <w:rPr>
                <w:rFonts w:ascii="Times New Roman" w:eastAsia="Times New Roman" w:hAnsi="Times New Roman"/>
                <w:color w:val="000000"/>
                <w:sz w:val="16"/>
                <w:szCs w:val="16"/>
                <w:lang w:eastAsia="ru-RU"/>
              </w:rPr>
              <w:t>а</w:t>
            </w:r>
            <w:r w:rsidRPr="001B4BCF">
              <w:rPr>
                <w:rFonts w:ascii="Times New Roman" w:eastAsia="Times New Roman" w:hAnsi="Times New Roman"/>
                <w:color w:val="000000"/>
                <w:sz w:val="16"/>
                <w:szCs w:val="16"/>
                <w:lang w:eastAsia="ru-RU"/>
              </w:rPr>
              <w:t>низации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Основной упра</w:t>
            </w:r>
            <w:r w:rsidRPr="001B4BCF">
              <w:rPr>
                <w:rFonts w:ascii="Times New Roman" w:eastAsia="Times New Roman" w:hAnsi="Times New Roman"/>
                <w:color w:val="000000"/>
                <w:sz w:val="16"/>
                <w:szCs w:val="16"/>
                <w:lang w:eastAsia="ru-RU"/>
              </w:rPr>
              <w:t>в</w:t>
            </w:r>
            <w:r w:rsidRPr="001B4BCF">
              <w:rPr>
                <w:rFonts w:ascii="Times New Roman" w:eastAsia="Times New Roman" w:hAnsi="Times New Roman"/>
                <w:color w:val="000000"/>
                <w:sz w:val="16"/>
                <w:szCs w:val="16"/>
                <w:lang w:eastAsia="ru-RU"/>
              </w:rPr>
              <w:t>ленческий перс</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нал</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Прочие св</w:t>
            </w:r>
            <w:r w:rsidRPr="001B4BCF">
              <w:rPr>
                <w:rFonts w:ascii="Times New Roman" w:eastAsia="Times New Roman" w:hAnsi="Times New Roman"/>
                <w:color w:val="000000"/>
                <w:sz w:val="16"/>
                <w:szCs w:val="16"/>
                <w:lang w:eastAsia="ru-RU"/>
              </w:rPr>
              <w:t>я</w:t>
            </w:r>
            <w:r w:rsidRPr="001B4BCF">
              <w:rPr>
                <w:rFonts w:ascii="Times New Roman" w:eastAsia="Times New Roman" w:hAnsi="Times New Roman"/>
                <w:color w:val="000000"/>
                <w:sz w:val="16"/>
                <w:szCs w:val="16"/>
                <w:lang w:eastAsia="ru-RU"/>
              </w:rPr>
              <w:t>занные ст</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роны</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Всего</w:t>
            </w:r>
          </w:p>
        </w:tc>
      </w:tr>
      <w:tr w:rsidR="009060BD" w:rsidRPr="001B4BCF" w:rsidTr="001B4BCF">
        <w:trPr>
          <w:trHeight w:val="22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1.Общий объем предоставленных в отчетном периоде ссуд, всего, -</w:t>
            </w:r>
          </w:p>
        </w:tc>
        <w:tc>
          <w:tcPr>
            <w:tcW w:w="1134"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517 702 309</w:t>
            </w:r>
          </w:p>
        </w:tc>
        <w:tc>
          <w:tcPr>
            <w:tcW w:w="140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17 682</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517 719 991</w:t>
            </w:r>
          </w:p>
        </w:tc>
      </w:tr>
      <w:tr w:rsidR="00E647CB"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E647CB" w:rsidRPr="001B4BCF" w:rsidRDefault="00E647CB" w:rsidP="001B4BCF">
            <w:pPr>
              <w:spacing w:after="0" w:line="240" w:lineRule="auto"/>
              <w:jc w:val="both"/>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Объем полученного обеспечения</w:t>
            </w:r>
          </w:p>
        </w:tc>
        <w:tc>
          <w:tcPr>
            <w:tcW w:w="1134" w:type="dxa"/>
            <w:tcBorders>
              <w:top w:val="nil"/>
              <w:left w:val="nil"/>
              <w:bottom w:val="single" w:sz="4" w:space="0" w:color="auto"/>
              <w:right w:val="single" w:sz="4" w:space="0" w:color="auto"/>
            </w:tcBorders>
            <w:shd w:val="clear" w:color="auto" w:fill="auto"/>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c>
          <w:tcPr>
            <w:tcW w:w="1400" w:type="dxa"/>
            <w:tcBorders>
              <w:top w:val="nil"/>
              <w:left w:val="nil"/>
              <w:bottom w:val="single" w:sz="4" w:space="0" w:color="auto"/>
              <w:right w:val="single" w:sz="4" w:space="0" w:color="auto"/>
            </w:tcBorders>
            <w:shd w:val="clear" w:color="auto" w:fill="auto"/>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c>
          <w:tcPr>
            <w:tcW w:w="1540" w:type="dxa"/>
            <w:tcBorders>
              <w:top w:val="nil"/>
              <w:left w:val="nil"/>
              <w:bottom w:val="single" w:sz="4" w:space="0" w:color="auto"/>
              <w:right w:val="single" w:sz="4" w:space="0" w:color="auto"/>
            </w:tcBorders>
            <w:shd w:val="clear" w:color="auto" w:fill="auto"/>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c>
          <w:tcPr>
            <w:tcW w:w="1180" w:type="dxa"/>
            <w:tcBorders>
              <w:top w:val="nil"/>
              <w:left w:val="nil"/>
              <w:bottom w:val="single" w:sz="4" w:space="0" w:color="auto"/>
              <w:right w:val="single" w:sz="4" w:space="0" w:color="auto"/>
            </w:tcBorders>
            <w:shd w:val="clear" w:color="auto" w:fill="auto"/>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r>
      <w:tr w:rsidR="00E647CB" w:rsidRPr="001B4BCF" w:rsidTr="001B4BCF">
        <w:trPr>
          <w:trHeight w:val="225"/>
        </w:trPr>
        <w:tc>
          <w:tcPr>
            <w:tcW w:w="10762" w:type="dxa"/>
            <w:gridSpan w:val="6"/>
            <w:tcBorders>
              <w:top w:val="single" w:sz="4" w:space="0" w:color="auto"/>
              <w:left w:val="single" w:sz="4" w:space="0" w:color="auto"/>
              <w:bottom w:val="single" w:sz="4" w:space="0" w:color="auto"/>
              <w:right w:val="single" w:sz="4" w:space="0" w:color="000000"/>
            </w:tcBorders>
            <w:shd w:val="clear" w:color="auto" w:fill="auto"/>
            <w:hideMark/>
          </w:tcPr>
          <w:p w:rsidR="00E647CB" w:rsidRPr="00E647CB" w:rsidRDefault="00E647CB" w:rsidP="001B4BCF">
            <w:pPr>
              <w:spacing w:after="0" w:line="240" w:lineRule="auto"/>
              <w:rPr>
                <w:rFonts w:ascii="Times New Roman" w:eastAsia="Times New Roman" w:hAnsi="Times New Roman"/>
                <w:i/>
                <w:iCs/>
                <w:color w:val="000000"/>
                <w:sz w:val="16"/>
                <w:szCs w:val="16"/>
                <w:lang w:eastAsia="ru-RU"/>
              </w:rPr>
            </w:pPr>
            <w:r w:rsidRPr="00E647CB">
              <w:rPr>
                <w:rFonts w:ascii="Times New Roman" w:eastAsia="Times New Roman" w:hAnsi="Times New Roman"/>
                <w:i/>
                <w:iCs/>
                <w:color w:val="000000"/>
                <w:sz w:val="16"/>
                <w:szCs w:val="16"/>
                <w:lang w:eastAsia="ru-RU"/>
              </w:rPr>
              <w:t>в том числе -</w:t>
            </w:r>
          </w:p>
        </w:tc>
      </w:tr>
      <w:tr w:rsidR="009060BD" w:rsidRPr="001B4BCF" w:rsidTr="001B4BCF">
        <w:trPr>
          <w:trHeight w:val="450"/>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1.1.Объем ссуд, предоставленных на условиях, отличных от условий для других контрагентов</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color w:val="000000"/>
                <w:sz w:val="16"/>
                <w:szCs w:val="16"/>
                <w:lang w:eastAsia="ru-RU"/>
              </w:rPr>
            </w:pPr>
            <w:r w:rsidRPr="009060BD">
              <w:rPr>
                <w:rFonts w:ascii="Times New Roman" w:hAnsi="Times New Roman"/>
                <w:i/>
                <w:iCs/>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color w:val="000000"/>
                <w:sz w:val="16"/>
                <w:szCs w:val="16"/>
                <w:lang w:eastAsia="ru-RU"/>
              </w:rPr>
            </w:pPr>
            <w:r w:rsidRPr="009060BD">
              <w:rPr>
                <w:rFonts w:ascii="Times New Roman" w:hAnsi="Times New Roman"/>
                <w:i/>
                <w:iCs/>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color w:val="000000"/>
                <w:sz w:val="16"/>
                <w:szCs w:val="16"/>
                <w:lang w:eastAsia="ru-RU"/>
              </w:rPr>
            </w:pPr>
            <w:r w:rsidRPr="009060BD">
              <w:rPr>
                <w:rFonts w:ascii="Times New Roman" w:hAnsi="Times New Roman"/>
                <w:i/>
                <w:iCs/>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color w:val="000000"/>
                <w:sz w:val="16"/>
                <w:szCs w:val="16"/>
                <w:lang w:eastAsia="ru-RU"/>
              </w:rPr>
            </w:pPr>
            <w:r w:rsidRPr="009060BD">
              <w:rPr>
                <w:rFonts w:ascii="Times New Roman" w:hAnsi="Times New Roman"/>
                <w:i/>
                <w:iCs/>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i/>
                <w:iCs/>
                <w:color w:val="000000"/>
                <w:sz w:val="16"/>
                <w:szCs w:val="16"/>
                <w:lang w:eastAsia="ru-RU"/>
              </w:rPr>
            </w:pPr>
            <w:r w:rsidRPr="009060BD">
              <w:rPr>
                <w:rFonts w:ascii="Times New Roman" w:hAnsi="Times New Roman"/>
                <w:i/>
                <w:iCs/>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2.Объем ссудной задолженности, списанной в отчетном периоде за счет РВПС</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3.Общий объем сделок по продаже имущества, уступки прав требования</w:t>
            </w:r>
          </w:p>
        </w:tc>
        <w:tc>
          <w:tcPr>
            <w:tcW w:w="1134"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693 711</w:t>
            </w:r>
          </w:p>
        </w:tc>
        <w:tc>
          <w:tcPr>
            <w:tcW w:w="140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693 711</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4.Общий объем сделок по продаже ценных бумаг </w:t>
            </w:r>
          </w:p>
        </w:tc>
        <w:tc>
          <w:tcPr>
            <w:tcW w:w="1134"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5.Общий объем сделок по покупке имущества</w:t>
            </w:r>
          </w:p>
        </w:tc>
        <w:tc>
          <w:tcPr>
            <w:tcW w:w="1134"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6.Общий объем сделок по покупке ценных бумаг</w:t>
            </w:r>
          </w:p>
        </w:tc>
        <w:tc>
          <w:tcPr>
            <w:tcW w:w="1134"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225"/>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7.Объем списанной дебиторской задолженности за счет РВП</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r w:rsidR="009060BD" w:rsidRPr="001B4BCF" w:rsidTr="001B4BCF">
        <w:trPr>
          <w:trHeight w:val="450"/>
        </w:trPr>
        <w:tc>
          <w:tcPr>
            <w:tcW w:w="4268" w:type="dxa"/>
            <w:tcBorders>
              <w:top w:val="nil"/>
              <w:left w:val="single" w:sz="4" w:space="0" w:color="auto"/>
              <w:bottom w:val="single" w:sz="4" w:space="0" w:color="auto"/>
              <w:right w:val="single" w:sz="4" w:space="0" w:color="auto"/>
            </w:tcBorders>
            <w:shd w:val="clear" w:color="auto" w:fill="auto"/>
            <w:hideMark/>
          </w:tcPr>
          <w:p w:rsidR="009060BD" w:rsidRPr="001B4BCF" w:rsidRDefault="009060BD"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8.Общий объем выданных гарантий и поручительств, а также иных безотзывных обязательств.</w:t>
            </w:r>
          </w:p>
        </w:tc>
        <w:tc>
          <w:tcPr>
            <w:tcW w:w="1134"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9060BD" w:rsidRPr="009060BD" w:rsidRDefault="009060BD" w:rsidP="001B4BCF">
            <w:pPr>
              <w:spacing w:after="0" w:line="240" w:lineRule="auto"/>
              <w:jc w:val="right"/>
              <w:rPr>
                <w:rFonts w:ascii="Times New Roman" w:eastAsia="Times New Roman" w:hAnsi="Times New Roman"/>
                <w:color w:val="000000"/>
                <w:sz w:val="16"/>
                <w:szCs w:val="16"/>
                <w:lang w:eastAsia="ru-RU"/>
              </w:rPr>
            </w:pPr>
            <w:r w:rsidRPr="009060BD">
              <w:rPr>
                <w:rFonts w:ascii="Times New Roman" w:hAnsi="Times New Roman"/>
                <w:sz w:val="16"/>
                <w:szCs w:val="16"/>
              </w:rPr>
              <w:t>0</w:t>
            </w:r>
          </w:p>
        </w:tc>
      </w:tr>
    </w:tbl>
    <w:p w:rsidR="001B4BCF" w:rsidRDefault="001B4BCF" w:rsidP="004F102B">
      <w:pPr>
        <w:keepNext/>
        <w:keepLines/>
        <w:autoSpaceDE w:val="0"/>
        <w:autoSpaceDN w:val="0"/>
        <w:adjustRightInd w:val="0"/>
        <w:spacing w:after="0" w:line="240" w:lineRule="auto"/>
        <w:rPr>
          <w:rFonts w:ascii="Verdana" w:hAnsi="Verdana" w:cs="Arial"/>
          <w:b/>
          <w:bCs/>
          <w:sz w:val="16"/>
          <w:szCs w:val="16"/>
          <w:lang w:eastAsia="ru-RU"/>
        </w:rPr>
      </w:pPr>
    </w:p>
    <w:tbl>
      <w:tblPr>
        <w:tblW w:w="10759" w:type="dxa"/>
        <w:tblInd w:w="96" w:type="dxa"/>
        <w:tblLook w:val="04A0"/>
      </w:tblPr>
      <w:tblGrid>
        <w:gridCol w:w="4265"/>
        <w:gridCol w:w="1134"/>
        <w:gridCol w:w="1400"/>
        <w:gridCol w:w="1540"/>
        <w:gridCol w:w="1180"/>
        <w:gridCol w:w="1240"/>
      </w:tblGrid>
      <w:tr w:rsidR="001B4BCF" w:rsidRPr="001B4BCF" w:rsidTr="00D64A75">
        <w:trPr>
          <w:trHeight w:val="675"/>
        </w:trPr>
        <w:tc>
          <w:tcPr>
            <w:tcW w:w="4265" w:type="dxa"/>
            <w:tcBorders>
              <w:top w:val="single" w:sz="4" w:space="0" w:color="auto"/>
              <w:left w:val="single" w:sz="4" w:space="0" w:color="auto"/>
              <w:bottom w:val="nil"/>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за </w:t>
            </w:r>
            <w:r w:rsidR="00267D93">
              <w:rPr>
                <w:rFonts w:ascii="Times New Roman" w:eastAsia="Times New Roman" w:hAnsi="Times New Roman"/>
                <w:color w:val="000000"/>
                <w:sz w:val="16"/>
                <w:szCs w:val="16"/>
                <w:lang w:eastAsia="ru-RU"/>
              </w:rPr>
              <w:t>9 месяцев</w:t>
            </w:r>
            <w:r w:rsidR="007D66E0">
              <w:rPr>
                <w:rFonts w:ascii="Times New Roman" w:eastAsia="Times New Roman" w:hAnsi="Times New Roman"/>
                <w:color w:val="000000"/>
                <w:sz w:val="16"/>
                <w:szCs w:val="16"/>
                <w:lang w:eastAsia="ru-RU"/>
              </w:rPr>
              <w:t xml:space="preserve"> </w:t>
            </w:r>
            <w:r w:rsidRPr="001B4BCF">
              <w:rPr>
                <w:rFonts w:ascii="Times New Roman" w:eastAsia="Times New Roman" w:hAnsi="Times New Roman"/>
                <w:color w:val="000000"/>
                <w:sz w:val="16"/>
                <w:szCs w:val="16"/>
                <w:lang w:eastAsia="ru-RU"/>
              </w:rPr>
              <w:t>2017 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Акционеры</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Дочерние орг</w:t>
            </w:r>
            <w:r w:rsidRPr="001B4BCF">
              <w:rPr>
                <w:rFonts w:ascii="Times New Roman" w:eastAsia="Times New Roman" w:hAnsi="Times New Roman"/>
                <w:color w:val="000000"/>
                <w:sz w:val="16"/>
                <w:szCs w:val="16"/>
                <w:lang w:eastAsia="ru-RU"/>
              </w:rPr>
              <w:t>а</w:t>
            </w:r>
            <w:r w:rsidRPr="001B4BCF">
              <w:rPr>
                <w:rFonts w:ascii="Times New Roman" w:eastAsia="Times New Roman" w:hAnsi="Times New Roman"/>
                <w:color w:val="000000"/>
                <w:sz w:val="16"/>
                <w:szCs w:val="16"/>
                <w:lang w:eastAsia="ru-RU"/>
              </w:rPr>
              <w:t>низации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Основной упра</w:t>
            </w:r>
            <w:r w:rsidRPr="001B4BCF">
              <w:rPr>
                <w:rFonts w:ascii="Times New Roman" w:eastAsia="Times New Roman" w:hAnsi="Times New Roman"/>
                <w:color w:val="000000"/>
                <w:sz w:val="16"/>
                <w:szCs w:val="16"/>
                <w:lang w:eastAsia="ru-RU"/>
              </w:rPr>
              <w:t>в</w:t>
            </w:r>
            <w:r w:rsidRPr="001B4BCF">
              <w:rPr>
                <w:rFonts w:ascii="Times New Roman" w:eastAsia="Times New Roman" w:hAnsi="Times New Roman"/>
                <w:color w:val="000000"/>
                <w:sz w:val="16"/>
                <w:szCs w:val="16"/>
                <w:lang w:eastAsia="ru-RU"/>
              </w:rPr>
              <w:t>ленческий перс</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нал</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Прочие св</w:t>
            </w:r>
            <w:r w:rsidRPr="001B4BCF">
              <w:rPr>
                <w:rFonts w:ascii="Times New Roman" w:eastAsia="Times New Roman" w:hAnsi="Times New Roman"/>
                <w:color w:val="000000"/>
                <w:sz w:val="16"/>
                <w:szCs w:val="16"/>
                <w:lang w:eastAsia="ru-RU"/>
              </w:rPr>
              <w:t>я</w:t>
            </w:r>
            <w:r w:rsidRPr="001B4BCF">
              <w:rPr>
                <w:rFonts w:ascii="Times New Roman" w:eastAsia="Times New Roman" w:hAnsi="Times New Roman"/>
                <w:color w:val="000000"/>
                <w:sz w:val="16"/>
                <w:szCs w:val="16"/>
                <w:lang w:eastAsia="ru-RU"/>
              </w:rPr>
              <w:t>занные ст</w:t>
            </w:r>
            <w:r w:rsidRPr="001B4BCF">
              <w:rPr>
                <w:rFonts w:ascii="Times New Roman" w:eastAsia="Times New Roman" w:hAnsi="Times New Roman"/>
                <w:color w:val="000000"/>
                <w:sz w:val="16"/>
                <w:szCs w:val="16"/>
                <w:lang w:eastAsia="ru-RU"/>
              </w:rPr>
              <w:t>о</w:t>
            </w:r>
            <w:r w:rsidRPr="001B4BCF">
              <w:rPr>
                <w:rFonts w:ascii="Times New Roman" w:eastAsia="Times New Roman" w:hAnsi="Times New Roman"/>
                <w:color w:val="000000"/>
                <w:sz w:val="16"/>
                <w:szCs w:val="16"/>
                <w:lang w:eastAsia="ru-RU"/>
              </w:rPr>
              <w:t>роны</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1B4BCF" w:rsidRPr="001B4BCF" w:rsidRDefault="001B4BCF" w:rsidP="00D64A75">
            <w:pPr>
              <w:spacing w:after="0" w:line="240" w:lineRule="auto"/>
              <w:jc w:val="center"/>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Всего</w:t>
            </w:r>
          </w:p>
        </w:tc>
      </w:tr>
      <w:tr w:rsidR="007D66E0" w:rsidRPr="001B4BCF" w:rsidTr="001B4BCF">
        <w:trPr>
          <w:trHeight w:val="225"/>
        </w:trPr>
        <w:tc>
          <w:tcPr>
            <w:tcW w:w="4265" w:type="dxa"/>
            <w:tcBorders>
              <w:top w:val="single" w:sz="4" w:space="0" w:color="auto"/>
              <w:left w:val="single" w:sz="4" w:space="0" w:color="auto"/>
              <w:bottom w:val="single" w:sz="4" w:space="0" w:color="auto"/>
              <w:right w:val="single" w:sz="4" w:space="0" w:color="auto"/>
            </w:tcBorders>
            <w:shd w:val="clear" w:color="auto" w:fill="auto"/>
            <w:hideMark/>
          </w:tcPr>
          <w:p w:rsidR="007D66E0" w:rsidRPr="001B4BCF" w:rsidRDefault="007D66E0"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1.Общий объем предоставленных в отчетном периоде ссуд, всего, -</w:t>
            </w:r>
          </w:p>
        </w:tc>
        <w:tc>
          <w:tcPr>
            <w:tcW w:w="1134"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194 684 931</w:t>
            </w:r>
          </w:p>
        </w:tc>
        <w:tc>
          <w:tcPr>
            <w:tcW w:w="140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1 285 523</w:t>
            </w:r>
          </w:p>
        </w:tc>
        <w:tc>
          <w:tcPr>
            <w:tcW w:w="12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195 970 454</w:t>
            </w:r>
          </w:p>
        </w:tc>
      </w:tr>
      <w:tr w:rsidR="00E647CB"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E647CB" w:rsidRPr="001B4BCF" w:rsidRDefault="00E647CB" w:rsidP="001B4BCF">
            <w:pPr>
              <w:spacing w:after="0" w:line="240" w:lineRule="auto"/>
              <w:jc w:val="both"/>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Объем полученного обеспечения</w:t>
            </w:r>
          </w:p>
        </w:tc>
        <w:tc>
          <w:tcPr>
            <w:tcW w:w="1134" w:type="dxa"/>
            <w:tcBorders>
              <w:top w:val="nil"/>
              <w:left w:val="nil"/>
              <w:bottom w:val="single" w:sz="4" w:space="0" w:color="auto"/>
              <w:right w:val="single" w:sz="4" w:space="0" w:color="auto"/>
            </w:tcBorders>
            <w:shd w:val="clear" w:color="auto" w:fill="auto"/>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c>
          <w:tcPr>
            <w:tcW w:w="1400" w:type="dxa"/>
            <w:tcBorders>
              <w:top w:val="nil"/>
              <w:left w:val="nil"/>
              <w:bottom w:val="single" w:sz="4" w:space="0" w:color="auto"/>
              <w:right w:val="single" w:sz="4" w:space="0" w:color="auto"/>
            </w:tcBorders>
            <w:shd w:val="clear" w:color="auto" w:fill="auto"/>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c>
          <w:tcPr>
            <w:tcW w:w="1540" w:type="dxa"/>
            <w:tcBorders>
              <w:top w:val="nil"/>
              <w:left w:val="nil"/>
              <w:bottom w:val="single" w:sz="4" w:space="0" w:color="auto"/>
              <w:right w:val="single" w:sz="4" w:space="0" w:color="auto"/>
            </w:tcBorders>
            <w:shd w:val="clear" w:color="auto" w:fill="auto"/>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c>
          <w:tcPr>
            <w:tcW w:w="1180" w:type="dxa"/>
            <w:tcBorders>
              <w:top w:val="nil"/>
              <w:left w:val="nil"/>
              <w:bottom w:val="single" w:sz="4" w:space="0" w:color="auto"/>
              <w:right w:val="single" w:sz="4" w:space="0" w:color="auto"/>
            </w:tcBorders>
            <w:shd w:val="clear" w:color="auto" w:fill="auto"/>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E647CB" w:rsidRPr="00E647CB" w:rsidRDefault="00E647CB" w:rsidP="001B4BCF">
            <w:pPr>
              <w:spacing w:after="0" w:line="240" w:lineRule="auto"/>
              <w:jc w:val="right"/>
              <w:rPr>
                <w:rFonts w:ascii="Times New Roman" w:eastAsia="Times New Roman" w:hAnsi="Times New Roman"/>
                <w:i/>
                <w:iCs/>
                <w:color w:val="000000"/>
                <w:sz w:val="16"/>
                <w:szCs w:val="16"/>
                <w:lang w:eastAsia="ru-RU"/>
              </w:rPr>
            </w:pPr>
            <w:r w:rsidRPr="00E647CB">
              <w:rPr>
                <w:rFonts w:ascii="Times New Roman" w:hAnsi="Times New Roman"/>
                <w:i/>
                <w:iCs/>
                <w:color w:val="000000"/>
                <w:sz w:val="16"/>
                <w:szCs w:val="16"/>
              </w:rPr>
              <w:t>0</w:t>
            </w:r>
          </w:p>
        </w:tc>
      </w:tr>
      <w:tr w:rsidR="00E647CB" w:rsidRPr="001B4BCF" w:rsidTr="001B4BCF">
        <w:trPr>
          <w:trHeight w:val="225"/>
        </w:trPr>
        <w:tc>
          <w:tcPr>
            <w:tcW w:w="1075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E647CB" w:rsidRPr="00E647CB" w:rsidRDefault="00E647CB" w:rsidP="001B4BCF">
            <w:pPr>
              <w:spacing w:after="0" w:line="240" w:lineRule="auto"/>
              <w:rPr>
                <w:rFonts w:ascii="Times New Roman" w:eastAsia="Times New Roman" w:hAnsi="Times New Roman"/>
                <w:i/>
                <w:iCs/>
                <w:color w:val="000000"/>
                <w:sz w:val="16"/>
                <w:szCs w:val="16"/>
                <w:lang w:eastAsia="ru-RU"/>
              </w:rPr>
            </w:pPr>
            <w:r w:rsidRPr="00E647CB">
              <w:rPr>
                <w:rFonts w:ascii="Times New Roman" w:eastAsia="Times New Roman" w:hAnsi="Times New Roman"/>
                <w:i/>
                <w:iCs/>
                <w:color w:val="000000"/>
                <w:sz w:val="16"/>
                <w:szCs w:val="16"/>
                <w:lang w:eastAsia="ru-RU"/>
              </w:rPr>
              <w:lastRenderedPageBreak/>
              <w:t>в том числе -</w:t>
            </w:r>
          </w:p>
        </w:tc>
      </w:tr>
      <w:tr w:rsidR="007D66E0" w:rsidRPr="001B4BCF" w:rsidTr="001B4BCF">
        <w:trPr>
          <w:trHeight w:val="450"/>
        </w:trPr>
        <w:tc>
          <w:tcPr>
            <w:tcW w:w="4265" w:type="dxa"/>
            <w:tcBorders>
              <w:top w:val="nil"/>
              <w:left w:val="single" w:sz="4" w:space="0" w:color="auto"/>
              <w:bottom w:val="single" w:sz="4" w:space="0" w:color="auto"/>
              <w:right w:val="single" w:sz="4" w:space="0" w:color="auto"/>
            </w:tcBorders>
            <w:shd w:val="clear" w:color="auto" w:fill="auto"/>
            <w:hideMark/>
          </w:tcPr>
          <w:p w:rsidR="007D66E0" w:rsidRPr="001B4BCF" w:rsidRDefault="007D66E0" w:rsidP="001B4BCF">
            <w:pPr>
              <w:spacing w:after="0" w:line="240" w:lineRule="auto"/>
              <w:jc w:val="both"/>
              <w:rPr>
                <w:rFonts w:ascii="Times New Roman" w:eastAsia="Times New Roman" w:hAnsi="Times New Roman"/>
                <w:i/>
                <w:iCs/>
                <w:color w:val="000000"/>
                <w:sz w:val="16"/>
                <w:szCs w:val="16"/>
                <w:lang w:eastAsia="ru-RU"/>
              </w:rPr>
            </w:pPr>
            <w:r w:rsidRPr="001B4BCF">
              <w:rPr>
                <w:rFonts w:ascii="Times New Roman" w:eastAsia="Times New Roman" w:hAnsi="Times New Roman"/>
                <w:i/>
                <w:iCs/>
                <w:color w:val="000000"/>
                <w:sz w:val="16"/>
                <w:szCs w:val="16"/>
                <w:lang w:eastAsia="ru-RU"/>
              </w:rPr>
              <w:t>1.1.Объем ссуд, предоставленных на условиях, отличных от условий для других контрагентов</w:t>
            </w:r>
          </w:p>
        </w:tc>
        <w:tc>
          <w:tcPr>
            <w:tcW w:w="1134"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i/>
                <w:iCs/>
                <w:color w:val="000000"/>
                <w:sz w:val="16"/>
                <w:szCs w:val="16"/>
                <w:lang w:eastAsia="ru-RU"/>
              </w:rPr>
            </w:pPr>
            <w:r w:rsidRPr="007D66E0">
              <w:rPr>
                <w:rFonts w:ascii="Times New Roman" w:hAnsi="Times New Roman"/>
                <w:i/>
                <w:iCs/>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i/>
                <w:iCs/>
                <w:color w:val="000000"/>
                <w:sz w:val="16"/>
                <w:szCs w:val="16"/>
                <w:lang w:eastAsia="ru-RU"/>
              </w:rPr>
            </w:pPr>
            <w:r w:rsidRPr="007D66E0">
              <w:rPr>
                <w:rFonts w:ascii="Times New Roman" w:hAnsi="Times New Roman"/>
                <w:i/>
                <w:iCs/>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i/>
                <w:iCs/>
                <w:color w:val="000000"/>
                <w:sz w:val="16"/>
                <w:szCs w:val="16"/>
                <w:lang w:eastAsia="ru-RU"/>
              </w:rPr>
            </w:pPr>
            <w:r w:rsidRPr="007D66E0">
              <w:rPr>
                <w:rFonts w:ascii="Times New Roman" w:hAnsi="Times New Roman"/>
                <w:i/>
                <w:iCs/>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i/>
                <w:iCs/>
                <w:color w:val="000000"/>
                <w:sz w:val="16"/>
                <w:szCs w:val="16"/>
                <w:lang w:eastAsia="ru-RU"/>
              </w:rPr>
            </w:pPr>
            <w:r w:rsidRPr="007D66E0">
              <w:rPr>
                <w:rFonts w:ascii="Times New Roman" w:hAnsi="Times New Roman"/>
                <w:i/>
                <w:iCs/>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i/>
                <w:iCs/>
                <w:color w:val="000000"/>
                <w:sz w:val="16"/>
                <w:szCs w:val="16"/>
                <w:lang w:eastAsia="ru-RU"/>
              </w:rPr>
            </w:pPr>
            <w:r w:rsidRPr="007D66E0">
              <w:rPr>
                <w:rFonts w:ascii="Times New Roman" w:hAnsi="Times New Roman"/>
                <w:i/>
                <w:iCs/>
                <w:sz w:val="16"/>
                <w:szCs w:val="16"/>
              </w:rPr>
              <w:t>0</w:t>
            </w:r>
          </w:p>
        </w:tc>
      </w:tr>
      <w:tr w:rsidR="007D66E0"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7D66E0" w:rsidRPr="001B4BCF" w:rsidRDefault="007D66E0"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2.Объем ссудной задолженности, списанной в отчетном периоде за счет РВПС</w:t>
            </w:r>
          </w:p>
        </w:tc>
        <w:tc>
          <w:tcPr>
            <w:tcW w:w="1134"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r>
      <w:tr w:rsidR="007D66E0"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7D66E0" w:rsidRPr="001B4BCF" w:rsidRDefault="007D66E0"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3.Общий объем сделок по продаже имущества, уступки прав требования</w:t>
            </w:r>
          </w:p>
        </w:tc>
        <w:tc>
          <w:tcPr>
            <w:tcW w:w="1134"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222</w:t>
            </w:r>
          </w:p>
        </w:tc>
        <w:tc>
          <w:tcPr>
            <w:tcW w:w="140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222</w:t>
            </w:r>
          </w:p>
        </w:tc>
      </w:tr>
      <w:tr w:rsidR="007D66E0"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7D66E0" w:rsidRPr="001B4BCF" w:rsidRDefault="007D66E0"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 xml:space="preserve">4.Общий объем сделок по продаже ценных бумаг </w:t>
            </w:r>
          </w:p>
        </w:tc>
        <w:tc>
          <w:tcPr>
            <w:tcW w:w="1134"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r>
      <w:tr w:rsidR="007D66E0"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7D66E0" w:rsidRPr="001B4BCF" w:rsidRDefault="007D66E0"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5.Общий объем сделок по покупке имущества</w:t>
            </w:r>
          </w:p>
        </w:tc>
        <w:tc>
          <w:tcPr>
            <w:tcW w:w="1134"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r>
      <w:tr w:rsidR="007D66E0"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7D66E0" w:rsidRPr="001B4BCF" w:rsidRDefault="007D66E0"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6.Общий объем сделок по покупке ценных бумаг</w:t>
            </w:r>
          </w:p>
        </w:tc>
        <w:tc>
          <w:tcPr>
            <w:tcW w:w="1134"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r>
      <w:tr w:rsidR="007D66E0" w:rsidRPr="001B4BCF" w:rsidTr="001B4BCF">
        <w:trPr>
          <w:trHeight w:val="225"/>
        </w:trPr>
        <w:tc>
          <w:tcPr>
            <w:tcW w:w="4265" w:type="dxa"/>
            <w:tcBorders>
              <w:top w:val="nil"/>
              <w:left w:val="single" w:sz="4" w:space="0" w:color="auto"/>
              <w:bottom w:val="single" w:sz="4" w:space="0" w:color="auto"/>
              <w:right w:val="single" w:sz="4" w:space="0" w:color="auto"/>
            </w:tcBorders>
            <w:shd w:val="clear" w:color="auto" w:fill="auto"/>
            <w:hideMark/>
          </w:tcPr>
          <w:p w:rsidR="007D66E0" w:rsidRPr="001B4BCF" w:rsidRDefault="007D66E0"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7.Объем списанной дебиторской задолженности за счет РВП</w:t>
            </w:r>
          </w:p>
        </w:tc>
        <w:tc>
          <w:tcPr>
            <w:tcW w:w="1134"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r>
      <w:tr w:rsidR="007D66E0" w:rsidRPr="001B4BCF" w:rsidTr="00D64A75">
        <w:trPr>
          <w:trHeight w:val="256"/>
        </w:trPr>
        <w:tc>
          <w:tcPr>
            <w:tcW w:w="4265" w:type="dxa"/>
            <w:tcBorders>
              <w:top w:val="nil"/>
              <w:left w:val="single" w:sz="4" w:space="0" w:color="auto"/>
              <w:bottom w:val="single" w:sz="4" w:space="0" w:color="auto"/>
              <w:right w:val="single" w:sz="4" w:space="0" w:color="auto"/>
            </w:tcBorders>
            <w:shd w:val="clear" w:color="auto" w:fill="auto"/>
            <w:hideMark/>
          </w:tcPr>
          <w:p w:rsidR="007D66E0" w:rsidRPr="001B4BCF" w:rsidRDefault="007D66E0" w:rsidP="001B4BCF">
            <w:pPr>
              <w:spacing w:after="0" w:line="240" w:lineRule="auto"/>
              <w:jc w:val="both"/>
              <w:rPr>
                <w:rFonts w:ascii="Times New Roman" w:eastAsia="Times New Roman" w:hAnsi="Times New Roman"/>
                <w:color w:val="000000"/>
                <w:sz w:val="16"/>
                <w:szCs w:val="16"/>
                <w:lang w:eastAsia="ru-RU"/>
              </w:rPr>
            </w:pPr>
            <w:r w:rsidRPr="001B4BCF">
              <w:rPr>
                <w:rFonts w:ascii="Times New Roman" w:eastAsia="Times New Roman" w:hAnsi="Times New Roman"/>
                <w:color w:val="000000"/>
                <w:sz w:val="16"/>
                <w:szCs w:val="16"/>
                <w:lang w:eastAsia="ru-RU"/>
              </w:rPr>
              <w:t>8.Общий объем выданных гарантий и поручительств, а также иных безотзывных обязательств.</w:t>
            </w:r>
          </w:p>
        </w:tc>
        <w:tc>
          <w:tcPr>
            <w:tcW w:w="1134"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40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5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7D66E0" w:rsidRPr="007D66E0" w:rsidRDefault="007D66E0" w:rsidP="001B4BCF">
            <w:pPr>
              <w:spacing w:after="0" w:line="240" w:lineRule="auto"/>
              <w:jc w:val="right"/>
              <w:rPr>
                <w:rFonts w:ascii="Times New Roman" w:eastAsia="Times New Roman" w:hAnsi="Times New Roman"/>
                <w:color w:val="000000"/>
                <w:sz w:val="16"/>
                <w:szCs w:val="16"/>
                <w:lang w:eastAsia="ru-RU"/>
              </w:rPr>
            </w:pPr>
            <w:r w:rsidRPr="007D66E0">
              <w:rPr>
                <w:rFonts w:ascii="Times New Roman" w:hAnsi="Times New Roman"/>
                <w:sz w:val="16"/>
                <w:szCs w:val="16"/>
              </w:rPr>
              <w:t>0</w:t>
            </w:r>
          </w:p>
        </w:tc>
      </w:tr>
    </w:tbl>
    <w:p w:rsidR="001B4BCF" w:rsidRDefault="001B4BCF" w:rsidP="004F102B">
      <w:pPr>
        <w:keepNext/>
        <w:keepLines/>
        <w:autoSpaceDE w:val="0"/>
        <w:autoSpaceDN w:val="0"/>
        <w:adjustRightInd w:val="0"/>
        <w:spacing w:after="0" w:line="240" w:lineRule="auto"/>
        <w:rPr>
          <w:rFonts w:ascii="Verdana" w:hAnsi="Verdana" w:cs="Arial"/>
          <w:b/>
          <w:bCs/>
          <w:sz w:val="16"/>
          <w:szCs w:val="16"/>
          <w:lang w:eastAsia="ru-RU"/>
        </w:rPr>
      </w:pPr>
    </w:p>
    <w:p w:rsidR="0099773C" w:rsidRPr="0099773C" w:rsidRDefault="0099773C" w:rsidP="0099773C">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 xml:space="preserve">10. </w:t>
      </w:r>
      <w:r w:rsidR="00196BBB">
        <w:rPr>
          <w:rFonts w:ascii="Verdana" w:hAnsi="Verdana" w:cs="Arial"/>
          <w:b/>
          <w:bCs/>
          <w:sz w:val="16"/>
          <w:szCs w:val="16"/>
          <w:lang w:eastAsia="ru-RU"/>
        </w:rPr>
        <w:t>В</w:t>
      </w:r>
      <w:r w:rsidRPr="0099773C">
        <w:rPr>
          <w:rFonts w:ascii="Verdana" w:hAnsi="Verdana" w:cs="Arial"/>
          <w:b/>
          <w:bCs/>
          <w:sz w:val="16"/>
          <w:szCs w:val="16"/>
          <w:lang w:eastAsia="ru-RU"/>
        </w:rPr>
        <w:t>ознаграждени</w:t>
      </w:r>
      <w:r w:rsidR="00196BBB">
        <w:rPr>
          <w:rFonts w:ascii="Verdana" w:hAnsi="Verdana" w:cs="Arial"/>
          <w:b/>
          <w:bCs/>
          <w:sz w:val="16"/>
          <w:szCs w:val="16"/>
          <w:lang w:eastAsia="ru-RU"/>
        </w:rPr>
        <w:t>е</w:t>
      </w:r>
      <w:r w:rsidRPr="0099773C">
        <w:rPr>
          <w:rFonts w:ascii="Verdana" w:hAnsi="Verdana" w:cs="Arial"/>
          <w:b/>
          <w:bCs/>
          <w:sz w:val="16"/>
          <w:szCs w:val="16"/>
          <w:lang w:eastAsia="ru-RU"/>
        </w:rPr>
        <w:t xml:space="preserve"> ключевому управленческому персоналу кредитной организации</w:t>
      </w:r>
    </w:p>
    <w:p w:rsidR="0099773C" w:rsidRPr="006D6462" w:rsidRDefault="0099773C" w:rsidP="009E2E5F">
      <w:pPr>
        <w:keepNext/>
        <w:keepLines/>
        <w:autoSpaceDE w:val="0"/>
        <w:autoSpaceDN w:val="0"/>
        <w:adjustRightInd w:val="0"/>
        <w:spacing w:after="0" w:line="240" w:lineRule="auto"/>
        <w:ind w:firstLine="567"/>
        <w:jc w:val="both"/>
        <w:rPr>
          <w:rFonts w:ascii="Verdana" w:hAnsi="Verdana" w:cs="Arial"/>
          <w:bCs/>
          <w:sz w:val="16"/>
          <w:szCs w:val="16"/>
          <w:lang w:eastAsia="ru-RU"/>
        </w:rPr>
      </w:pPr>
      <w:r w:rsidRPr="006D6462">
        <w:rPr>
          <w:rFonts w:ascii="Verdana" w:hAnsi="Verdana" w:cs="Arial"/>
          <w:bCs/>
          <w:sz w:val="16"/>
          <w:szCs w:val="16"/>
          <w:lang w:eastAsia="ru-RU"/>
        </w:rPr>
        <w:t xml:space="preserve">По состоянию на </w:t>
      </w:r>
      <w:r w:rsidR="00B77C68">
        <w:rPr>
          <w:rFonts w:ascii="Verdana" w:hAnsi="Verdana" w:cs="Arial"/>
          <w:bCs/>
          <w:sz w:val="16"/>
          <w:szCs w:val="16"/>
          <w:lang w:eastAsia="ru-RU"/>
        </w:rPr>
        <w:t xml:space="preserve">01 октября 2018 </w:t>
      </w:r>
      <w:r w:rsidR="00D64A75">
        <w:rPr>
          <w:rFonts w:ascii="Verdana" w:hAnsi="Verdana" w:cs="Arial"/>
          <w:bCs/>
          <w:sz w:val="16"/>
          <w:szCs w:val="16"/>
          <w:lang w:eastAsia="ru-RU"/>
        </w:rPr>
        <w:t>г.</w:t>
      </w:r>
      <w:r w:rsidRPr="006D6462">
        <w:rPr>
          <w:rFonts w:ascii="Verdana" w:hAnsi="Verdana" w:cs="Arial"/>
          <w:bCs/>
          <w:sz w:val="16"/>
          <w:szCs w:val="16"/>
          <w:lang w:eastAsia="ru-RU"/>
        </w:rPr>
        <w:t xml:space="preserve"> и на 01</w:t>
      </w:r>
      <w:r w:rsidR="00D64A75">
        <w:rPr>
          <w:rFonts w:ascii="Verdana" w:hAnsi="Verdana" w:cs="Arial"/>
          <w:bCs/>
          <w:sz w:val="16"/>
          <w:szCs w:val="16"/>
          <w:lang w:eastAsia="ru-RU"/>
        </w:rPr>
        <w:t xml:space="preserve"> января </w:t>
      </w:r>
      <w:r w:rsidRPr="006D6462">
        <w:rPr>
          <w:rFonts w:ascii="Verdana" w:hAnsi="Verdana" w:cs="Arial"/>
          <w:bCs/>
          <w:sz w:val="16"/>
          <w:szCs w:val="16"/>
          <w:lang w:eastAsia="ru-RU"/>
        </w:rPr>
        <w:t>2018 г</w:t>
      </w:r>
      <w:r w:rsidR="00D64A75">
        <w:rPr>
          <w:rFonts w:ascii="Verdana" w:hAnsi="Verdana" w:cs="Arial"/>
          <w:bCs/>
          <w:sz w:val="16"/>
          <w:szCs w:val="16"/>
          <w:lang w:eastAsia="ru-RU"/>
        </w:rPr>
        <w:t>.</w:t>
      </w:r>
      <w:r w:rsidRPr="006D6462">
        <w:rPr>
          <w:rFonts w:ascii="Verdana" w:hAnsi="Verdana" w:cs="Arial"/>
          <w:bCs/>
          <w:sz w:val="16"/>
          <w:szCs w:val="16"/>
          <w:lang w:eastAsia="ru-RU"/>
        </w:rPr>
        <w:t xml:space="preserve"> Банк не имеет на балансе собственных акций, выку</w:t>
      </w:r>
      <w:r w:rsidRPr="006D6462">
        <w:rPr>
          <w:rFonts w:ascii="Verdana" w:hAnsi="Verdana" w:cs="Arial"/>
          <w:bCs/>
          <w:sz w:val="16"/>
          <w:szCs w:val="16"/>
          <w:lang w:eastAsia="ru-RU"/>
        </w:rPr>
        <w:t>п</w:t>
      </w:r>
      <w:r w:rsidRPr="006D6462">
        <w:rPr>
          <w:rFonts w:ascii="Verdana" w:hAnsi="Verdana" w:cs="Arial"/>
          <w:bCs/>
          <w:sz w:val="16"/>
          <w:szCs w:val="16"/>
          <w:lang w:eastAsia="ru-RU"/>
        </w:rPr>
        <w:t>ленных у акционеров.</w:t>
      </w:r>
    </w:p>
    <w:tbl>
      <w:tblPr>
        <w:tblW w:w="10360" w:type="dxa"/>
        <w:tblInd w:w="96" w:type="dxa"/>
        <w:tblLook w:val="04A0"/>
      </w:tblPr>
      <w:tblGrid>
        <w:gridCol w:w="6640"/>
        <w:gridCol w:w="1736"/>
        <w:gridCol w:w="1984"/>
      </w:tblGrid>
      <w:tr w:rsidR="0090651C" w:rsidRPr="0090651C" w:rsidTr="009E2E5F">
        <w:trPr>
          <w:trHeight w:val="420"/>
        </w:trPr>
        <w:tc>
          <w:tcPr>
            <w:tcW w:w="664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0651C" w:rsidRPr="0090651C" w:rsidRDefault="0090651C" w:rsidP="0090651C">
            <w:pPr>
              <w:spacing w:after="0" w:line="240" w:lineRule="auto"/>
              <w:jc w:val="center"/>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Виды вознаграждений</w:t>
            </w:r>
          </w:p>
        </w:tc>
        <w:tc>
          <w:tcPr>
            <w:tcW w:w="1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51C" w:rsidRPr="0090651C" w:rsidRDefault="0090651C" w:rsidP="009E2E5F">
            <w:pPr>
              <w:spacing w:after="0" w:line="240" w:lineRule="auto"/>
              <w:jc w:val="center"/>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на 01 января 2018 г.</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0651C" w:rsidRPr="0090651C" w:rsidRDefault="0090651C" w:rsidP="009E2E5F">
            <w:pPr>
              <w:spacing w:after="0" w:line="240" w:lineRule="auto"/>
              <w:jc w:val="center"/>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 xml:space="preserve">на </w:t>
            </w:r>
            <w:r w:rsidR="00B77C68">
              <w:rPr>
                <w:rFonts w:ascii="Times New Roman" w:eastAsia="Times New Roman" w:hAnsi="Times New Roman"/>
                <w:color w:val="000000"/>
                <w:sz w:val="16"/>
                <w:szCs w:val="16"/>
                <w:lang w:eastAsia="ru-RU"/>
              </w:rPr>
              <w:t xml:space="preserve">01 октября 2018 </w:t>
            </w:r>
            <w:r w:rsidRPr="0090651C">
              <w:rPr>
                <w:rFonts w:ascii="Times New Roman" w:eastAsia="Times New Roman" w:hAnsi="Times New Roman"/>
                <w:color w:val="000000"/>
                <w:sz w:val="16"/>
                <w:szCs w:val="16"/>
                <w:lang w:eastAsia="ru-RU"/>
              </w:rPr>
              <w:t>г.</w:t>
            </w:r>
          </w:p>
        </w:tc>
      </w:tr>
      <w:tr w:rsidR="0090651C" w:rsidRPr="0090651C" w:rsidTr="009E2E5F">
        <w:trPr>
          <w:trHeight w:val="58"/>
        </w:trPr>
        <w:tc>
          <w:tcPr>
            <w:tcW w:w="6640" w:type="dxa"/>
            <w:vMerge/>
            <w:tcBorders>
              <w:top w:val="single" w:sz="4" w:space="0" w:color="auto"/>
              <w:left w:val="single" w:sz="4" w:space="0" w:color="auto"/>
              <w:bottom w:val="single" w:sz="4" w:space="0" w:color="auto"/>
              <w:right w:val="single" w:sz="4" w:space="0" w:color="auto"/>
            </w:tcBorders>
            <w:vAlign w:val="center"/>
            <w:hideMark/>
          </w:tcPr>
          <w:p w:rsidR="0090651C" w:rsidRPr="0090651C" w:rsidRDefault="0090651C" w:rsidP="0090651C">
            <w:pPr>
              <w:spacing w:after="0" w:line="240" w:lineRule="auto"/>
              <w:rPr>
                <w:rFonts w:ascii="Times New Roman" w:eastAsia="Times New Roman" w:hAnsi="Times New Roman"/>
                <w:color w:val="000000"/>
                <w:sz w:val="16"/>
                <w:szCs w:val="16"/>
                <w:lang w:eastAsia="ru-RU"/>
              </w:rPr>
            </w:pPr>
          </w:p>
        </w:tc>
        <w:tc>
          <w:tcPr>
            <w:tcW w:w="17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center"/>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 xml:space="preserve">  Сумма,</w:t>
            </w:r>
            <w:r w:rsidR="009E2E5F" w:rsidRPr="0090651C">
              <w:rPr>
                <w:rFonts w:ascii="Times New Roman" w:eastAsia="Times New Roman" w:hAnsi="Times New Roman"/>
                <w:color w:val="000000"/>
                <w:sz w:val="16"/>
                <w:szCs w:val="16"/>
                <w:lang w:eastAsia="ru-RU"/>
              </w:rPr>
              <w:t xml:space="preserve"> тыс.руб</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center"/>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 xml:space="preserve">   Сумма,</w:t>
            </w:r>
            <w:r w:rsidR="009E2E5F" w:rsidRPr="0090651C">
              <w:rPr>
                <w:rFonts w:ascii="Times New Roman" w:eastAsia="Times New Roman" w:hAnsi="Times New Roman"/>
                <w:color w:val="000000"/>
                <w:sz w:val="16"/>
                <w:szCs w:val="16"/>
                <w:lang w:eastAsia="ru-RU"/>
              </w:rPr>
              <w:t xml:space="preserve"> тыс.руб</w:t>
            </w:r>
          </w:p>
        </w:tc>
      </w:tr>
      <w:tr w:rsidR="007D66E0" w:rsidRPr="0090651C" w:rsidTr="009E2E5F">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7D66E0" w:rsidRPr="0090651C" w:rsidRDefault="007D66E0"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Краткосрочные вознаграждения, подлежащие выплате в течение отчетного периода и 12 месяцев после отчетной даты, всего, в т.ч.:</w:t>
            </w:r>
          </w:p>
        </w:tc>
        <w:tc>
          <w:tcPr>
            <w:tcW w:w="1736" w:type="dxa"/>
            <w:tcBorders>
              <w:top w:val="single" w:sz="4" w:space="0" w:color="auto"/>
              <w:left w:val="nil"/>
              <w:bottom w:val="single" w:sz="4" w:space="0" w:color="auto"/>
              <w:right w:val="single" w:sz="4" w:space="0" w:color="auto"/>
            </w:tcBorders>
            <w:shd w:val="clear" w:color="000000" w:fill="FFFFFF"/>
            <w:hideMark/>
          </w:tcPr>
          <w:p w:rsidR="007D66E0" w:rsidRPr="00E647CB" w:rsidRDefault="007D66E0" w:rsidP="0090651C">
            <w:pPr>
              <w:spacing w:after="0" w:line="240" w:lineRule="auto"/>
              <w:jc w:val="right"/>
              <w:rPr>
                <w:rFonts w:ascii="Times New Roman" w:eastAsia="Times New Roman" w:hAnsi="Times New Roman"/>
                <w:i/>
                <w:color w:val="000000"/>
                <w:sz w:val="16"/>
                <w:szCs w:val="16"/>
                <w:lang w:eastAsia="ru-RU"/>
              </w:rPr>
            </w:pPr>
            <w:r w:rsidRPr="00E647CB">
              <w:rPr>
                <w:rFonts w:ascii="Times New Roman" w:hAnsi="Times New Roman"/>
                <w:bCs/>
                <w:i/>
                <w:color w:val="000000"/>
                <w:sz w:val="16"/>
                <w:szCs w:val="16"/>
              </w:rPr>
              <w:t>22 580</w:t>
            </w:r>
          </w:p>
        </w:tc>
        <w:tc>
          <w:tcPr>
            <w:tcW w:w="1984" w:type="dxa"/>
            <w:tcBorders>
              <w:top w:val="single" w:sz="4" w:space="0" w:color="auto"/>
              <w:left w:val="nil"/>
              <w:bottom w:val="single" w:sz="4" w:space="0" w:color="auto"/>
              <w:right w:val="single" w:sz="4" w:space="0" w:color="auto"/>
            </w:tcBorders>
            <w:shd w:val="clear" w:color="000000" w:fill="FFFFFF"/>
            <w:hideMark/>
          </w:tcPr>
          <w:p w:rsidR="007D66E0" w:rsidRPr="002A528D" w:rsidRDefault="007D66E0" w:rsidP="007D66E0">
            <w:pPr>
              <w:spacing w:after="0" w:line="240" w:lineRule="auto"/>
              <w:jc w:val="right"/>
              <w:rPr>
                <w:rFonts w:ascii="Times New Roman" w:eastAsia="Times New Roman" w:hAnsi="Times New Roman"/>
                <w:i/>
                <w:color w:val="000000"/>
                <w:sz w:val="16"/>
                <w:szCs w:val="16"/>
                <w:lang w:eastAsia="ru-RU"/>
              </w:rPr>
            </w:pPr>
            <w:r w:rsidRPr="002A528D">
              <w:rPr>
                <w:rFonts w:ascii="Times New Roman" w:hAnsi="Times New Roman"/>
                <w:bCs/>
                <w:color w:val="000000"/>
                <w:sz w:val="16"/>
                <w:szCs w:val="16"/>
              </w:rPr>
              <w:t>24 983</w:t>
            </w:r>
          </w:p>
        </w:tc>
      </w:tr>
      <w:tr w:rsidR="007D66E0" w:rsidRPr="0090651C" w:rsidTr="0090651C">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7D66E0" w:rsidRPr="0090651C" w:rsidRDefault="007D66E0"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Оплата труда за отчетный период</w:t>
            </w:r>
          </w:p>
        </w:tc>
        <w:tc>
          <w:tcPr>
            <w:tcW w:w="1736" w:type="dxa"/>
            <w:tcBorders>
              <w:top w:val="nil"/>
              <w:left w:val="nil"/>
              <w:bottom w:val="single" w:sz="4" w:space="0" w:color="auto"/>
              <w:right w:val="single" w:sz="4" w:space="0" w:color="auto"/>
            </w:tcBorders>
            <w:shd w:val="clear" w:color="000000" w:fill="FFFFFF"/>
            <w:vAlign w:val="bottom"/>
            <w:hideMark/>
          </w:tcPr>
          <w:p w:rsidR="007D66E0" w:rsidRPr="00E647CB" w:rsidRDefault="007D66E0" w:rsidP="0090651C">
            <w:pPr>
              <w:spacing w:after="0" w:line="240" w:lineRule="auto"/>
              <w:jc w:val="right"/>
              <w:rPr>
                <w:rFonts w:ascii="Times New Roman" w:eastAsia="Times New Roman" w:hAnsi="Times New Roman"/>
                <w:i/>
                <w:color w:val="000000"/>
                <w:sz w:val="16"/>
                <w:szCs w:val="16"/>
                <w:lang w:eastAsia="ru-RU"/>
              </w:rPr>
            </w:pPr>
            <w:r w:rsidRPr="00E647CB">
              <w:rPr>
                <w:rFonts w:ascii="Times New Roman" w:hAnsi="Times New Roman"/>
                <w:i/>
                <w:color w:val="000000"/>
                <w:sz w:val="16"/>
                <w:szCs w:val="16"/>
              </w:rPr>
              <w:t>15 157</w:t>
            </w:r>
          </w:p>
        </w:tc>
        <w:tc>
          <w:tcPr>
            <w:tcW w:w="1984" w:type="dxa"/>
            <w:tcBorders>
              <w:top w:val="nil"/>
              <w:left w:val="nil"/>
              <w:bottom w:val="single" w:sz="4" w:space="0" w:color="auto"/>
              <w:right w:val="single" w:sz="4" w:space="0" w:color="auto"/>
            </w:tcBorders>
            <w:shd w:val="clear" w:color="000000" w:fill="FFFFFF"/>
            <w:vAlign w:val="bottom"/>
            <w:hideMark/>
          </w:tcPr>
          <w:p w:rsidR="007D66E0" w:rsidRPr="007D66E0" w:rsidRDefault="007D66E0" w:rsidP="007D66E0">
            <w:pPr>
              <w:spacing w:after="0" w:line="240" w:lineRule="auto"/>
              <w:jc w:val="right"/>
              <w:rPr>
                <w:rFonts w:ascii="Times New Roman" w:eastAsia="Times New Roman" w:hAnsi="Times New Roman"/>
                <w:i/>
                <w:color w:val="000000"/>
                <w:sz w:val="16"/>
                <w:szCs w:val="16"/>
                <w:lang w:eastAsia="ru-RU"/>
              </w:rPr>
            </w:pPr>
            <w:r w:rsidRPr="007D66E0">
              <w:rPr>
                <w:rFonts w:ascii="Times New Roman" w:hAnsi="Times New Roman"/>
                <w:color w:val="000000"/>
                <w:sz w:val="16"/>
                <w:szCs w:val="16"/>
              </w:rPr>
              <w:t>12 582</w:t>
            </w:r>
          </w:p>
        </w:tc>
      </w:tr>
      <w:tr w:rsidR="007D66E0" w:rsidRPr="0090651C" w:rsidTr="0090651C">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7D66E0" w:rsidRPr="0090651C" w:rsidRDefault="007D66E0"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Начисленные на оплату труда налоги и иные обязательные платежи в соответствующие бюджеты и внебюджетные фонды за отчетный период</w:t>
            </w:r>
          </w:p>
        </w:tc>
        <w:tc>
          <w:tcPr>
            <w:tcW w:w="1736" w:type="dxa"/>
            <w:tcBorders>
              <w:top w:val="nil"/>
              <w:left w:val="nil"/>
              <w:bottom w:val="single" w:sz="4" w:space="0" w:color="auto"/>
              <w:right w:val="single" w:sz="4" w:space="0" w:color="auto"/>
            </w:tcBorders>
            <w:shd w:val="clear" w:color="000000" w:fill="FFFFFF"/>
            <w:vAlign w:val="bottom"/>
            <w:hideMark/>
          </w:tcPr>
          <w:p w:rsidR="007D66E0" w:rsidRPr="00E647CB" w:rsidRDefault="007D66E0" w:rsidP="0090651C">
            <w:pPr>
              <w:spacing w:after="0" w:line="240" w:lineRule="auto"/>
              <w:jc w:val="right"/>
              <w:rPr>
                <w:rFonts w:ascii="Times New Roman" w:eastAsia="Times New Roman" w:hAnsi="Times New Roman"/>
                <w:i/>
                <w:color w:val="000000"/>
                <w:sz w:val="16"/>
                <w:szCs w:val="16"/>
                <w:lang w:eastAsia="ru-RU"/>
              </w:rPr>
            </w:pPr>
            <w:r w:rsidRPr="00E647CB">
              <w:rPr>
                <w:rFonts w:ascii="Times New Roman" w:hAnsi="Times New Roman"/>
                <w:i/>
                <w:color w:val="000000"/>
                <w:sz w:val="16"/>
                <w:szCs w:val="16"/>
              </w:rPr>
              <w:t>4 037</w:t>
            </w:r>
          </w:p>
        </w:tc>
        <w:tc>
          <w:tcPr>
            <w:tcW w:w="1984" w:type="dxa"/>
            <w:tcBorders>
              <w:top w:val="nil"/>
              <w:left w:val="nil"/>
              <w:bottom w:val="single" w:sz="4" w:space="0" w:color="auto"/>
              <w:right w:val="single" w:sz="4" w:space="0" w:color="auto"/>
            </w:tcBorders>
            <w:shd w:val="clear" w:color="000000" w:fill="FFFFFF"/>
            <w:vAlign w:val="bottom"/>
            <w:hideMark/>
          </w:tcPr>
          <w:p w:rsidR="007D66E0" w:rsidRPr="007D66E0" w:rsidRDefault="007D66E0" w:rsidP="007D66E0">
            <w:pPr>
              <w:spacing w:after="0" w:line="240" w:lineRule="auto"/>
              <w:jc w:val="right"/>
              <w:rPr>
                <w:rFonts w:ascii="Times New Roman" w:eastAsia="Times New Roman" w:hAnsi="Times New Roman"/>
                <w:i/>
                <w:color w:val="000000"/>
                <w:sz w:val="16"/>
                <w:szCs w:val="16"/>
                <w:lang w:eastAsia="ru-RU"/>
              </w:rPr>
            </w:pPr>
            <w:r w:rsidRPr="007D66E0">
              <w:rPr>
                <w:rFonts w:ascii="Times New Roman" w:hAnsi="Times New Roman"/>
                <w:color w:val="000000"/>
                <w:sz w:val="16"/>
                <w:szCs w:val="16"/>
              </w:rPr>
              <w:t>4 113</w:t>
            </w:r>
          </w:p>
        </w:tc>
      </w:tr>
      <w:tr w:rsidR="007D66E0" w:rsidRPr="0090651C" w:rsidTr="0090651C">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7D66E0" w:rsidRPr="0090651C" w:rsidRDefault="007D66E0"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Ежегодный оплачиваемый отпуск за работу в отчетном периоде</w:t>
            </w:r>
          </w:p>
        </w:tc>
        <w:tc>
          <w:tcPr>
            <w:tcW w:w="1736" w:type="dxa"/>
            <w:tcBorders>
              <w:top w:val="nil"/>
              <w:left w:val="nil"/>
              <w:bottom w:val="single" w:sz="4" w:space="0" w:color="auto"/>
              <w:right w:val="single" w:sz="4" w:space="0" w:color="auto"/>
            </w:tcBorders>
            <w:shd w:val="clear" w:color="000000" w:fill="FFFFFF"/>
            <w:vAlign w:val="bottom"/>
            <w:hideMark/>
          </w:tcPr>
          <w:p w:rsidR="007D66E0" w:rsidRPr="00E647CB" w:rsidRDefault="007D66E0" w:rsidP="0090651C">
            <w:pPr>
              <w:spacing w:after="0" w:line="240" w:lineRule="auto"/>
              <w:jc w:val="right"/>
              <w:rPr>
                <w:rFonts w:ascii="Times New Roman" w:eastAsia="Times New Roman" w:hAnsi="Times New Roman"/>
                <w:i/>
                <w:color w:val="000000"/>
                <w:sz w:val="16"/>
                <w:szCs w:val="16"/>
                <w:lang w:eastAsia="ru-RU"/>
              </w:rPr>
            </w:pPr>
            <w:r w:rsidRPr="00E647CB">
              <w:rPr>
                <w:rFonts w:ascii="Times New Roman" w:hAnsi="Times New Roman"/>
                <w:i/>
                <w:color w:val="000000"/>
                <w:sz w:val="16"/>
                <w:szCs w:val="16"/>
              </w:rPr>
              <w:t>749</w:t>
            </w:r>
          </w:p>
        </w:tc>
        <w:tc>
          <w:tcPr>
            <w:tcW w:w="1984" w:type="dxa"/>
            <w:tcBorders>
              <w:top w:val="nil"/>
              <w:left w:val="nil"/>
              <w:bottom w:val="single" w:sz="4" w:space="0" w:color="auto"/>
              <w:right w:val="single" w:sz="4" w:space="0" w:color="auto"/>
            </w:tcBorders>
            <w:shd w:val="clear" w:color="000000" w:fill="FFFFFF"/>
            <w:vAlign w:val="bottom"/>
            <w:hideMark/>
          </w:tcPr>
          <w:p w:rsidR="007D66E0" w:rsidRPr="007D66E0" w:rsidRDefault="007D66E0" w:rsidP="007D66E0">
            <w:pPr>
              <w:spacing w:after="0" w:line="240" w:lineRule="auto"/>
              <w:jc w:val="right"/>
              <w:rPr>
                <w:rFonts w:ascii="Times New Roman" w:eastAsia="Times New Roman" w:hAnsi="Times New Roman"/>
                <w:i/>
                <w:color w:val="000000"/>
                <w:sz w:val="16"/>
                <w:szCs w:val="16"/>
                <w:lang w:eastAsia="ru-RU"/>
              </w:rPr>
            </w:pPr>
            <w:r w:rsidRPr="007D66E0">
              <w:rPr>
                <w:rFonts w:ascii="Times New Roman" w:hAnsi="Times New Roman"/>
                <w:color w:val="000000"/>
                <w:sz w:val="16"/>
                <w:szCs w:val="16"/>
              </w:rPr>
              <w:t>613</w:t>
            </w:r>
          </w:p>
        </w:tc>
      </w:tr>
      <w:tr w:rsidR="007D66E0" w:rsidRPr="0090651C" w:rsidTr="0090651C">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7D66E0" w:rsidRPr="0090651C" w:rsidRDefault="007D66E0"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Оплата организацией лечения, медицинского обслуживания, коммунальных услуг и т.п. платежи в пользу основного управленческого персонала</w:t>
            </w:r>
          </w:p>
        </w:tc>
        <w:tc>
          <w:tcPr>
            <w:tcW w:w="1736" w:type="dxa"/>
            <w:tcBorders>
              <w:top w:val="nil"/>
              <w:left w:val="nil"/>
              <w:bottom w:val="single" w:sz="4" w:space="0" w:color="auto"/>
              <w:right w:val="single" w:sz="4" w:space="0" w:color="auto"/>
            </w:tcBorders>
            <w:shd w:val="clear" w:color="000000" w:fill="FFFFFF"/>
            <w:vAlign w:val="bottom"/>
            <w:hideMark/>
          </w:tcPr>
          <w:p w:rsidR="007D66E0" w:rsidRPr="00E647CB" w:rsidRDefault="007D66E0" w:rsidP="0090651C">
            <w:pPr>
              <w:spacing w:after="0" w:line="240" w:lineRule="auto"/>
              <w:jc w:val="right"/>
              <w:rPr>
                <w:rFonts w:ascii="Times New Roman" w:eastAsia="Times New Roman" w:hAnsi="Times New Roman"/>
                <w:i/>
                <w:color w:val="000000"/>
                <w:sz w:val="16"/>
                <w:szCs w:val="16"/>
                <w:lang w:eastAsia="ru-RU"/>
              </w:rPr>
            </w:pPr>
            <w:r w:rsidRPr="00E647CB">
              <w:rPr>
                <w:rFonts w:ascii="Times New Roman" w:hAnsi="Times New Roman"/>
                <w:i/>
                <w:color w:val="000000"/>
                <w:sz w:val="16"/>
                <w:szCs w:val="16"/>
              </w:rPr>
              <w:t> </w:t>
            </w:r>
          </w:p>
        </w:tc>
        <w:tc>
          <w:tcPr>
            <w:tcW w:w="1984" w:type="dxa"/>
            <w:tcBorders>
              <w:top w:val="nil"/>
              <w:left w:val="nil"/>
              <w:bottom w:val="single" w:sz="4" w:space="0" w:color="auto"/>
              <w:right w:val="single" w:sz="4" w:space="0" w:color="auto"/>
            </w:tcBorders>
            <w:shd w:val="clear" w:color="000000" w:fill="FFFFFF"/>
            <w:vAlign w:val="bottom"/>
            <w:hideMark/>
          </w:tcPr>
          <w:p w:rsidR="007D66E0" w:rsidRPr="007D66E0" w:rsidRDefault="007D66E0" w:rsidP="0090651C">
            <w:pPr>
              <w:spacing w:after="0" w:line="240" w:lineRule="auto"/>
              <w:jc w:val="right"/>
              <w:rPr>
                <w:rFonts w:ascii="Times New Roman" w:eastAsia="Times New Roman" w:hAnsi="Times New Roman"/>
                <w:i/>
                <w:color w:val="000000"/>
                <w:sz w:val="16"/>
                <w:szCs w:val="16"/>
                <w:lang w:eastAsia="ru-RU"/>
              </w:rPr>
            </w:pPr>
            <w:r w:rsidRPr="007D66E0">
              <w:rPr>
                <w:rFonts w:ascii="Times New Roman" w:hAnsi="Times New Roman"/>
                <w:color w:val="000000"/>
                <w:sz w:val="16"/>
                <w:szCs w:val="16"/>
              </w:rPr>
              <w:t> </w:t>
            </w:r>
          </w:p>
        </w:tc>
      </w:tr>
      <w:tr w:rsidR="007D66E0" w:rsidRPr="0090651C" w:rsidTr="0090651C">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7D66E0" w:rsidRPr="0090651C" w:rsidRDefault="007D66E0"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Иные краткосрочные вознаграждения</w:t>
            </w:r>
          </w:p>
        </w:tc>
        <w:tc>
          <w:tcPr>
            <w:tcW w:w="1736" w:type="dxa"/>
            <w:tcBorders>
              <w:top w:val="nil"/>
              <w:left w:val="nil"/>
              <w:bottom w:val="single" w:sz="4" w:space="0" w:color="auto"/>
              <w:right w:val="single" w:sz="4" w:space="0" w:color="auto"/>
            </w:tcBorders>
            <w:shd w:val="clear" w:color="000000" w:fill="FFFFFF"/>
            <w:vAlign w:val="bottom"/>
            <w:hideMark/>
          </w:tcPr>
          <w:p w:rsidR="007D66E0" w:rsidRPr="00E647CB" w:rsidRDefault="007D66E0" w:rsidP="0090651C">
            <w:pPr>
              <w:spacing w:after="0" w:line="240" w:lineRule="auto"/>
              <w:jc w:val="right"/>
              <w:rPr>
                <w:rFonts w:ascii="Times New Roman" w:eastAsia="Times New Roman" w:hAnsi="Times New Roman"/>
                <w:i/>
                <w:color w:val="000000"/>
                <w:sz w:val="16"/>
                <w:szCs w:val="16"/>
                <w:lang w:eastAsia="ru-RU"/>
              </w:rPr>
            </w:pPr>
            <w:r w:rsidRPr="00E647CB">
              <w:rPr>
                <w:rFonts w:ascii="Times New Roman" w:hAnsi="Times New Roman"/>
                <w:i/>
                <w:color w:val="000000"/>
                <w:sz w:val="16"/>
                <w:szCs w:val="16"/>
              </w:rPr>
              <w:t>2 637</w:t>
            </w:r>
          </w:p>
        </w:tc>
        <w:tc>
          <w:tcPr>
            <w:tcW w:w="1984" w:type="dxa"/>
            <w:tcBorders>
              <w:top w:val="nil"/>
              <w:left w:val="nil"/>
              <w:bottom w:val="single" w:sz="4" w:space="0" w:color="auto"/>
              <w:right w:val="single" w:sz="4" w:space="0" w:color="auto"/>
            </w:tcBorders>
            <w:shd w:val="clear" w:color="000000" w:fill="FFFFFF"/>
            <w:vAlign w:val="bottom"/>
            <w:hideMark/>
          </w:tcPr>
          <w:p w:rsidR="007D66E0" w:rsidRPr="007D66E0" w:rsidRDefault="007D66E0" w:rsidP="007D66E0">
            <w:pPr>
              <w:spacing w:after="0" w:line="240" w:lineRule="auto"/>
              <w:jc w:val="right"/>
              <w:rPr>
                <w:rFonts w:ascii="Times New Roman" w:eastAsia="Times New Roman" w:hAnsi="Times New Roman"/>
                <w:i/>
                <w:color w:val="000000"/>
                <w:sz w:val="16"/>
                <w:szCs w:val="16"/>
                <w:lang w:eastAsia="ru-RU"/>
              </w:rPr>
            </w:pPr>
            <w:r w:rsidRPr="007D66E0">
              <w:rPr>
                <w:rFonts w:ascii="Times New Roman" w:hAnsi="Times New Roman"/>
                <w:color w:val="000000"/>
                <w:sz w:val="16"/>
                <w:szCs w:val="16"/>
              </w:rPr>
              <w:t>7 675</w:t>
            </w:r>
          </w:p>
        </w:tc>
      </w:tr>
      <w:tr w:rsidR="0090651C" w:rsidRPr="0090651C" w:rsidTr="0090651C">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Долгосрочные вознаграждения, всего, в т.ч.:</w:t>
            </w:r>
          </w:p>
        </w:tc>
        <w:tc>
          <w:tcPr>
            <w:tcW w:w="1736" w:type="dxa"/>
            <w:tcBorders>
              <w:top w:val="nil"/>
              <w:left w:val="nil"/>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right"/>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0</w:t>
            </w:r>
          </w:p>
        </w:tc>
        <w:tc>
          <w:tcPr>
            <w:tcW w:w="1984" w:type="dxa"/>
            <w:tcBorders>
              <w:top w:val="nil"/>
              <w:left w:val="nil"/>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right"/>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0</w:t>
            </w:r>
          </w:p>
        </w:tc>
      </w:tr>
      <w:tr w:rsidR="0090651C" w:rsidRPr="0090651C" w:rsidTr="0090651C">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Вознаграждения по окончании трудовой деятельности (платежи/взносы по договорам добр</w:t>
            </w:r>
            <w:r w:rsidRPr="0090651C">
              <w:rPr>
                <w:rFonts w:ascii="Times New Roman" w:eastAsia="Times New Roman" w:hAnsi="Times New Roman"/>
                <w:color w:val="000000"/>
                <w:sz w:val="16"/>
                <w:szCs w:val="16"/>
                <w:lang w:eastAsia="ru-RU"/>
              </w:rPr>
              <w:t>о</w:t>
            </w:r>
            <w:r w:rsidRPr="0090651C">
              <w:rPr>
                <w:rFonts w:ascii="Times New Roman" w:eastAsia="Times New Roman" w:hAnsi="Times New Roman"/>
                <w:color w:val="000000"/>
                <w:sz w:val="16"/>
                <w:szCs w:val="16"/>
                <w:lang w:eastAsia="ru-RU"/>
              </w:rPr>
              <w:t>вольного страхования/д оговорам негосударственного пенсионного обеспечения, заключе</w:t>
            </w:r>
            <w:r w:rsidRPr="0090651C">
              <w:rPr>
                <w:rFonts w:ascii="Times New Roman" w:eastAsia="Times New Roman" w:hAnsi="Times New Roman"/>
                <w:color w:val="000000"/>
                <w:sz w:val="16"/>
                <w:szCs w:val="16"/>
                <w:lang w:eastAsia="ru-RU"/>
              </w:rPr>
              <w:t>н</w:t>
            </w:r>
            <w:r w:rsidRPr="0090651C">
              <w:rPr>
                <w:rFonts w:ascii="Times New Roman" w:eastAsia="Times New Roman" w:hAnsi="Times New Roman"/>
                <w:color w:val="000000"/>
                <w:sz w:val="16"/>
                <w:szCs w:val="16"/>
                <w:lang w:eastAsia="ru-RU"/>
              </w:rPr>
              <w:t>ным в пользу основного управленческого персонала со страховыми организаци</w:t>
            </w:r>
            <w:r w:rsidRPr="0090651C">
              <w:rPr>
                <w:rFonts w:ascii="Times New Roman" w:eastAsia="Times New Roman" w:hAnsi="Times New Roman"/>
                <w:color w:val="000000"/>
                <w:sz w:val="16"/>
                <w:szCs w:val="16"/>
                <w:lang w:eastAsia="ru-RU"/>
              </w:rPr>
              <w:t>я</w:t>
            </w:r>
            <w:r w:rsidRPr="0090651C">
              <w:rPr>
                <w:rFonts w:ascii="Times New Roman" w:eastAsia="Times New Roman" w:hAnsi="Times New Roman"/>
                <w:color w:val="000000"/>
                <w:sz w:val="16"/>
                <w:szCs w:val="16"/>
                <w:lang w:eastAsia="ru-RU"/>
              </w:rPr>
              <w:t>ми/негосударственными пенсионными фондами, и иные платежи, обеспечивающие выплаты пенсий и другие социальные гарантии основному управленческому персоналу по окончании ими трудовой деятельности)</w:t>
            </w:r>
          </w:p>
        </w:tc>
        <w:tc>
          <w:tcPr>
            <w:tcW w:w="1736" w:type="dxa"/>
            <w:tcBorders>
              <w:top w:val="nil"/>
              <w:left w:val="nil"/>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right"/>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0</w:t>
            </w:r>
          </w:p>
        </w:tc>
        <w:tc>
          <w:tcPr>
            <w:tcW w:w="1984" w:type="dxa"/>
            <w:tcBorders>
              <w:top w:val="nil"/>
              <w:left w:val="nil"/>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right"/>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0</w:t>
            </w:r>
          </w:p>
        </w:tc>
      </w:tr>
      <w:tr w:rsidR="0090651C" w:rsidRPr="0090651C" w:rsidTr="0090651C">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Вознаграждения в виде опционов эмитента, акций, паев, долей участия в уставном капитале и выплаты на их основе</w:t>
            </w:r>
          </w:p>
        </w:tc>
        <w:tc>
          <w:tcPr>
            <w:tcW w:w="1736" w:type="dxa"/>
            <w:tcBorders>
              <w:top w:val="nil"/>
              <w:left w:val="nil"/>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right"/>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0</w:t>
            </w:r>
          </w:p>
        </w:tc>
        <w:tc>
          <w:tcPr>
            <w:tcW w:w="1984" w:type="dxa"/>
            <w:tcBorders>
              <w:top w:val="nil"/>
              <w:left w:val="nil"/>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right"/>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0</w:t>
            </w:r>
          </w:p>
        </w:tc>
      </w:tr>
      <w:tr w:rsidR="0090651C" w:rsidRPr="0090651C" w:rsidTr="0090651C">
        <w:trPr>
          <w:trHeight w:val="58"/>
        </w:trPr>
        <w:tc>
          <w:tcPr>
            <w:tcW w:w="6640" w:type="dxa"/>
            <w:tcBorders>
              <w:top w:val="nil"/>
              <w:left w:val="single" w:sz="4" w:space="0" w:color="auto"/>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Иные долгосрочные вознаграждения</w:t>
            </w:r>
          </w:p>
        </w:tc>
        <w:tc>
          <w:tcPr>
            <w:tcW w:w="1736" w:type="dxa"/>
            <w:tcBorders>
              <w:top w:val="nil"/>
              <w:left w:val="nil"/>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right"/>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0</w:t>
            </w:r>
          </w:p>
        </w:tc>
        <w:tc>
          <w:tcPr>
            <w:tcW w:w="1984" w:type="dxa"/>
            <w:tcBorders>
              <w:top w:val="nil"/>
              <w:left w:val="nil"/>
              <w:bottom w:val="single" w:sz="4" w:space="0" w:color="auto"/>
              <w:right w:val="single" w:sz="4" w:space="0" w:color="auto"/>
            </w:tcBorders>
            <w:shd w:val="clear" w:color="000000" w:fill="FFFFFF"/>
            <w:vAlign w:val="bottom"/>
            <w:hideMark/>
          </w:tcPr>
          <w:p w:rsidR="0090651C" w:rsidRPr="0090651C" w:rsidRDefault="0090651C" w:rsidP="0090651C">
            <w:pPr>
              <w:spacing w:after="0" w:line="240" w:lineRule="auto"/>
              <w:jc w:val="right"/>
              <w:rPr>
                <w:rFonts w:ascii="Times New Roman" w:eastAsia="Times New Roman" w:hAnsi="Times New Roman"/>
                <w:color w:val="000000"/>
                <w:sz w:val="16"/>
                <w:szCs w:val="16"/>
                <w:lang w:eastAsia="ru-RU"/>
              </w:rPr>
            </w:pPr>
            <w:r w:rsidRPr="0090651C">
              <w:rPr>
                <w:rFonts w:ascii="Times New Roman" w:eastAsia="Times New Roman" w:hAnsi="Times New Roman"/>
                <w:color w:val="000000"/>
                <w:sz w:val="16"/>
                <w:szCs w:val="16"/>
                <w:lang w:eastAsia="ru-RU"/>
              </w:rPr>
              <w:t>0</w:t>
            </w:r>
          </w:p>
        </w:tc>
      </w:tr>
    </w:tbl>
    <w:p w:rsidR="0099773C" w:rsidRPr="004F102B" w:rsidRDefault="0099773C" w:rsidP="004F102B">
      <w:pPr>
        <w:keepNext/>
        <w:keepLines/>
        <w:autoSpaceDE w:val="0"/>
        <w:autoSpaceDN w:val="0"/>
        <w:adjustRightInd w:val="0"/>
        <w:spacing w:after="0" w:line="240" w:lineRule="auto"/>
        <w:rPr>
          <w:rFonts w:ascii="Verdana" w:hAnsi="Verdana" w:cs="Arial"/>
          <w:b/>
          <w:bCs/>
          <w:sz w:val="16"/>
          <w:szCs w:val="16"/>
          <w:lang w:eastAsia="ru-RU"/>
        </w:rPr>
      </w:pPr>
    </w:p>
    <w:p w:rsidR="00872650" w:rsidRPr="00F5126C" w:rsidRDefault="00F5126C" w:rsidP="00F5126C">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10.</w:t>
      </w:r>
      <w:r w:rsidR="0099773C">
        <w:rPr>
          <w:rFonts w:ascii="Verdana" w:hAnsi="Verdana" w:cs="Arial"/>
          <w:b/>
          <w:bCs/>
          <w:sz w:val="16"/>
          <w:szCs w:val="16"/>
          <w:lang w:eastAsia="ru-RU"/>
        </w:rPr>
        <w:t xml:space="preserve">1. </w:t>
      </w:r>
      <w:r>
        <w:rPr>
          <w:rFonts w:ascii="Verdana" w:hAnsi="Verdana" w:cs="Arial"/>
          <w:b/>
          <w:bCs/>
          <w:sz w:val="16"/>
          <w:szCs w:val="16"/>
          <w:lang w:eastAsia="ru-RU"/>
        </w:rPr>
        <w:t xml:space="preserve"> </w:t>
      </w:r>
      <w:r w:rsidR="00872650" w:rsidRPr="00F5126C">
        <w:rPr>
          <w:rFonts w:ascii="Verdana" w:hAnsi="Verdana" w:cs="Arial"/>
          <w:b/>
          <w:bCs/>
          <w:sz w:val="16"/>
          <w:szCs w:val="16"/>
          <w:lang w:eastAsia="ru-RU"/>
        </w:rPr>
        <w:t>Информация о долгосрочных вознаграждениях работникам кредитной организации</w:t>
      </w:r>
    </w:p>
    <w:p w:rsidR="00872650" w:rsidRDefault="00F5126C" w:rsidP="00F5126C">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10</w:t>
      </w:r>
      <w:r w:rsidR="00D64A75">
        <w:rPr>
          <w:rFonts w:ascii="Verdana" w:hAnsi="Verdana" w:cs="Arial"/>
          <w:b/>
          <w:bCs/>
          <w:sz w:val="16"/>
          <w:szCs w:val="16"/>
          <w:lang w:eastAsia="ru-RU"/>
        </w:rPr>
        <w:t>.1</w:t>
      </w:r>
      <w:r>
        <w:rPr>
          <w:rFonts w:ascii="Verdana" w:hAnsi="Verdana" w:cs="Arial"/>
          <w:b/>
          <w:bCs/>
          <w:sz w:val="16"/>
          <w:szCs w:val="16"/>
          <w:lang w:eastAsia="ru-RU"/>
        </w:rPr>
        <w:t>.</w:t>
      </w:r>
      <w:r w:rsidR="0099773C">
        <w:rPr>
          <w:rFonts w:ascii="Verdana" w:hAnsi="Verdana" w:cs="Arial"/>
          <w:b/>
          <w:bCs/>
          <w:sz w:val="16"/>
          <w:szCs w:val="16"/>
          <w:lang w:eastAsia="ru-RU"/>
        </w:rPr>
        <w:t>2</w:t>
      </w:r>
      <w:r>
        <w:rPr>
          <w:rFonts w:ascii="Verdana" w:hAnsi="Verdana" w:cs="Arial"/>
          <w:b/>
          <w:bCs/>
          <w:sz w:val="16"/>
          <w:szCs w:val="16"/>
          <w:lang w:eastAsia="ru-RU"/>
        </w:rPr>
        <w:t xml:space="preserve">. </w:t>
      </w:r>
      <w:r w:rsidR="00872650" w:rsidRPr="00F5126C">
        <w:rPr>
          <w:rFonts w:ascii="Verdana" w:hAnsi="Verdana" w:cs="Arial"/>
          <w:b/>
          <w:bCs/>
          <w:sz w:val="16"/>
          <w:szCs w:val="16"/>
          <w:lang w:eastAsia="ru-RU"/>
        </w:rPr>
        <w:t>Программы по выплате вознаграждений работникам по окончании трудовой деятельности, огран</w:t>
      </w:r>
      <w:r w:rsidR="00872650" w:rsidRPr="00F5126C">
        <w:rPr>
          <w:rFonts w:ascii="Verdana" w:hAnsi="Verdana" w:cs="Arial"/>
          <w:b/>
          <w:bCs/>
          <w:sz w:val="16"/>
          <w:szCs w:val="16"/>
          <w:lang w:eastAsia="ru-RU"/>
        </w:rPr>
        <w:t>и</w:t>
      </w:r>
      <w:r w:rsidR="00872650" w:rsidRPr="00F5126C">
        <w:rPr>
          <w:rFonts w:ascii="Verdana" w:hAnsi="Verdana" w:cs="Arial"/>
          <w:b/>
          <w:bCs/>
          <w:sz w:val="16"/>
          <w:szCs w:val="16"/>
          <w:lang w:eastAsia="ru-RU"/>
        </w:rPr>
        <w:t>ченных фиксируемыми платежами</w:t>
      </w:r>
    </w:p>
    <w:p w:rsidR="00872650" w:rsidRPr="004F102B" w:rsidRDefault="00872650" w:rsidP="004F102B">
      <w:pPr>
        <w:pStyle w:val="a3"/>
        <w:keepNext/>
        <w:keepLines/>
        <w:autoSpaceDE w:val="0"/>
        <w:autoSpaceDN w:val="0"/>
        <w:adjustRightInd w:val="0"/>
        <w:spacing w:after="0" w:line="240" w:lineRule="auto"/>
        <w:ind w:left="792"/>
        <w:rPr>
          <w:rFonts w:ascii="Verdana" w:hAnsi="Verdana" w:cs="Arial"/>
          <w:bCs/>
          <w:sz w:val="16"/>
          <w:szCs w:val="16"/>
          <w:lang w:eastAsia="ru-RU"/>
        </w:rPr>
      </w:pPr>
      <w:r w:rsidRPr="004F102B">
        <w:rPr>
          <w:rFonts w:ascii="Verdana" w:hAnsi="Verdana" w:cs="Arial"/>
          <w:bCs/>
          <w:sz w:val="16"/>
          <w:szCs w:val="16"/>
          <w:lang w:eastAsia="ru-RU"/>
        </w:rPr>
        <w:t>Данные программы в Банке отсутствуют</w:t>
      </w:r>
    </w:p>
    <w:p w:rsidR="00872650" w:rsidRPr="00F5126C" w:rsidRDefault="00F5126C" w:rsidP="00F5126C">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10</w:t>
      </w:r>
      <w:r w:rsidR="00D64A75">
        <w:rPr>
          <w:rFonts w:ascii="Verdana" w:hAnsi="Verdana" w:cs="Arial"/>
          <w:b/>
          <w:bCs/>
          <w:sz w:val="16"/>
          <w:szCs w:val="16"/>
          <w:lang w:eastAsia="ru-RU"/>
        </w:rPr>
        <w:t>.1</w:t>
      </w:r>
      <w:r>
        <w:rPr>
          <w:rFonts w:ascii="Verdana" w:hAnsi="Verdana" w:cs="Arial"/>
          <w:b/>
          <w:bCs/>
          <w:sz w:val="16"/>
          <w:szCs w:val="16"/>
          <w:lang w:eastAsia="ru-RU"/>
        </w:rPr>
        <w:t>.</w:t>
      </w:r>
      <w:r w:rsidR="0099773C">
        <w:rPr>
          <w:rFonts w:ascii="Verdana" w:hAnsi="Verdana" w:cs="Arial"/>
          <w:b/>
          <w:bCs/>
          <w:sz w:val="16"/>
          <w:szCs w:val="16"/>
          <w:lang w:eastAsia="ru-RU"/>
        </w:rPr>
        <w:t>3</w:t>
      </w:r>
      <w:r>
        <w:rPr>
          <w:rFonts w:ascii="Verdana" w:hAnsi="Verdana" w:cs="Arial"/>
          <w:b/>
          <w:bCs/>
          <w:sz w:val="16"/>
          <w:szCs w:val="16"/>
          <w:lang w:eastAsia="ru-RU"/>
        </w:rPr>
        <w:t xml:space="preserve">. </w:t>
      </w:r>
      <w:r w:rsidR="00872650" w:rsidRPr="00F5126C">
        <w:rPr>
          <w:rFonts w:ascii="Verdana" w:hAnsi="Verdana" w:cs="Arial"/>
          <w:b/>
          <w:bCs/>
          <w:sz w:val="16"/>
          <w:szCs w:val="16"/>
          <w:lang w:eastAsia="ru-RU"/>
        </w:rPr>
        <w:t>Программы по выплате вознаграждений работникам по окончании трудовой деятельности, не огр</w:t>
      </w:r>
      <w:r w:rsidR="00872650" w:rsidRPr="00F5126C">
        <w:rPr>
          <w:rFonts w:ascii="Verdana" w:hAnsi="Verdana" w:cs="Arial"/>
          <w:b/>
          <w:bCs/>
          <w:sz w:val="16"/>
          <w:szCs w:val="16"/>
          <w:lang w:eastAsia="ru-RU"/>
        </w:rPr>
        <w:t>а</w:t>
      </w:r>
      <w:r w:rsidR="00872650" w:rsidRPr="00F5126C">
        <w:rPr>
          <w:rFonts w:ascii="Verdana" w:hAnsi="Verdana" w:cs="Arial"/>
          <w:b/>
          <w:bCs/>
          <w:sz w:val="16"/>
          <w:szCs w:val="16"/>
          <w:lang w:eastAsia="ru-RU"/>
        </w:rPr>
        <w:t>ниченных фиксируемыми платежами.</w:t>
      </w:r>
    </w:p>
    <w:p w:rsidR="00872650" w:rsidRDefault="00872650" w:rsidP="004F102B">
      <w:pPr>
        <w:keepNext/>
        <w:keepLines/>
        <w:autoSpaceDE w:val="0"/>
        <w:autoSpaceDN w:val="0"/>
        <w:adjustRightInd w:val="0"/>
        <w:spacing w:after="0" w:line="240" w:lineRule="auto"/>
        <w:ind w:left="710"/>
        <w:rPr>
          <w:rFonts w:ascii="Verdana" w:hAnsi="Verdana" w:cs="Arial"/>
          <w:b/>
          <w:bCs/>
          <w:sz w:val="16"/>
          <w:szCs w:val="16"/>
          <w:lang w:eastAsia="ru-RU"/>
        </w:rPr>
      </w:pPr>
      <w:r w:rsidRPr="004F102B">
        <w:rPr>
          <w:rFonts w:ascii="Verdana" w:hAnsi="Verdana" w:cs="Arial"/>
          <w:bCs/>
          <w:sz w:val="16"/>
          <w:szCs w:val="16"/>
          <w:lang w:eastAsia="ru-RU"/>
        </w:rPr>
        <w:t>Данные программы в Банке отсутствуют</w:t>
      </w:r>
      <w:r w:rsidRPr="004F102B">
        <w:rPr>
          <w:rFonts w:ascii="Verdana" w:hAnsi="Verdana" w:cs="Arial"/>
          <w:b/>
          <w:bCs/>
          <w:sz w:val="16"/>
          <w:szCs w:val="16"/>
          <w:lang w:eastAsia="ru-RU"/>
        </w:rPr>
        <w:t xml:space="preserve"> </w:t>
      </w:r>
    </w:p>
    <w:p w:rsidR="009E2E5F" w:rsidRPr="004F102B" w:rsidRDefault="009E2E5F" w:rsidP="004F102B">
      <w:pPr>
        <w:keepNext/>
        <w:keepLines/>
        <w:autoSpaceDE w:val="0"/>
        <w:autoSpaceDN w:val="0"/>
        <w:adjustRightInd w:val="0"/>
        <w:spacing w:after="0" w:line="240" w:lineRule="auto"/>
        <w:ind w:left="710"/>
        <w:rPr>
          <w:rFonts w:ascii="Verdana" w:hAnsi="Verdana" w:cs="Arial"/>
          <w:b/>
          <w:bCs/>
          <w:sz w:val="16"/>
          <w:szCs w:val="16"/>
          <w:lang w:eastAsia="ru-RU"/>
        </w:rPr>
      </w:pPr>
    </w:p>
    <w:p w:rsidR="00872650" w:rsidRPr="004F102B" w:rsidRDefault="00872650" w:rsidP="00693547">
      <w:pPr>
        <w:pStyle w:val="a3"/>
        <w:keepNext/>
        <w:keepLines/>
        <w:numPr>
          <w:ilvl w:val="0"/>
          <w:numId w:val="30"/>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30"/>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30"/>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30"/>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30"/>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30"/>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1"/>
          <w:numId w:val="30"/>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1"/>
          <w:numId w:val="30"/>
        </w:numPr>
        <w:autoSpaceDE w:val="0"/>
        <w:autoSpaceDN w:val="0"/>
        <w:adjustRightInd w:val="0"/>
        <w:spacing w:after="0" w:line="240" w:lineRule="auto"/>
        <w:rPr>
          <w:rFonts w:ascii="Verdana" w:hAnsi="Verdana" w:cs="Arial"/>
          <w:b/>
          <w:bCs/>
          <w:vanish/>
          <w:sz w:val="16"/>
          <w:szCs w:val="16"/>
          <w:lang w:eastAsia="ru-RU"/>
        </w:rPr>
      </w:pPr>
    </w:p>
    <w:p w:rsidR="00D64A75" w:rsidRPr="00D64A75" w:rsidRDefault="00D64A75" w:rsidP="00D64A75">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 xml:space="preserve">11. </w:t>
      </w:r>
      <w:r w:rsidRPr="00D64A75">
        <w:rPr>
          <w:rFonts w:ascii="Verdana" w:hAnsi="Verdana" w:cs="Arial"/>
          <w:b/>
          <w:bCs/>
          <w:sz w:val="16"/>
          <w:szCs w:val="16"/>
          <w:lang w:eastAsia="ru-RU"/>
        </w:rPr>
        <w:t>Информация о выплатах на основе долевых инструментов.</w:t>
      </w:r>
    </w:p>
    <w:p w:rsidR="00D64A75" w:rsidRDefault="00D64A75" w:rsidP="00D64A75">
      <w:pPr>
        <w:pStyle w:val="a3"/>
        <w:keepNext/>
        <w:keepLines/>
        <w:autoSpaceDE w:val="0"/>
        <w:autoSpaceDN w:val="0"/>
        <w:adjustRightInd w:val="0"/>
        <w:spacing w:after="0" w:line="240" w:lineRule="auto"/>
        <w:ind w:left="360"/>
        <w:rPr>
          <w:rFonts w:ascii="Verdana" w:hAnsi="Verdana" w:cs="Arial"/>
          <w:bCs/>
          <w:sz w:val="16"/>
          <w:szCs w:val="16"/>
          <w:lang w:eastAsia="ru-RU"/>
        </w:rPr>
      </w:pPr>
      <w:r w:rsidRPr="00423ACE">
        <w:rPr>
          <w:rFonts w:ascii="Verdana" w:hAnsi="Verdana" w:cs="Arial"/>
          <w:bCs/>
          <w:sz w:val="16"/>
          <w:szCs w:val="16"/>
          <w:lang w:eastAsia="ru-RU"/>
        </w:rPr>
        <w:t xml:space="preserve">Банк не осуществлял выплаты на основе долевых инструментов в </w:t>
      </w:r>
      <w:r w:rsidR="00E647CB">
        <w:rPr>
          <w:rFonts w:ascii="Verdana" w:hAnsi="Verdana" w:cs="Arial"/>
          <w:bCs/>
          <w:sz w:val="16"/>
          <w:szCs w:val="16"/>
          <w:lang w:eastAsia="ru-RU"/>
        </w:rPr>
        <w:t xml:space="preserve"> 1 </w:t>
      </w:r>
      <w:r w:rsidR="00CF055D">
        <w:rPr>
          <w:rFonts w:ascii="Verdana" w:hAnsi="Verdana" w:cs="Arial"/>
          <w:bCs/>
          <w:sz w:val="16"/>
          <w:szCs w:val="16"/>
          <w:lang w:eastAsia="ru-RU"/>
        </w:rPr>
        <w:t>полугодии</w:t>
      </w:r>
      <w:r w:rsidRPr="00423ACE">
        <w:rPr>
          <w:rFonts w:ascii="Verdana" w:hAnsi="Verdana" w:cs="Arial"/>
          <w:bCs/>
          <w:sz w:val="16"/>
          <w:szCs w:val="16"/>
          <w:lang w:eastAsia="ru-RU"/>
        </w:rPr>
        <w:t xml:space="preserve"> 2018 года.</w:t>
      </w:r>
    </w:p>
    <w:p w:rsidR="00D64A75" w:rsidRPr="000E27CC" w:rsidRDefault="00D64A75" w:rsidP="00D64A75">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1"/>
          <w:numId w:val="29"/>
        </w:numPr>
        <w:autoSpaceDE w:val="0"/>
        <w:autoSpaceDN w:val="0"/>
        <w:adjustRightInd w:val="0"/>
        <w:spacing w:after="0" w:line="240" w:lineRule="auto"/>
        <w:rPr>
          <w:rFonts w:ascii="Verdana" w:hAnsi="Verdana" w:cs="Arial"/>
          <w:b/>
          <w:bCs/>
          <w:vanish/>
          <w:sz w:val="16"/>
          <w:szCs w:val="16"/>
          <w:lang w:eastAsia="ru-RU"/>
        </w:rPr>
      </w:pPr>
    </w:p>
    <w:p w:rsidR="00D64A75" w:rsidRPr="00D64A75" w:rsidRDefault="00D64A75" w:rsidP="00D64A75">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 xml:space="preserve">11.1.1. </w:t>
      </w:r>
      <w:r w:rsidRPr="00D64A75">
        <w:rPr>
          <w:rFonts w:ascii="Verdana" w:hAnsi="Verdana" w:cs="Arial"/>
          <w:b/>
          <w:bCs/>
          <w:sz w:val="16"/>
          <w:szCs w:val="16"/>
          <w:lang w:eastAsia="ru-RU"/>
        </w:rPr>
        <w:t>Средневзвешенная справедливая стоимость опционов на акции.</w:t>
      </w:r>
    </w:p>
    <w:p w:rsidR="00D64A75" w:rsidRDefault="00D64A75" w:rsidP="00D64A75">
      <w:pPr>
        <w:pStyle w:val="a3"/>
        <w:keepNext/>
        <w:keepLines/>
        <w:autoSpaceDE w:val="0"/>
        <w:autoSpaceDN w:val="0"/>
        <w:adjustRightInd w:val="0"/>
        <w:spacing w:after="0" w:line="240" w:lineRule="auto"/>
        <w:ind w:left="0" w:firstLine="709"/>
        <w:jc w:val="both"/>
        <w:rPr>
          <w:rFonts w:ascii="Verdana" w:eastAsia="Times New Roman" w:hAnsi="Verdana"/>
          <w:sz w:val="16"/>
          <w:szCs w:val="16"/>
          <w:lang w:eastAsia="ru-RU"/>
        </w:rPr>
      </w:pPr>
      <w:r w:rsidRPr="00FC1EBD">
        <w:rPr>
          <w:rFonts w:ascii="Verdana" w:eastAsia="Times New Roman" w:hAnsi="Verdana"/>
          <w:sz w:val="16"/>
          <w:szCs w:val="16"/>
          <w:lang w:eastAsia="ru-RU"/>
        </w:rPr>
        <w:t>По состоянию на 01</w:t>
      </w:r>
      <w:r>
        <w:rPr>
          <w:rFonts w:ascii="Verdana" w:eastAsia="Times New Roman" w:hAnsi="Verdana"/>
          <w:sz w:val="16"/>
          <w:szCs w:val="16"/>
          <w:lang w:eastAsia="ru-RU"/>
        </w:rPr>
        <w:t xml:space="preserve"> </w:t>
      </w:r>
      <w:r w:rsidR="002E7AED">
        <w:rPr>
          <w:rFonts w:ascii="Verdana" w:eastAsia="Times New Roman" w:hAnsi="Verdana"/>
          <w:sz w:val="16"/>
          <w:szCs w:val="16"/>
          <w:lang w:eastAsia="ru-RU"/>
        </w:rPr>
        <w:t>октября</w:t>
      </w:r>
      <w:r>
        <w:rPr>
          <w:rFonts w:ascii="Verdana" w:eastAsia="Times New Roman" w:hAnsi="Verdana"/>
          <w:sz w:val="16"/>
          <w:szCs w:val="16"/>
          <w:lang w:eastAsia="ru-RU"/>
        </w:rPr>
        <w:t xml:space="preserve"> 20</w:t>
      </w:r>
      <w:r w:rsidRPr="00FC1EBD">
        <w:rPr>
          <w:rFonts w:ascii="Verdana" w:eastAsia="Times New Roman" w:hAnsi="Verdana"/>
          <w:sz w:val="16"/>
          <w:szCs w:val="16"/>
          <w:lang w:eastAsia="ru-RU"/>
        </w:rPr>
        <w:t>18</w:t>
      </w:r>
      <w:r>
        <w:rPr>
          <w:rFonts w:ascii="Verdana" w:eastAsia="Times New Roman" w:hAnsi="Verdana"/>
          <w:sz w:val="16"/>
          <w:szCs w:val="16"/>
          <w:lang w:eastAsia="ru-RU"/>
        </w:rPr>
        <w:t xml:space="preserve"> г.</w:t>
      </w:r>
      <w:r w:rsidRPr="00FC1EBD">
        <w:rPr>
          <w:rFonts w:ascii="Verdana" w:eastAsia="Times New Roman" w:hAnsi="Verdana"/>
          <w:sz w:val="16"/>
          <w:szCs w:val="16"/>
          <w:lang w:eastAsia="ru-RU"/>
        </w:rPr>
        <w:t xml:space="preserve"> и 01</w:t>
      </w:r>
      <w:r>
        <w:rPr>
          <w:rFonts w:ascii="Verdana" w:eastAsia="Times New Roman" w:hAnsi="Verdana"/>
          <w:sz w:val="16"/>
          <w:szCs w:val="16"/>
          <w:lang w:eastAsia="ru-RU"/>
        </w:rPr>
        <w:t xml:space="preserve"> января 20</w:t>
      </w:r>
      <w:r w:rsidRPr="00FC1EBD">
        <w:rPr>
          <w:rFonts w:ascii="Verdana" w:eastAsia="Times New Roman" w:hAnsi="Verdana"/>
          <w:sz w:val="16"/>
          <w:szCs w:val="16"/>
          <w:lang w:eastAsia="ru-RU"/>
        </w:rPr>
        <w:t xml:space="preserve">18 </w:t>
      </w:r>
      <w:r>
        <w:rPr>
          <w:rFonts w:ascii="Verdana" w:eastAsia="Times New Roman" w:hAnsi="Verdana"/>
          <w:sz w:val="16"/>
          <w:szCs w:val="16"/>
          <w:lang w:eastAsia="ru-RU"/>
        </w:rPr>
        <w:t xml:space="preserve">г. </w:t>
      </w:r>
      <w:r w:rsidRPr="00FC1EBD">
        <w:rPr>
          <w:rFonts w:ascii="Verdana" w:eastAsia="Times New Roman" w:hAnsi="Verdana"/>
          <w:sz w:val="16"/>
          <w:szCs w:val="16"/>
          <w:lang w:eastAsia="ru-RU"/>
        </w:rPr>
        <w:t>у Банка отсутствовали опционы на акции, по которым он определял справедливую стоимость.</w:t>
      </w:r>
    </w:p>
    <w:p w:rsidR="00D64A75" w:rsidRDefault="00D64A75" w:rsidP="00D64A75">
      <w:pPr>
        <w:pStyle w:val="a3"/>
        <w:keepNext/>
        <w:keepLines/>
        <w:autoSpaceDE w:val="0"/>
        <w:autoSpaceDN w:val="0"/>
        <w:adjustRightInd w:val="0"/>
        <w:spacing w:after="0" w:line="240" w:lineRule="auto"/>
        <w:ind w:left="0" w:firstLine="709"/>
        <w:jc w:val="both"/>
        <w:rPr>
          <w:rFonts w:ascii="Verdana" w:eastAsia="Times New Roman" w:hAnsi="Verdana"/>
          <w:sz w:val="16"/>
          <w:szCs w:val="16"/>
          <w:lang w:eastAsia="ru-RU"/>
        </w:rPr>
      </w:pPr>
      <w:r w:rsidRPr="00FC1EBD">
        <w:rPr>
          <w:rFonts w:ascii="Verdana" w:eastAsia="Times New Roman" w:hAnsi="Verdana"/>
          <w:sz w:val="16"/>
          <w:szCs w:val="16"/>
          <w:lang w:eastAsia="ru-RU"/>
        </w:rPr>
        <w:t>Порядок определения справедливой стоимости опционов, в т.ч. с указанием исходных данных (процентные ста</w:t>
      </w:r>
      <w:r w:rsidRPr="00FC1EBD">
        <w:rPr>
          <w:rFonts w:ascii="Verdana" w:eastAsia="Times New Roman" w:hAnsi="Verdana"/>
          <w:sz w:val="16"/>
          <w:szCs w:val="16"/>
          <w:lang w:eastAsia="ru-RU"/>
        </w:rPr>
        <w:t>в</w:t>
      </w:r>
      <w:r w:rsidRPr="00FC1EBD">
        <w:rPr>
          <w:rFonts w:ascii="Verdana" w:eastAsia="Times New Roman" w:hAnsi="Verdana"/>
          <w:sz w:val="16"/>
          <w:szCs w:val="16"/>
          <w:lang w:eastAsia="ru-RU"/>
        </w:rPr>
        <w:t>ки, кривые доходности, волатильность) для моделей количественной оценки цен опционов приведены в Приложении 1 к Учетной политике Банка.</w:t>
      </w:r>
    </w:p>
    <w:p w:rsidR="00D64A75" w:rsidRPr="00D64A75" w:rsidRDefault="00D64A75" w:rsidP="00D64A75">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 xml:space="preserve">11.1.2. </w:t>
      </w:r>
      <w:r w:rsidRPr="00D64A75">
        <w:rPr>
          <w:rFonts w:ascii="Verdana" w:hAnsi="Verdana" w:cs="Arial"/>
          <w:b/>
          <w:bCs/>
          <w:sz w:val="16"/>
          <w:szCs w:val="16"/>
          <w:lang w:eastAsia="ru-RU"/>
        </w:rPr>
        <w:t>Средневзвешенная справедливая стоимость других долевых инструментов.</w:t>
      </w:r>
    </w:p>
    <w:p w:rsidR="00D64A75" w:rsidRDefault="00D64A75" w:rsidP="00D64A75">
      <w:pPr>
        <w:spacing w:after="0" w:line="240" w:lineRule="auto"/>
        <w:ind w:firstLine="709"/>
        <w:rPr>
          <w:rFonts w:ascii="Verdana" w:eastAsia="Times New Roman" w:hAnsi="Verdana"/>
          <w:sz w:val="16"/>
          <w:szCs w:val="16"/>
          <w:lang w:eastAsia="ru-RU"/>
        </w:rPr>
      </w:pPr>
      <w:r w:rsidRPr="00FC1EBD">
        <w:rPr>
          <w:rFonts w:ascii="Verdana" w:eastAsia="Times New Roman" w:hAnsi="Verdana"/>
          <w:sz w:val="16"/>
          <w:szCs w:val="16"/>
          <w:lang w:eastAsia="ru-RU"/>
        </w:rPr>
        <w:t>Порядок определения справедливой стоимости долевых ценных инструментов приведен в п. 6.1.4.</w:t>
      </w:r>
    </w:p>
    <w:p w:rsidR="00D64A75" w:rsidRDefault="00D64A75" w:rsidP="00D64A75">
      <w:pPr>
        <w:spacing w:after="0" w:line="240" w:lineRule="auto"/>
        <w:ind w:firstLine="709"/>
        <w:rPr>
          <w:rFonts w:ascii="Verdana" w:eastAsia="Times New Roman" w:hAnsi="Verdana"/>
          <w:sz w:val="16"/>
          <w:szCs w:val="16"/>
          <w:lang w:eastAsia="ru-RU"/>
        </w:rPr>
      </w:pPr>
      <w:r w:rsidRPr="00FC1EBD">
        <w:rPr>
          <w:rFonts w:ascii="Verdana" w:eastAsia="Times New Roman" w:hAnsi="Verdana"/>
          <w:sz w:val="16"/>
          <w:szCs w:val="16"/>
          <w:lang w:eastAsia="ru-RU"/>
        </w:rPr>
        <w:t xml:space="preserve">Объем вложений в долевые ценные бумаги, учитываемые </w:t>
      </w:r>
      <w:r>
        <w:rPr>
          <w:rFonts w:ascii="Verdana" w:eastAsia="Times New Roman" w:hAnsi="Verdana"/>
          <w:sz w:val="16"/>
          <w:szCs w:val="16"/>
          <w:lang w:eastAsia="ru-RU"/>
        </w:rPr>
        <w:t>в</w:t>
      </w:r>
      <w:r w:rsidRPr="00FC1EBD">
        <w:rPr>
          <w:rFonts w:ascii="Verdana" w:eastAsia="Times New Roman" w:hAnsi="Verdana"/>
          <w:sz w:val="16"/>
          <w:szCs w:val="16"/>
          <w:lang w:eastAsia="ru-RU"/>
        </w:rPr>
        <w:t xml:space="preserve"> </w:t>
      </w:r>
      <w:r>
        <w:rPr>
          <w:rFonts w:ascii="Verdana" w:eastAsia="Times New Roman" w:hAnsi="Verdana"/>
          <w:sz w:val="16"/>
          <w:szCs w:val="16"/>
          <w:lang w:eastAsia="ru-RU"/>
        </w:rPr>
        <w:t>разделе</w:t>
      </w:r>
      <w:r w:rsidRPr="00FC1EBD">
        <w:rPr>
          <w:rFonts w:ascii="Verdana" w:eastAsia="Times New Roman" w:hAnsi="Verdana"/>
          <w:sz w:val="16"/>
          <w:szCs w:val="16"/>
          <w:lang w:eastAsia="ru-RU"/>
        </w:rPr>
        <w:t xml:space="preserve"> 5:</w:t>
      </w:r>
    </w:p>
    <w:p w:rsidR="002A528D" w:rsidRDefault="002A528D" w:rsidP="00D64A75">
      <w:pPr>
        <w:spacing w:after="0" w:line="240" w:lineRule="auto"/>
        <w:ind w:firstLine="709"/>
        <w:rPr>
          <w:rFonts w:ascii="Verdana" w:eastAsia="Times New Roman" w:hAnsi="Verdana"/>
          <w:sz w:val="16"/>
          <w:szCs w:val="16"/>
          <w:lang w:eastAsia="ru-RU"/>
        </w:rPr>
      </w:pPr>
    </w:p>
    <w:tbl>
      <w:tblPr>
        <w:tblW w:w="8805" w:type="dxa"/>
        <w:tblInd w:w="93" w:type="dxa"/>
        <w:tblLook w:val="04A0"/>
      </w:tblPr>
      <w:tblGrid>
        <w:gridCol w:w="4977"/>
        <w:gridCol w:w="1843"/>
        <w:gridCol w:w="1985"/>
      </w:tblGrid>
      <w:tr w:rsidR="00D64A75" w:rsidRPr="00D64A75" w:rsidTr="00D64A75">
        <w:trPr>
          <w:trHeight w:val="48"/>
        </w:trPr>
        <w:tc>
          <w:tcPr>
            <w:tcW w:w="4977" w:type="dxa"/>
            <w:tcBorders>
              <w:top w:val="single" w:sz="8" w:space="0" w:color="auto"/>
              <w:left w:val="single" w:sz="8" w:space="0" w:color="auto"/>
              <w:bottom w:val="single" w:sz="8" w:space="0" w:color="000000"/>
              <w:right w:val="single" w:sz="4" w:space="0" w:color="auto"/>
            </w:tcBorders>
            <w:shd w:val="clear" w:color="auto" w:fill="auto"/>
            <w:noWrap/>
            <w:vAlign w:val="bottom"/>
            <w:hideMark/>
          </w:tcPr>
          <w:p w:rsidR="00D64A75" w:rsidRPr="00D64A75" w:rsidRDefault="00D64A75" w:rsidP="00D64A75">
            <w:pPr>
              <w:spacing w:after="0" w:line="240" w:lineRule="auto"/>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 тыс. руб.</w:t>
            </w:r>
          </w:p>
        </w:tc>
        <w:tc>
          <w:tcPr>
            <w:tcW w:w="1843" w:type="dxa"/>
            <w:tcBorders>
              <w:top w:val="single" w:sz="8" w:space="0" w:color="auto"/>
              <w:left w:val="nil"/>
              <w:bottom w:val="single" w:sz="4" w:space="0" w:color="auto"/>
              <w:right w:val="single" w:sz="8" w:space="0" w:color="auto"/>
            </w:tcBorders>
            <w:shd w:val="clear" w:color="auto" w:fill="auto"/>
            <w:vAlign w:val="bottom"/>
            <w:hideMark/>
          </w:tcPr>
          <w:p w:rsidR="00D64A75" w:rsidRPr="00D64A75" w:rsidRDefault="00D64A75" w:rsidP="00D64A75">
            <w:pPr>
              <w:spacing w:after="0" w:line="240" w:lineRule="auto"/>
              <w:jc w:val="center"/>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 xml:space="preserve">на </w:t>
            </w:r>
            <w:r w:rsidR="00B77C68">
              <w:rPr>
                <w:rFonts w:ascii="Times New Roman" w:eastAsia="Times New Roman" w:hAnsi="Times New Roman"/>
                <w:color w:val="000000"/>
                <w:sz w:val="16"/>
                <w:szCs w:val="16"/>
                <w:lang w:eastAsia="ru-RU"/>
              </w:rPr>
              <w:t xml:space="preserve">01 октября 2018 </w:t>
            </w:r>
            <w:r w:rsidRPr="00D64A75">
              <w:rPr>
                <w:rFonts w:ascii="Times New Roman" w:eastAsia="Times New Roman" w:hAnsi="Times New Roman"/>
                <w:color w:val="000000"/>
                <w:sz w:val="16"/>
                <w:szCs w:val="16"/>
                <w:lang w:eastAsia="ru-RU"/>
              </w:rPr>
              <w:t>г.</w:t>
            </w:r>
          </w:p>
        </w:tc>
        <w:tc>
          <w:tcPr>
            <w:tcW w:w="1985"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D64A75" w:rsidRPr="00D64A75" w:rsidRDefault="00D64A75" w:rsidP="00D64A75">
            <w:pPr>
              <w:spacing w:after="0" w:line="240" w:lineRule="auto"/>
              <w:jc w:val="center"/>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на 01 января 2018 г.</w:t>
            </w:r>
          </w:p>
        </w:tc>
      </w:tr>
      <w:tr w:rsidR="00D64A75" w:rsidRPr="00D64A75" w:rsidTr="00D64A75">
        <w:trPr>
          <w:trHeight w:val="48"/>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D64A75" w:rsidRPr="00D64A75" w:rsidRDefault="00D64A75" w:rsidP="00D64A75">
            <w:pPr>
              <w:spacing w:after="0" w:line="240" w:lineRule="auto"/>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Долевые ценные бумаги, оцениваемые по справедливой стоимости</w:t>
            </w:r>
          </w:p>
        </w:tc>
        <w:tc>
          <w:tcPr>
            <w:tcW w:w="1843" w:type="dxa"/>
            <w:tcBorders>
              <w:top w:val="nil"/>
              <w:left w:val="nil"/>
              <w:bottom w:val="single" w:sz="4" w:space="0" w:color="auto"/>
              <w:right w:val="single" w:sz="4" w:space="0" w:color="auto"/>
            </w:tcBorders>
            <w:shd w:val="clear" w:color="auto" w:fill="auto"/>
            <w:vAlign w:val="bottom"/>
            <w:hideMark/>
          </w:tcPr>
          <w:p w:rsidR="00D64A75" w:rsidRPr="00D64A75" w:rsidRDefault="00D64A75" w:rsidP="00D64A75">
            <w:pPr>
              <w:spacing w:after="0" w:line="240" w:lineRule="auto"/>
              <w:jc w:val="center"/>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D64A75" w:rsidRPr="00D64A75" w:rsidRDefault="00D64A75" w:rsidP="00D64A75">
            <w:pPr>
              <w:spacing w:after="0" w:line="240" w:lineRule="auto"/>
              <w:jc w:val="center"/>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 </w:t>
            </w:r>
          </w:p>
        </w:tc>
      </w:tr>
      <w:tr w:rsidR="00D64A75" w:rsidRPr="00D64A75" w:rsidTr="00D64A75">
        <w:trPr>
          <w:trHeight w:val="58"/>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D64A75" w:rsidRPr="00D64A75" w:rsidRDefault="00D64A75" w:rsidP="00D64A75">
            <w:pPr>
              <w:spacing w:after="0" w:line="240" w:lineRule="auto"/>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Оцениваемые через прибыль или убыток</w:t>
            </w:r>
          </w:p>
        </w:tc>
        <w:tc>
          <w:tcPr>
            <w:tcW w:w="1843" w:type="dxa"/>
            <w:tcBorders>
              <w:top w:val="nil"/>
              <w:left w:val="nil"/>
              <w:bottom w:val="single" w:sz="4" w:space="0" w:color="auto"/>
              <w:right w:val="single" w:sz="4" w:space="0" w:color="auto"/>
            </w:tcBorders>
            <w:shd w:val="clear" w:color="auto" w:fill="auto"/>
            <w:noWrap/>
            <w:vAlign w:val="bottom"/>
            <w:hideMark/>
          </w:tcPr>
          <w:p w:rsidR="00D64A75" w:rsidRPr="00D64A75" w:rsidRDefault="00D64A75" w:rsidP="00D64A75">
            <w:pPr>
              <w:spacing w:after="0" w:line="240" w:lineRule="auto"/>
              <w:jc w:val="right"/>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0</w:t>
            </w:r>
          </w:p>
        </w:tc>
        <w:tc>
          <w:tcPr>
            <w:tcW w:w="1985" w:type="dxa"/>
            <w:tcBorders>
              <w:top w:val="nil"/>
              <w:left w:val="nil"/>
              <w:bottom w:val="single" w:sz="4" w:space="0" w:color="auto"/>
              <w:right w:val="single" w:sz="4" w:space="0" w:color="auto"/>
            </w:tcBorders>
            <w:shd w:val="clear" w:color="auto" w:fill="auto"/>
            <w:noWrap/>
            <w:vAlign w:val="bottom"/>
            <w:hideMark/>
          </w:tcPr>
          <w:p w:rsidR="00D64A75" w:rsidRPr="00D64A75" w:rsidRDefault="00D64A75" w:rsidP="00D64A75">
            <w:pPr>
              <w:spacing w:after="0" w:line="240" w:lineRule="auto"/>
              <w:jc w:val="right"/>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0</w:t>
            </w:r>
          </w:p>
        </w:tc>
      </w:tr>
      <w:tr w:rsidR="00D64A75" w:rsidRPr="00D64A75" w:rsidTr="00D64A75">
        <w:trPr>
          <w:trHeight w:val="165"/>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D64A75" w:rsidRPr="00D64A75" w:rsidRDefault="00D64A75" w:rsidP="00D64A75">
            <w:pPr>
              <w:spacing w:after="0" w:line="240" w:lineRule="auto"/>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Имеющиеся в наличии для продажи</w:t>
            </w:r>
          </w:p>
        </w:tc>
        <w:tc>
          <w:tcPr>
            <w:tcW w:w="1843" w:type="dxa"/>
            <w:tcBorders>
              <w:top w:val="nil"/>
              <w:left w:val="nil"/>
              <w:bottom w:val="single" w:sz="4" w:space="0" w:color="auto"/>
              <w:right w:val="single" w:sz="4" w:space="0" w:color="auto"/>
            </w:tcBorders>
            <w:shd w:val="clear" w:color="auto" w:fill="auto"/>
            <w:noWrap/>
            <w:vAlign w:val="bottom"/>
            <w:hideMark/>
          </w:tcPr>
          <w:p w:rsidR="00D64A75" w:rsidRPr="00D64A75" w:rsidRDefault="00D64A75" w:rsidP="00D64A75">
            <w:pPr>
              <w:spacing w:after="0" w:line="240" w:lineRule="auto"/>
              <w:jc w:val="right"/>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0</w:t>
            </w:r>
          </w:p>
        </w:tc>
        <w:tc>
          <w:tcPr>
            <w:tcW w:w="1985" w:type="dxa"/>
            <w:tcBorders>
              <w:top w:val="nil"/>
              <w:left w:val="nil"/>
              <w:bottom w:val="single" w:sz="4" w:space="0" w:color="auto"/>
              <w:right w:val="single" w:sz="4" w:space="0" w:color="auto"/>
            </w:tcBorders>
            <w:shd w:val="clear" w:color="auto" w:fill="auto"/>
            <w:noWrap/>
            <w:vAlign w:val="bottom"/>
            <w:hideMark/>
          </w:tcPr>
          <w:p w:rsidR="00D64A75" w:rsidRPr="00D64A75" w:rsidRDefault="00D64A75" w:rsidP="00D64A75">
            <w:pPr>
              <w:spacing w:after="0" w:line="240" w:lineRule="auto"/>
              <w:jc w:val="right"/>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0</w:t>
            </w:r>
          </w:p>
        </w:tc>
      </w:tr>
      <w:tr w:rsidR="00D64A75" w:rsidRPr="00D64A75" w:rsidTr="00D64A75">
        <w:trPr>
          <w:trHeight w:val="58"/>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D64A75" w:rsidRPr="00D64A75" w:rsidRDefault="00D64A75" w:rsidP="00D64A75">
            <w:pPr>
              <w:spacing w:after="0" w:line="240" w:lineRule="auto"/>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Долевые ценные бумаги, учитываемые по цене приобретения</w:t>
            </w:r>
          </w:p>
        </w:tc>
        <w:tc>
          <w:tcPr>
            <w:tcW w:w="1843" w:type="dxa"/>
            <w:tcBorders>
              <w:top w:val="nil"/>
              <w:left w:val="nil"/>
              <w:bottom w:val="single" w:sz="4" w:space="0" w:color="auto"/>
              <w:right w:val="single" w:sz="4" w:space="0" w:color="auto"/>
            </w:tcBorders>
            <w:shd w:val="clear" w:color="auto" w:fill="auto"/>
            <w:vAlign w:val="bottom"/>
            <w:hideMark/>
          </w:tcPr>
          <w:p w:rsidR="00D64A75" w:rsidRPr="00D64A75" w:rsidRDefault="00D64A75" w:rsidP="00D64A75">
            <w:pPr>
              <w:spacing w:after="0" w:line="240" w:lineRule="auto"/>
              <w:jc w:val="center"/>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D64A75" w:rsidRPr="00D64A75" w:rsidRDefault="00D64A75" w:rsidP="00D64A75">
            <w:pPr>
              <w:spacing w:after="0" w:line="240" w:lineRule="auto"/>
              <w:jc w:val="center"/>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 </w:t>
            </w:r>
          </w:p>
        </w:tc>
      </w:tr>
      <w:tr w:rsidR="00D64A75" w:rsidRPr="00D64A75" w:rsidTr="002A528D">
        <w:trPr>
          <w:trHeight w:val="181"/>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D64A75" w:rsidRPr="00D64A75" w:rsidRDefault="00D64A75" w:rsidP="00D64A75">
            <w:pPr>
              <w:spacing w:after="0" w:line="240" w:lineRule="auto"/>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Имеющиеся в наличии для продажи</w:t>
            </w:r>
          </w:p>
        </w:tc>
        <w:tc>
          <w:tcPr>
            <w:tcW w:w="1843" w:type="dxa"/>
            <w:tcBorders>
              <w:top w:val="nil"/>
              <w:left w:val="nil"/>
              <w:bottom w:val="single" w:sz="4" w:space="0" w:color="auto"/>
              <w:right w:val="single" w:sz="4" w:space="0" w:color="auto"/>
            </w:tcBorders>
            <w:shd w:val="clear" w:color="auto" w:fill="auto"/>
            <w:noWrap/>
            <w:hideMark/>
          </w:tcPr>
          <w:p w:rsidR="00D64A75" w:rsidRPr="00D64A75" w:rsidRDefault="002E7AED" w:rsidP="002A528D">
            <w:pPr>
              <w:jc w:val="right"/>
              <w:rPr>
                <w:rFonts w:ascii="Times New Roman" w:eastAsia="Times New Roman" w:hAnsi="Times New Roman"/>
                <w:color w:val="000000"/>
                <w:sz w:val="16"/>
                <w:szCs w:val="16"/>
                <w:lang w:eastAsia="ru-RU"/>
              </w:rPr>
            </w:pPr>
            <w:r w:rsidRPr="002E7AED">
              <w:rPr>
                <w:rFonts w:ascii="Times New Roman" w:hAnsi="Times New Roman"/>
                <w:sz w:val="16"/>
                <w:szCs w:val="16"/>
              </w:rPr>
              <w:t>3 151 896</w:t>
            </w:r>
          </w:p>
        </w:tc>
        <w:tc>
          <w:tcPr>
            <w:tcW w:w="1985" w:type="dxa"/>
            <w:tcBorders>
              <w:top w:val="nil"/>
              <w:left w:val="nil"/>
              <w:bottom w:val="single" w:sz="4" w:space="0" w:color="auto"/>
              <w:right w:val="single" w:sz="4" w:space="0" w:color="auto"/>
            </w:tcBorders>
            <w:shd w:val="clear" w:color="auto" w:fill="auto"/>
            <w:noWrap/>
            <w:hideMark/>
          </w:tcPr>
          <w:p w:rsidR="00D64A75" w:rsidRPr="00D64A75" w:rsidRDefault="00D64A75" w:rsidP="002A528D">
            <w:pPr>
              <w:spacing w:after="0" w:line="240" w:lineRule="auto"/>
              <w:jc w:val="right"/>
              <w:rPr>
                <w:rFonts w:ascii="Times New Roman" w:eastAsia="Times New Roman" w:hAnsi="Times New Roman"/>
                <w:color w:val="000000"/>
                <w:sz w:val="16"/>
                <w:szCs w:val="16"/>
                <w:lang w:eastAsia="ru-RU"/>
              </w:rPr>
            </w:pPr>
            <w:r w:rsidRPr="00D64A75">
              <w:rPr>
                <w:rFonts w:ascii="Times New Roman" w:eastAsia="Times New Roman" w:hAnsi="Times New Roman"/>
                <w:color w:val="000000"/>
                <w:sz w:val="16"/>
                <w:szCs w:val="16"/>
                <w:lang w:eastAsia="ru-RU"/>
              </w:rPr>
              <w:t>3 045 549</w:t>
            </w:r>
          </w:p>
        </w:tc>
      </w:tr>
    </w:tbl>
    <w:p w:rsidR="002A528D" w:rsidRDefault="002A528D" w:rsidP="00D64A75">
      <w:pPr>
        <w:spacing w:after="0" w:line="240" w:lineRule="auto"/>
        <w:ind w:firstLine="709"/>
        <w:jc w:val="both"/>
        <w:rPr>
          <w:rFonts w:ascii="Verdana" w:eastAsia="Times New Roman" w:hAnsi="Verdana"/>
          <w:sz w:val="16"/>
          <w:szCs w:val="16"/>
          <w:lang w:eastAsia="ru-RU"/>
        </w:rPr>
      </w:pPr>
    </w:p>
    <w:p w:rsidR="00D64A75" w:rsidRDefault="00D64A75" w:rsidP="00D64A75">
      <w:pPr>
        <w:spacing w:after="0" w:line="240" w:lineRule="auto"/>
        <w:ind w:firstLine="709"/>
        <w:jc w:val="both"/>
        <w:rPr>
          <w:rFonts w:ascii="Verdana" w:eastAsia="Times New Roman" w:hAnsi="Verdana"/>
          <w:sz w:val="16"/>
          <w:szCs w:val="16"/>
          <w:lang w:eastAsia="ru-RU"/>
        </w:rPr>
      </w:pPr>
      <w:r w:rsidRPr="00FC1EBD">
        <w:rPr>
          <w:rFonts w:ascii="Verdana" w:eastAsia="Times New Roman" w:hAnsi="Verdana"/>
          <w:sz w:val="16"/>
          <w:szCs w:val="16"/>
          <w:lang w:eastAsia="ru-RU"/>
        </w:rPr>
        <w:t xml:space="preserve">Долевые инструменты, учитываемые </w:t>
      </w:r>
      <w:r w:rsidR="00196BBB">
        <w:rPr>
          <w:rFonts w:ascii="Verdana" w:eastAsia="Times New Roman" w:hAnsi="Verdana"/>
          <w:sz w:val="16"/>
          <w:szCs w:val="16"/>
          <w:lang w:eastAsia="ru-RU"/>
        </w:rPr>
        <w:t>в</w:t>
      </w:r>
      <w:r w:rsidR="00196BBB" w:rsidRPr="00FC1EBD">
        <w:rPr>
          <w:rFonts w:ascii="Verdana" w:eastAsia="Times New Roman" w:hAnsi="Verdana"/>
          <w:sz w:val="16"/>
          <w:szCs w:val="16"/>
          <w:lang w:eastAsia="ru-RU"/>
        </w:rPr>
        <w:t xml:space="preserve"> </w:t>
      </w:r>
      <w:r w:rsidRPr="00FC1EBD">
        <w:rPr>
          <w:rFonts w:ascii="Verdana" w:eastAsia="Times New Roman" w:hAnsi="Verdana"/>
          <w:sz w:val="16"/>
          <w:szCs w:val="16"/>
          <w:lang w:eastAsia="ru-RU"/>
        </w:rPr>
        <w:t>Главе 6, такие  как: участие в дочерних обществах, паи инвестиционных фондов, отражаются по цене приобретения и являются элементами расчетной базы резервов на возможные потери.  П</w:t>
      </w:r>
      <w:r w:rsidRPr="00FC1EBD">
        <w:rPr>
          <w:rFonts w:ascii="Verdana" w:eastAsia="Times New Roman" w:hAnsi="Verdana"/>
          <w:sz w:val="16"/>
          <w:szCs w:val="16"/>
          <w:lang w:eastAsia="ru-RU"/>
        </w:rPr>
        <w:t>о</w:t>
      </w:r>
      <w:r w:rsidRPr="00FC1EBD">
        <w:rPr>
          <w:rFonts w:ascii="Verdana" w:eastAsia="Times New Roman" w:hAnsi="Verdana"/>
          <w:sz w:val="16"/>
          <w:szCs w:val="16"/>
          <w:lang w:eastAsia="ru-RU"/>
        </w:rPr>
        <w:t>рядок формирования резервов по указанным требованиям приведен в п. 4.3.</w:t>
      </w:r>
    </w:p>
    <w:p w:rsidR="00D64A75" w:rsidRDefault="00D64A75" w:rsidP="00D64A75">
      <w:pPr>
        <w:keepNext/>
        <w:keepLines/>
        <w:autoSpaceDE w:val="0"/>
        <w:autoSpaceDN w:val="0"/>
        <w:adjustRightInd w:val="0"/>
        <w:spacing w:after="0" w:line="240" w:lineRule="auto"/>
        <w:ind w:firstLine="709"/>
        <w:jc w:val="both"/>
        <w:rPr>
          <w:rFonts w:ascii="Verdana" w:hAnsi="Verdana" w:cs="Arial"/>
          <w:b/>
          <w:bCs/>
          <w:sz w:val="16"/>
          <w:szCs w:val="16"/>
          <w:lang w:eastAsia="ru-RU"/>
        </w:rPr>
      </w:pPr>
      <w:r w:rsidRPr="00FC1EBD">
        <w:rPr>
          <w:rFonts w:ascii="Verdana" w:eastAsia="Times New Roman" w:hAnsi="Verdana"/>
          <w:sz w:val="16"/>
          <w:szCs w:val="16"/>
          <w:lang w:eastAsia="ru-RU"/>
        </w:rPr>
        <w:lastRenderedPageBreak/>
        <w:t>Порядок определения справедливой долевых инструментов, в случае отсутствия наблюдаемых цены в т.ч. с ук</w:t>
      </w:r>
      <w:r w:rsidRPr="00FC1EBD">
        <w:rPr>
          <w:rFonts w:ascii="Verdana" w:eastAsia="Times New Roman" w:hAnsi="Verdana"/>
          <w:sz w:val="16"/>
          <w:szCs w:val="16"/>
          <w:lang w:eastAsia="ru-RU"/>
        </w:rPr>
        <w:t>а</w:t>
      </w:r>
      <w:r w:rsidRPr="00FC1EBD">
        <w:rPr>
          <w:rFonts w:ascii="Verdana" w:eastAsia="Times New Roman" w:hAnsi="Verdana"/>
          <w:sz w:val="16"/>
          <w:szCs w:val="16"/>
          <w:lang w:eastAsia="ru-RU"/>
        </w:rPr>
        <w:t xml:space="preserve">занием исходных данных (процентные ставки, кривые доходности, ожидаемые дивиденды и </w:t>
      </w:r>
      <w:r>
        <w:rPr>
          <w:rFonts w:ascii="Verdana" w:eastAsia="Times New Roman" w:hAnsi="Verdana"/>
          <w:sz w:val="16"/>
          <w:szCs w:val="16"/>
          <w:lang w:eastAsia="ru-RU"/>
        </w:rPr>
        <w:t>прочее</w:t>
      </w:r>
      <w:r w:rsidRPr="00FC1EBD">
        <w:rPr>
          <w:rFonts w:ascii="Verdana" w:eastAsia="Times New Roman" w:hAnsi="Verdana"/>
          <w:sz w:val="16"/>
          <w:szCs w:val="16"/>
          <w:lang w:eastAsia="ru-RU"/>
        </w:rPr>
        <w:t>) для моделей кол</w:t>
      </w:r>
      <w:r w:rsidRPr="00FC1EBD">
        <w:rPr>
          <w:rFonts w:ascii="Verdana" w:eastAsia="Times New Roman" w:hAnsi="Verdana"/>
          <w:sz w:val="16"/>
          <w:szCs w:val="16"/>
          <w:lang w:eastAsia="ru-RU"/>
        </w:rPr>
        <w:t>и</w:t>
      </w:r>
      <w:r w:rsidRPr="00FC1EBD">
        <w:rPr>
          <w:rFonts w:ascii="Verdana" w:eastAsia="Times New Roman" w:hAnsi="Verdana"/>
          <w:sz w:val="16"/>
          <w:szCs w:val="16"/>
          <w:lang w:eastAsia="ru-RU"/>
        </w:rPr>
        <w:t>чественной оценки цен долевых инструментов в Приложении 1 к Учетной политике Банка.</w:t>
      </w:r>
    </w:p>
    <w:p w:rsidR="00D64A75" w:rsidRDefault="00D64A75" w:rsidP="00D64A75">
      <w:pPr>
        <w:pStyle w:val="a3"/>
        <w:keepNext/>
        <w:keepLines/>
        <w:autoSpaceDE w:val="0"/>
        <w:autoSpaceDN w:val="0"/>
        <w:adjustRightInd w:val="0"/>
        <w:spacing w:after="0" w:line="240" w:lineRule="auto"/>
        <w:ind w:left="0" w:firstLine="709"/>
        <w:jc w:val="both"/>
        <w:rPr>
          <w:rFonts w:ascii="Verdana" w:hAnsi="Verdana" w:cs="Arial"/>
          <w:bCs/>
          <w:sz w:val="16"/>
          <w:szCs w:val="16"/>
          <w:lang w:eastAsia="ru-RU"/>
        </w:rPr>
      </w:pPr>
    </w:p>
    <w:p w:rsidR="00D64A75" w:rsidRPr="000E27CC" w:rsidRDefault="00D64A75" w:rsidP="00D64A75">
      <w:pPr>
        <w:pStyle w:val="a3"/>
        <w:keepNext/>
        <w:keepLines/>
        <w:numPr>
          <w:ilvl w:val="0"/>
          <w:numId w:val="38"/>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38"/>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38"/>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38"/>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38"/>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38"/>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0"/>
          <w:numId w:val="38"/>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1"/>
          <w:numId w:val="38"/>
        </w:numPr>
        <w:autoSpaceDE w:val="0"/>
        <w:autoSpaceDN w:val="0"/>
        <w:adjustRightInd w:val="0"/>
        <w:spacing w:after="0" w:line="240" w:lineRule="auto"/>
        <w:rPr>
          <w:rFonts w:ascii="Verdana" w:hAnsi="Verdana" w:cs="Arial"/>
          <w:b/>
          <w:bCs/>
          <w:vanish/>
          <w:sz w:val="16"/>
          <w:szCs w:val="16"/>
          <w:lang w:eastAsia="ru-RU"/>
        </w:rPr>
      </w:pPr>
    </w:p>
    <w:p w:rsidR="00D64A75" w:rsidRPr="000E27CC" w:rsidRDefault="00D64A75" w:rsidP="00D64A75">
      <w:pPr>
        <w:pStyle w:val="a3"/>
        <w:keepNext/>
        <w:keepLines/>
        <w:numPr>
          <w:ilvl w:val="2"/>
          <w:numId w:val="38"/>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0"/>
          <w:numId w:val="29"/>
        </w:numPr>
        <w:autoSpaceDE w:val="0"/>
        <w:autoSpaceDN w:val="0"/>
        <w:adjustRightInd w:val="0"/>
        <w:spacing w:after="0" w:line="240" w:lineRule="auto"/>
        <w:rPr>
          <w:rFonts w:ascii="Verdana" w:hAnsi="Verdana" w:cs="Arial"/>
          <w:b/>
          <w:bCs/>
          <w:vanish/>
          <w:sz w:val="16"/>
          <w:szCs w:val="16"/>
          <w:lang w:eastAsia="ru-RU"/>
        </w:rPr>
      </w:pPr>
    </w:p>
    <w:p w:rsidR="00872650" w:rsidRPr="004F102B" w:rsidRDefault="00872650" w:rsidP="00693547">
      <w:pPr>
        <w:pStyle w:val="a3"/>
        <w:keepNext/>
        <w:keepLines/>
        <w:numPr>
          <w:ilvl w:val="1"/>
          <w:numId w:val="29"/>
        </w:numPr>
        <w:autoSpaceDE w:val="0"/>
        <w:autoSpaceDN w:val="0"/>
        <w:adjustRightInd w:val="0"/>
        <w:spacing w:after="0" w:line="240" w:lineRule="auto"/>
        <w:rPr>
          <w:rFonts w:ascii="Verdana" w:hAnsi="Verdana" w:cs="Arial"/>
          <w:b/>
          <w:bCs/>
          <w:vanish/>
          <w:sz w:val="16"/>
          <w:szCs w:val="16"/>
          <w:lang w:eastAsia="ru-RU"/>
        </w:rPr>
      </w:pPr>
    </w:p>
    <w:p w:rsidR="00872650" w:rsidRPr="00D64A75" w:rsidRDefault="00D64A75" w:rsidP="00D64A75">
      <w:pPr>
        <w:keepNext/>
        <w:keepLines/>
        <w:autoSpaceDE w:val="0"/>
        <w:autoSpaceDN w:val="0"/>
        <w:adjustRightInd w:val="0"/>
        <w:spacing w:after="0" w:line="240" w:lineRule="auto"/>
        <w:rPr>
          <w:rFonts w:ascii="Verdana" w:hAnsi="Verdana" w:cs="Arial"/>
          <w:b/>
          <w:bCs/>
          <w:sz w:val="16"/>
          <w:szCs w:val="16"/>
          <w:lang w:eastAsia="ru-RU"/>
        </w:rPr>
      </w:pPr>
      <w:r>
        <w:rPr>
          <w:rFonts w:ascii="Verdana" w:hAnsi="Verdana" w:cs="Arial"/>
          <w:b/>
          <w:bCs/>
          <w:sz w:val="16"/>
          <w:szCs w:val="16"/>
          <w:lang w:eastAsia="ru-RU"/>
        </w:rPr>
        <w:t xml:space="preserve">12. </w:t>
      </w:r>
      <w:r w:rsidR="00872650" w:rsidRPr="00D64A75">
        <w:rPr>
          <w:rFonts w:ascii="Verdana" w:hAnsi="Verdana" w:cs="Arial"/>
          <w:b/>
          <w:bCs/>
          <w:sz w:val="16"/>
          <w:szCs w:val="16"/>
          <w:lang w:eastAsia="ru-RU"/>
        </w:rPr>
        <w:t>Информация о базовой и разводненной прибыли на акцию</w:t>
      </w:r>
    </w:p>
    <w:p w:rsidR="00872650" w:rsidRPr="004F102B" w:rsidRDefault="00872650" w:rsidP="004F102B">
      <w:pPr>
        <w:keepNext/>
        <w:keepLines/>
        <w:autoSpaceDE w:val="0"/>
        <w:autoSpaceDN w:val="0"/>
        <w:adjustRightInd w:val="0"/>
        <w:spacing w:after="0" w:line="240" w:lineRule="auto"/>
        <w:ind w:firstLine="709"/>
        <w:rPr>
          <w:rFonts w:ascii="Verdana" w:hAnsi="Verdana" w:cs="Arial"/>
          <w:bCs/>
          <w:sz w:val="16"/>
          <w:szCs w:val="16"/>
          <w:lang w:eastAsia="ru-RU"/>
        </w:rPr>
      </w:pPr>
      <w:r w:rsidRPr="004F102B">
        <w:rPr>
          <w:rFonts w:ascii="Verdana" w:hAnsi="Verdana" w:cs="Arial"/>
          <w:bCs/>
          <w:sz w:val="16"/>
          <w:szCs w:val="16"/>
          <w:lang w:eastAsia="ru-RU"/>
        </w:rPr>
        <w:t>Расчет базовой прибыли на одну обыкновенную акцию, составленный в соответствии с Методическими рекоме</w:t>
      </w:r>
      <w:r w:rsidRPr="004F102B">
        <w:rPr>
          <w:rFonts w:ascii="Verdana" w:hAnsi="Verdana" w:cs="Arial"/>
          <w:bCs/>
          <w:sz w:val="16"/>
          <w:szCs w:val="16"/>
          <w:lang w:eastAsia="ru-RU"/>
        </w:rPr>
        <w:t>н</w:t>
      </w:r>
      <w:r w:rsidRPr="004F102B">
        <w:rPr>
          <w:rFonts w:ascii="Verdana" w:hAnsi="Verdana" w:cs="Arial"/>
          <w:bCs/>
          <w:sz w:val="16"/>
          <w:szCs w:val="16"/>
          <w:lang w:eastAsia="ru-RU"/>
        </w:rPr>
        <w:t>дациями по раскрытию информации о прибыли, приходящейся на одну акцию, утвержденными Приказом Министерства финансов Российской Федерации от 21 марта 2000 года № 29н, приведен ниже:</w:t>
      </w:r>
    </w:p>
    <w:tbl>
      <w:tblPr>
        <w:tblW w:w="71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6"/>
        <w:gridCol w:w="1984"/>
        <w:gridCol w:w="1843"/>
      </w:tblGrid>
      <w:tr w:rsidR="004F102B" w:rsidRPr="004F102B" w:rsidTr="00D64A75">
        <w:trPr>
          <w:trHeight w:val="108"/>
        </w:trPr>
        <w:tc>
          <w:tcPr>
            <w:tcW w:w="3276" w:type="dxa"/>
            <w:shd w:val="clear" w:color="000000" w:fill="FFFFFF"/>
            <w:hideMark/>
          </w:tcPr>
          <w:p w:rsidR="004F102B" w:rsidRPr="004F102B" w:rsidRDefault="004F102B" w:rsidP="004F102B">
            <w:pPr>
              <w:tabs>
                <w:tab w:val="left" w:pos="142"/>
              </w:tabs>
              <w:spacing w:after="0"/>
              <w:rPr>
                <w:rFonts w:ascii="Times New Roman" w:hAnsi="Times New Roman"/>
                <w:sz w:val="16"/>
                <w:szCs w:val="16"/>
              </w:rPr>
            </w:pPr>
            <w:r w:rsidRPr="004F102B">
              <w:rPr>
                <w:rFonts w:ascii="Times New Roman" w:hAnsi="Times New Roman"/>
                <w:sz w:val="16"/>
                <w:szCs w:val="16"/>
              </w:rPr>
              <w:t> </w:t>
            </w:r>
          </w:p>
        </w:tc>
        <w:tc>
          <w:tcPr>
            <w:tcW w:w="1984" w:type="dxa"/>
            <w:shd w:val="clear" w:color="auto" w:fill="auto"/>
            <w:hideMark/>
          </w:tcPr>
          <w:p w:rsidR="004F102B" w:rsidRPr="004F102B" w:rsidRDefault="004F102B" w:rsidP="004F102B">
            <w:pPr>
              <w:spacing w:after="0" w:line="240" w:lineRule="auto"/>
              <w:jc w:val="both"/>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 xml:space="preserve">на 1 </w:t>
            </w:r>
            <w:r w:rsidR="000F3967">
              <w:rPr>
                <w:rFonts w:ascii="Times New Roman" w:eastAsia="Times New Roman" w:hAnsi="Times New Roman"/>
                <w:sz w:val="16"/>
                <w:szCs w:val="16"/>
                <w:lang w:eastAsia="ru-RU"/>
              </w:rPr>
              <w:t>октября</w:t>
            </w:r>
            <w:r w:rsidRPr="004F102B">
              <w:rPr>
                <w:rFonts w:ascii="Times New Roman" w:eastAsia="Times New Roman" w:hAnsi="Times New Roman"/>
                <w:sz w:val="16"/>
                <w:szCs w:val="16"/>
                <w:lang w:eastAsia="ru-RU"/>
              </w:rPr>
              <w:t xml:space="preserve"> 2018 года</w:t>
            </w:r>
          </w:p>
        </w:tc>
        <w:tc>
          <w:tcPr>
            <w:tcW w:w="1843" w:type="dxa"/>
            <w:shd w:val="clear" w:color="auto" w:fill="auto"/>
            <w:hideMark/>
          </w:tcPr>
          <w:p w:rsidR="004F102B" w:rsidRPr="004F102B" w:rsidRDefault="004F102B" w:rsidP="004F102B">
            <w:pPr>
              <w:spacing w:after="0" w:line="240" w:lineRule="auto"/>
              <w:jc w:val="both"/>
              <w:rPr>
                <w:rFonts w:ascii="Times New Roman" w:eastAsia="Times New Roman" w:hAnsi="Times New Roman"/>
                <w:sz w:val="16"/>
                <w:szCs w:val="16"/>
                <w:lang w:eastAsia="ru-RU"/>
              </w:rPr>
            </w:pPr>
            <w:r w:rsidRPr="004F102B">
              <w:rPr>
                <w:rFonts w:ascii="Times New Roman" w:eastAsia="Times New Roman" w:hAnsi="Times New Roman"/>
                <w:sz w:val="16"/>
                <w:szCs w:val="16"/>
                <w:lang w:eastAsia="ru-RU"/>
              </w:rPr>
              <w:t>на 1 января 2018 года</w:t>
            </w:r>
          </w:p>
        </w:tc>
      </w:tr>
      <w:tr w:rsidR="004F102B" w:rsidRPr="004F102B" w:rsidTr="00D64A75">
        <w:trPr>
          <w:trHeight w:val="186"/>
        </w:trPr>
        <w:tc>
          <w:tcPr>
            <w:tcW w:w="3276" w:type="dxa"/>
            <w:shd w:val="clear" w:color="000000" w:fill="FFFFFF"/>
            <w:hideMark/>
          </w:tcPr>
          <w:p w:rsidR="004F102B" w:rsidRPr="004F102B" w:rsidRDefault="004F102B" w:rsidP="004F102B">
            <w:pPr>
              <w:tabs>
                <w:tab w:val="left" w:pos="142"/>
              </w:tabs>
              <w:spacing w:after="0"/>
              <w:rPr>
                <w:rFonts w:ascii="Times New Roman" w:hAnsi="Times New Roman"/>
                <w:sz w:val="16"/>
                <w:szCs w:val="16"/>
              </w:rPr>
            </w:pPr>
            <w:r w:rsidRPr="004F102B">
              <w:rPr>
                <w:rFonts w:ascii="Times New Roman" w:hAnsi="Times New Roman"/>
                <w:sz w:val="16"/>
                <w:szCs w:val="16"/>
              </w:rPr>
              <w:t>Прибыль (убыток), тыс. руб.</w:t>
            </w:r>
          </w:p>
        </w:tc>
        <w:tc>
          <w:tcPr>
            <w:tcW w:w="1984" w:type="dxa"/>
            <w:shd w:val="clear" w:color="auto" w:fill="auto"/>
            <w:vAlign w:val="center"/>
            <w:hideMark/>
          </w:tcPr>
          <w:p w:rsidR="004F102B" w:rsidRPr="004F102B" w:rsidRDefault="004F102B" w:rsidP="004F102B">
            <w:pPr>
              <w:tabs>
                <w:tab w:val="left" w:pos="142"/>
              </w:tabs>
              <w:spacing w:after="0"/>
              <w:jc w:val="right"/>
              <w:rPr>
                <w:rFonts w:ascii="Times New Roman" w:hAnsi="Times New Roman"/>
                <w:sz w:val="16"/>
                <w:szCs w:val="16"/>
              </w:rPr>
            </w:pPr>
            <w:r w:rsidRPr="004F102B">
              <w:rPr>
                <w:rFonts w:ascii="Times New Roman" w:hAnsi="Times New Roman"/>
                <w:sz w:val="16"/>
                <w:szCs w:val="16"/>
              </w:rPr>
              <w:t>-</w:t>
            </w:r>
            <w:r w:rsidRPr="004F102B">
              <w:t xml:space="preserve"> </w:t>
            </w:r>
            <w:r w:rsidR="007D2619" w:rsidRPr="007D2619">
              <w:rPr>
                <w:rFonts w:ascii="Times New Roman" w:hAnsi="Times New Roman"/>
                <w:sz w:val="16"/>
                <w:szCs w:val="16"/>
              </w:rPr>
              <w:t>3 648 089</w:t>
            </w:r>
          </w:p>
        </w:tc>
        <w:tc>
          <w:tcPr>
            <w:tcW w:w="1843" w:type="dxa"/>
            <w:shd w:val="clear" w:color="auto" w:fill="auto"/>
            <w:vAlign w:val="center"/>
            <w:hideMark/>
          </w:tcPr>
          <w:p w:rsidR="004F102B" w:rsidRPr="004F102B" w:rsidRDefault="004F102B" w:rsidP="004F102B">
            <w:pPr>
              <w:tabs>
                <w:tab w:val="left" w:pos="142"/>
              </w:tabs>
              <w:spacing w:after="0"/>
              <w:jc w:val="right"/>
              <w:rPr>
                <w:rFonts w:ascii="Times New Roman" w:hAnsi="Times New Roman"/>
                <w:sz w:val="16"/>
                <w:szCs w:val="16"/>
              </w:rPr>
            </w:pPr>
            <w:r w:rsidRPr="004F102B">
              <w:rPr>
                <w:rFonts w:ascii="Times New Roman" w:hAnsi="Times New Roman"/>
                <w:sz w:val="16"/>
                <w:szCs w:val="16"/>
              </w:rPr>
              <w:t>-</w:t>
            </w:r>
            <w:r w:rsidRPr="004F102B">
              <w:t xml:space="preserve"> </w:t>
            </w:r>
            <w:r w:rsidRPr="004F102B">
              <w:rPr>
                <w:rFonts w:ascii="Times New Roman" w:hAnsi="Times New Roman"/>
                <w:sz w:val="16"/>
                <w:szCs w:val="16"/>
              </w:rPr>
              <w:t>1 072 813</w:t>
            </w:r>
          </w:p>
        </w:tc>
      </w:tr>
      <w:tr w:rsidR="004F102B" w:rsidRPr="004F102B" w:rsidTr="00D64A75">
        <w:trPr>
          <w:trHeight w:val="173"/>
        </w:trPr>
        <w:tc>
          <w:tcPr>
            <w:tcW w:w="3276" w:type="dxa"/>
            <w:shd w:val="clear" w:color="000000" w:fill="FFFFFF"/>
            <w:hideMark/>
          </w:tcPr>
          <w:p w:rsidR="004F102B" w:rsidRPr="004F102B" w:rsidRDefault="004F102B" w:rsidP="004F102B">
            <w:pPr>
              <w:tabs>
                <w:tab w:val="left" w:pos="142"/>
              </w:tabs>
              <w:spacing w:after="0"/>
              <w:rPr>
                <w:rFonts w:ascii="Times New Roman" w:hAnsi="Times New Roman"/>
                <w:sz w:val="16"/>
                <w:szCs w:val="16"/>
              </w:rPr>
            </w:pPr>
            <w:r w:rsidRPr="004F102B">
              <w:rPr>
                <w:rFonts w:ascii="Times New Roman" w:hAnsi="Times New Roman"/>
                <w:sz w:val="16"/>
                <w:szCs w:val="16"/>
              </w:rPr>
              <w:t>Средневзвешенное количество обыкнове</w:t>
            </w:r>
            <w:r w:rsidRPr="004F102B">
              <w:rPr>
                <w:rFonts w:ascii="Times New Roman" w:hAnsi="Times New Roman"/>
                <w:sz w:val="16"/>
                <w:szCs w:val="16"/>
              </w:rPr>
              <w:t>н</w:t>
            </w:r>
            <w:r w:rsidRPr="004F102B">
              <w:rPr>
                <w:rFonts w:ascii="Times New Roman" w:hAnsi="Times New Roman"/>
                <w:sz w:val="16"/>
                <w:szCs w:val="16"/>
              </w:rPr>
              <w:t>ных акций, находящихся в обращении</w:t>
            </w:r>
          </w:p>
        </w:tc>
        <w:tc>
          <w:tcPr>
            <w:tcW w:w="1984" w:type="dxa"/>
            <w:shd w:val="clear" w:color="000000" w:fill="FFFFFF"/>
            <w:vAlign w:val="center"/>
            <w:hideMark/>
          </w:tcPr>
          <w:p w:rsidR="004F102B" w:rsidRPr="004F102B" w:rsidRDefault="004F102B" w:rsidP="004F102B">
            <w:pPr>
              <w:tabs>
                <w:tab w:val="left" w:pos="142"/>
              </w:tabs>
              <w:spacing w:after="0"/>
              <w:jc w:val="right"/>
              <w:rPr>
                <w:rFonts w:ascii="Times New Roman" w:hAnsi="Times New Roman"/>
                <w:sz w:val="16"/>
                <w:szCs w:val="16"/>
              </w:rPr>
            </w:pPr>
            <w:r w:rsidRPr="004F102B">
              <w:rPr>
                <w:rFonts w:ascii="Times New Roman" w:hAnsi="Times New Roman"/>
                <w:sz w:val="16"/>
                <w:szCs w:val="16"/>
              </w:rPr>
              <w:t>2 967 810 127 798  2094/10902</w:t>
            </w:r>
          </w:p>
          <w:p w:rsidR="004F102B" w:rsidRPr="004F102B" w:rsidRDefault="004F102B" w:rsidP="004F102B">
            <w:pPr>
              <w:tabs>
                <w:tab w:val="left" w:pos="142"/>
              </w:tabs>
              <w:spacing w:after="0"/>
              <w:jc w:val="right"/>
              <w:rPr>
                <w:rFonts w:ascii="Times New Roman" w:hAnsi="Times New Roman"/>
                <w:sz w:val="16"/>
                <w:szCs w:val="16"/>
              </w:rPr>
            </w:pPr>
          </w:p>
        </w:tc>
        <w:tc>
          <w:tcPr>
            <w:tcW w:w="1843" w:type="dxa"/>
            <w:shd w:val="clear" w:color="000000" w:fill="FFFFFF"/>
            <w:vAlign w:val="center"/>
            <w:hideMark/>
          </w:tcPr>
          <w:p w:rsidR="004F102B" w:rsidRPr="004F102B" w:rsidRDefault="004F102B" w:rsidP="004F102B">
            <w:pPr>
              <w:tabs>
                <w:tab w:val="left" w:pos="142"/>
              </w:tabs>
              <w:spacing w:after="0"/>
              <w:jc w:val="right"/>
              <w:rPr>
                <w:rFonts w:ascii="Times New Roman" w:hAnsi="Times New Roman"/>
                <w:sz w:val="16"/>
                <w:szCs w:val="16"/>
              </w:rPr>
            </w:pPr>
            <w:r w:rsidRPr="004F102B">
              <w:rPr>
                <w:rFonts w:ascii="Times New Roman" w:hAnsi="Times New Roman"/>
                <w:sz w:val="16"/>
                <w:szCs w:val="16"/>
              </w:rPr>
              <w:t>2 967 810 127 798  2094/10902</w:t>
            </w:r>
          </w:p>
        </w:tc>
      </w:tr>
      <w:tr w:rsidR="004F102B" w:rsidRPr="004F102B" w:rsidTr="00D64A75">
        <w:trPr>
          <w:trHeight w:val="64"/>
        </w:trPr>
        <w:tc>
          <w:tcPr>
            <w:tcW w:w="3276" w:type="dxa"/>
            <w:shd w:val="clear" w:color="000000" w:fill="FFFFFF"/>
            <w:hideMark/>
          </w:tcPr>
          <w:p w:rsidR="004F102B" w:rsidRPr="004F102B" w:rsidRDefault="004F102B" w:rsidP="004F102B">
            <w:pPr>
              <w:tabs>
                <w:tab w:val="left" w:pos="142"/>
              </w:tabs>
              <w:spacing w:after="0"/>
              <w:rPr>
                <w:rFonts w:ascii="Times New Roman" w:hAnsi="Times New Roman"/>
                <w:sz w:val="16"/>
                <w:szCs w:val="16"/>
              </w:rPr>
            </w:pPr>
            <w:r w:rsidRPr="004F102B">
              <w:rPr>
                <w:rFonts w:ascii="Times New Roman" w:hAnsi="Times New Roman"/>
                <w:sz w:val="16"/>
                <w:szCs w:val="16"/>
              </w:rPr>
              <w:t>Базовая прибыль (убыток) на акцию, руб.</w:t>
            </w:r>
          </w:p>
        </w:tc>
        <w:tc>
          <w:tcPr>
            <w:tcW w:w="1984" w:type="dxa"/>
            <w:shd w:val="clear" w:color="000000" w:fill="FFFFFF"/>
            <w:vAlign w:val="center"/>
            <w:hideMark/>
          </w:tcPr>
          <w:p w:rsidR="004F102B" w:rsidRPr="004F102B" w:rsidRDefault="004F102B" w:rsidP="00E647CB">
            <w:pPr>
              <w:tabs>
                <w:tab w:val="left" w:pos="142"/>
              </w:tabs>
              <w:spacing w:after="0"/>
              <w:jc w:val="right"/>
              <w:rPr>
                <w:rFonts w:ascii="Times New Roman" w:hAnsi="Times New Roman"/>
                <w:sz w:val="16"/>
                <w:szCs w:val="16"/>
              </w:rPr>
            </w:pPr>
            <w:r w:rsidRPr="004F102B">
              <w:rPr>
                <w:rFonts w:ascii="Times New Roman" w:hAnsi="Times New Roman"/>
                <w:sz w:val="16"/>
                <w:szCs w:val="16"/>
              </w:rPr>
              <w:t>- 0.000001</w:t>
            </w:r>
          </w:p>
        </w:tc>
        <w:tc>
          <w:tcPr>
            <w:tcW w:w="1843" w:type="dxa"/>
            <w:shd w:val="clear" w:color="000000" w:fill="FFFFFF"/>
            <w:vAlign w:val="center"/>
            <w:hideMark/>
          </w:tcPr>
          <w:p w:rsidR="004F102B" w:rsidRPr="004F102B" w:rsidRDefault="004F102B" w:rsidP="004F102B">
            <w:pPr>
              <w:tabs>
                <w:tab w:val="left" w:pos="142"/>
              </w:tabs>
              <w:spacing w:after="0"/>
              <w:jc w:val="right"/>
              <w:rPr>
                <w:rFonts w:ascii="Times New Roman" w:hAnsi="Times New Roman"/>
                <w:sz w:val="16"/>
                <w:szCs w:val="16"/>
              </w:rPr>
            </w:pPr>
            <w:r w:rsidRPr="004F102B">
              <w:rPr>
                <w:rFonts w:ascii="Times New Roman" w:hAnsi="Times New Roman"/>
                <w:sz w:val="16"/>
                <w:szCs w:val="16"/>
              </w:rPr>
              <w:t>- 0.0004</w:t>
            </w:r>
          </w:p>
        </w:tc>
      </w:tr>
    </w:tbl>
    <w:p w:rsidR="00E40C2C" w:rsidRDefault="00E40C2C" w:rsidP="004F102B">
      <w:pPr>
        <w:autoSpaceDE w:val="0"/>
        <w:autoSpaceDN w:val="0"/>
        <w:adjustRightInd w:val="0"/>
        <w:spacing w:after="0" w:line="240" w:lineRule="auto"/>
        <w:ind w:firstLine="540"/>
        <w:jc w:val="both"/>
        <w:rPr>
          <w:rFonts w:ascii="Verdana" w:hAnsi="Verdana" w:cs="Arial"/>
          <w:bCs/>
          <w:sz w:val="16"/>
          <w:szCs w:val="16"/>
          <w:lang w:eastAsia="ru-RU"/>
        </w:rPr>
      </w:pPr>
    </w:p>
    <w:p w:rsidR="00872650" w:rsidRPr="004F102B" w:rsidRDefault="00872650" w:rsidP="004F102B">
      <w:pPr>
        <w:autoSpaceDE w:val="0"/>
        <w:autoSpaceDN w:val="0"/>
        <w:adjustRightInd w:val="0"/>
        <w:spacing w:after="0" w:line="240" w:lineRule="auto"/>
        <w:ind w:firstLine="540"/>
        <w:jc w:val="both"/>
        <w:rPr>
          <w:rFonts w:ascii="Verdana" w:hAnsi="Verdana" w:cs="Verdana"/>
          <w:b/>
          <w:bCs/>
          <w:sz w:val="16"/>
          <w:szCs w:val="16"/>
          <w:lang w:eastAsia="ru-RU"/>
        </w:rPr>
      </w:pPr>
      <w:r w:rsidRPr="004F102B">
        <w:rPr>
          <w:rFonts w:ascii="Verdana" w:hAnsi="Verdana" w:cs="Arial"/>
          <w:bCs/>
          <w:sz w:val="16"/>
          <w:szCs w:val="16"/>
          <w:lang w:eastAsia="ru-RU"/>
        </w:rPr>
        <w:t xml:space="preserve">Разводненная прибыль на акцию не рассчитывается  в связи с отсутствием </w:t>
      </w:r>
      <w:r w:rsidRPr="004F102B">
        <w:rPr>
          <w:rFonts w:ascii="Verdana" w:hAnsi="Verdana" w:cs="Verdana"/>
          <w:bCs/>
          <w:sz w:val="16"/>
          <w:szCs w:val="16"/>
          <w:lang w:eastAsia="ru-RU"/>
        </w:rPr>
        <w:t>выпущенных Банком конвертируемых ценных бумаг или договоров.</w:t>
      </w:r>
    </w:p>
    <w:p w:rsidR="00872650" w:rsidRPr="004F102B" w:rsidRDefault="00872650" w:rsidP="004F102B">
      <w:pPr>
        <w:keepNext/>
        <w:keepLines/>
        <w:autoSpaceDE w:val="0"/>
        <w:autoSpaceDN w:val="0"/>
        <w:adjustRightInd w:val="0"/>
        <w:spacing w:after="0" w:line="240" w:lineRule="auto"/>
        <w:ind w:firstLine="709"/>
        <w:rPr>
          <w:rFonts w:ascii="Verdana" w:hAnsi="Verdana" w:cs="Arial"/>
          <w:bCs/>
          <w:sz w:val="16"/>
          <w:szCs w:val="16"/>
          <w:lang w:eastAsia="ru-RU"/>
        </w:rPr>
      </w:pPr>
    </w:p>
    <w:p w:rsidR="002744BE" w:rsidRPr="004F102B" w:rsidRDefault="002744BE" w:rsidP="004F102B">
      <w:pPr>
        <w:pStyle w:val="a3"/>
        <w:tabs>
          <w:tab w:val="left" w:pos="142"/>
        </w:tabs>
        <w:spacing w:after="0" w:line="240" w:lineRule="auto"/>
        <w:ind w:left="0"/>
        <w:jc w:val="both"/>
        <w:rPr>
          <w:rFonts w:ascii="Verdana" w:hAnsi="Verdana"/>
          <w:sz w:val="16"/>
          <w:szCs w:val="16"/>
        </w:rPr>
      </w:pPr>
    </w:p>
    <w:p w:rsidR="00BB56A1" w:rsidRPr="004F102B" w:rsidRDefault="00BB56A1" w:rsidP="004F102B">
      <w:pPr>
        <w:pStyle w:val="a3"/>
        <w:tabs>
          <w:tab w:val="left" w:pos="142"/>
        </w:tabs>
        <w:spacing w:after="0" w:line="240" w:lineRule="auto"/>
        <w:ind w:left="0"/>
        <w:jc w:val="both"/>
        <w:rPr>
          <w:rFonts w:ascii="Verdana" w:hAnsi="Verdana"/>
          <w:sz w:val="16"/>
          <w:szCs w:val="16"/>
        </w:rPr>
      </w:pPr>
    </w:p>
    <w:p w:rsidR="00722F23" w:rsidRPr="004F102B" w:rsidRDefault="00722F23" w:rsidP="004F102B">
      <w:pPr>
        <w:pStyle w:val="a3"/>
        <w:tabs>
          <w:tab w:val="left" w:pos="142"/>
        </w:tabs>
        <w:spacing w:after="0" w:line="240" w:lineRule="auto"/>
        <w:ind w:left="0"/>
        <w:jc w:val="both"/>
        <w:rPr>
          <w:rFonts w:ascii="Verdana" w:hAnsi="Verdana"/>
          <w:sz w:val="16"/>
          <w:szCs w:val="16"/>
        </w:rPr>
      </w:pPr>
    </w:p>
    <w:p w:rsidR="00980007" w:rsidRPr="004F102B" w:rsidRDefault="005319DB" w:rsidP="00E647CB">
      <w:pPr>
        <w:pStyle w:val="Iauiue"/>
        <w:widowControl/>
        <w:tabs>
          <w:tab w:val="left" w:pos="142"/>
          <w:tab w:val="left" w:pos="3261"/>
          <w:tab w:val="left" w:pos="4962"/>
        </w:tabs>
        <w:jc w:val="both"/>
        <w:rPr>
          <w:rFonts w:ascii="Verdana" w:hAnsi="Verdana"/>
          <w:b/>
          <w:sz w:val="16"/>
          <w:szCs w:val="16"/>
        </w:rPr>
      </w:pPr>
      <w:r w:rsidRPr="004F102B">
        <w:rPr>
          <w:rFonts w:ascii="Verdana" w:hAnsi="Verdana"/>
          <w:b/>
          <w:sz w:val="16"/>
          <w:szCs w:val="16"/>
        </w:rPr>
        <w:t>Председател</w:t>
      </w:r>
      <w:r w:rsidR="00D2574F" w:rsidRPr="004F102B">
        <w:rPr>
          <w:rFonts w:ascii="Verdana" w:hAnsi="Verdana"/>
          <w:b/>
          <w:sz w:val="16"/>
          <w:szCs w:val="16"/>
        </w:rPr>
        <w:t>ь</w:t>
      </w:r>
      <w:r w:rsidR="004F71B5" w:rsidRPr="004F102B">
        <w:rPr>
          <w:rFonts w:ascii="Verdana" w:hAnsi="Verdana"/>
          <w:b/>
          <w:sz w:val="16"/>
          <w:szCs w:val="16"/>
        </w:rPr>
        <w:t xml:space="preserve"> Правления      </w:t>
      </w:r>
      <w:r w:rsidR="00D2574F" w:rsidRPr="004F102B">
        <w:rPr>
          <w:rFonts w:ascii="Verdana" w:hAnsi="Verdana"/>
          <w:b/>
          <w:sz w:val="16"/>
          <w:szCs w:val="16"/>
        </w:rPr>
        <w:t xml:space="preserve">                    </w:t>
      </w:r>
      <w:r w:rsidR="005C376E" w:rsidRPr="004F102B">
        <w:rPr>
          <w:rFonts w:ascii="Verdana" w:hAnsi="Verdana"/>
          <w:b/>
          <w:sz w:val="16"/>
          <w:szCs w:val="16"/>
        </w:rPr>
        <w:t xml:space="preserve">____________________ </w:t>
      </w:r>
      <w:r w:rsidR="004F71B5" w:rsidRPr="004F102B">
        <w:rPr>
          <w:rFonts w:ascii="Verdana" w:hAnsi="Verdana"/>
          <w:b/>
          <w:sz w:val="16"/>
          <w:szCs w:val="16"/>
        </w:rPr>
        <w:t xml:space="preserve"> </w:t>
      </w:r>
      <w:r w:rsidR="00D64A75">
        <w:rPr>
          <w:rFonts w:ascii="Verdana" w:hAnsi="Verdana"/>
          <w:b/>
          <w:sz w:val="16"/>
          <w:szCs w:val="16"/>
        </w:rPr>
        <w:t xml:space="preserve">   </w:t>
      </w:r>
      <w:r w:rsidR="00E647CB">
        <w:rPr>
          <w:rFonts w:ascii="Verdana" w:hAnsi="Verdana"/>
          <w:b/>
          <w:sz w:val="16"/>
          <w:szCs w:val="16"/>
        </w:rPr>
        <w:t>Е.В. Кондратюк</w:t>
      </w:r>
    </w:p>
    <w:p w:rsidR="00C41194" w:rsidRPr="004F102B" w:rsidRDefault="00C41194" w:rsidP="004F102B">
      <w:pPr>
        <w:pStyle w:val="Iauiue"/>
        <w:widowControl/>
        <w:tabs>
          <w:tab w:val="left" w:pos="142"/>
          <w:tab w:val="left" w:pos="3261"/>
          <w:tab w:val="left" w:pos="4962"/>
        </w:tabs>
        <w:jc w:val="both"/>
        <w:rPr>
          <w:rFonts w:ascii="Verdana" w:hAnsi="Verdana"/>
          <w:b/>
          <w:sz w:val="16"/>
          <w:szCs w:val="16"/>
        </w:rPr>
      </w:pPr>
    </w:p>
    <w:p w:rsidR="000E7288" w:rsidRPr="004F102B" w:rsidRDefault="000E7288" w:rsidP="004F102B">
      <w:pPr>
        <w:tabs>
          <w:tab w:val="left" w:pos="142"/>
        </w:tabs>
        <w:spacing w:after="0"/>
        <w:jc w:val="both"/>
        <w:rPr>
          <w:rFonts w:ascii="Verdana" w:hAnsi="Verdana"/>
          <w:b/>
          <w:sz w:val="16"/>
          <w:szCs w:val="16"/>
        </w:rPr>
      </w:pPr>
    </w:p>
    <w:p w:rsidR="00955880" w:rsidRPr="004F102B" w:rsidRDefault="00955880" w:rsidP="004F102B">
      <w:pPr>
        <w:tabs>
          <w:tab w:val="left" w:pos="142"/>
        </w:tabs>
        <w:spacing w:after="0"/>
        <w:jc w:val="both"/>
        <w:rPr>
          <w:rFonts w:ascii="Verdana" w:hAnsi="Verdana"/>
          <w:b/>
          <w:sz w:val="16"/>
          <w:szCs w:val="16"/>
        </w:rPr>
      </w:pPr>
      <w:r w:rsidRPr="004F102B">
        <w:rPr>
          <w:rFonts w:ascii="Verdana" w:hAnsi="Verdana"/>
          <w:b/>
          <w:sz w:val="16"/>
          <w:szCs w:val="16"/>
        </w:rPr>
        <w:t>Главный бухгалтер</w:t>
      </w:r>
      <w:r w:rsidRPr="004F102B">
        <w:rPr>
          <w:rFonts w:ascii="Verdana" w:hAnsi="Verdana"/>
          <w:b/>
          <w:sz w:val="16"/>
          <w:szCs w:val="16"/>
        </w:rPr>
        <w:tab/>
        <w:t xml:space="preserve">         </w:t>
      </w:r>
      <w:r w:rsidR="005319DB" w:rsidRPr="004F102B">
        <w:rPr>
          <w:rFonts w:ascii="Verdana" w:hAnsi="Verdana"/>
          <w:b/>
          <w:sz w:val="16"/>
          <w:szCs w:val="16"/>
        </w:rPr>
        <w:t xml:space="preserve"> </w:t>
      </w:r>
      <w:r w:rsidR="00410CC9" w:rsidRPr="004F102B">
        <w:rPr>
          <w:rFonts w:ascii="Verdana" w:hAnsi="Verdana"/>
          <w:b/>
          <w:sz w:val="16"/>
          <w:szCs w:val="16"/>
        </w:rPr>
        <w:t xml:space="preserve">                      </w:t>
      </w:r>
      <w:r w:rsidR="005C376E" w:rsidRPr="004F102B">
        <w:rPr>
          <w:rFonts w:ascii="Verdana" w:hAnsi="Verdana"/>
          <w:b/>
          <w:sz w:val="16"/>
          <w:szCs w:val="16"/>
        </w:rPr>
        <w:t xml:space="preserve">____________________  </w:t>
      </w:r>
      <w:r w:rsidRPr="004F102B">
        <w:rPr>
          <w:rFonts w:ascii="Verdana" w:hAnsi="Verdana"/>
          <w:b/>
          <w:sz w:val="16"/>
          <w:szCs w:val="16"/>
        </w:rPr>
        <w:t xml:space="preserve"> </w:t>
      </w:r>
      <w:r w:rsidR="005C376E" w:rsidRPr="004F102B">
        <w:rPr>
          <w:rFonts w:ascii="Verdana" w:hAnsi="Verdana"/>
          <w:b/>
          <w:sz w:val="16"/>
          <w:szCs w:val="16"/>
        </w:rPr>
        <w:t>О.В.</w:t>
      </w:r>
      <w:r w:rsidR="00FF353E" w:rsidRPr="004F102B">
        <w:rPr>
          <w:rFonts w:ascii="Verdana" w:hAnsi="Verdana"/>
          <w:b/>
          <w:sz w:val="16"/>
          <w:szCs w:val="16"/>
        </w:rPr>
        <w:t>Сафонова</w:t>
      </w:r>
      <w:r w:rsidRPr="004F102B">
        <w:rPr>
          <w:rFonts w:ascii="Verdana" w:hAnsi="Verdana"/>
          <w:b/>
          <w:sz w:val="16"/>
          <w:szCs w:val="16"/>
        </w:rPr>
        <w:t xml:space="preserve">  </w:t>
      </w:r>
      <w:r w:rsidR="009F3B4A" w:rsidRPr="004F102B">
        <w:rPr>
          <w:rFonts w:ascii="Verdana" w:hAnsi="Verdana"/>
          <w:b/>
          <w:sz w:val="16"/>
          <w:szCs w:val="16"/>
        </w:rPr>
        <w:t xml:space="preserve">  </w:t>
      </w:r>
      <w:r w:rsidR="004F71B5" w:rsidRPr="004F102B">
        <w:rPr>
          <w:rFonts w:ascii="Verdana" w:hAnsi="Verdana"/>
          <w:b/>
          <w:sz w:val="16"/>
          <w:szCs w:val="16"/>
        </w:rPr>
        <w:t xml:space="preserve">  </w:t>
      </w:r>
      <w:r w:rsidR="009F3B4A" w:rsidRPr="004F102B">
        <w:rPr>
          <w:rFonts w:ascii="Verdana" w:hAnsi="Verdana"/>
          <w:b/>
          <w:sz w:val="16"/>
          <w:szCs w:val="16"/>
        </w:rPr>
        <w:t xml:space="preserve">    </w:t>
      </w:r>
      <w:r w:rsidR="00FF353E" w:rsidRPr="004F102B">
        <w:rPr>
          <w:rFonts w:ascii="Verdana" w:hAnsi="Verdana"/>
          <w:b/>
          <w:sz w:val="16"/>
          <w:szCs w:val="16"/>
        </w:rPr>
        <w:t xml:space="preserve">           </w:t>
      </w:r>
      <w:r w:rsidR="009F3B4A" w:rsidRPr="004F102B">
        <w:rPr>
          <w:rFonts w:ascii="Verdana" w:hAnsi="Verdana"/>
          <w:b/>
          <w:sz w:val="16"/>
          <w:szCs w:val="16"/>
        </w:rPr>
        <w:t xml:space="preserve">  </w:t>
      </w:r>
      <w:r w:rsidRPr="004F102B">
        <w:rPr>
          <w:rFonts w:ascii="Verdana" w:hAnsi="Verdana"/>
          <w:b/>
          <w:sz w:val="16"/>
          <w:szCs w:val="16"/>
        </w:rPr>
        <w:t xml:space="preserve">        </w:t>
      </w:r>
    </w:p>
    <w:p w:rsidR="000B3114" w:rsidRPr="004F102B" w:rsidRDefault="004F71B5" w:rsidP="004F102B">
      <w:pPr>
        <w:tabs>
          <w:tab w:val="left" w:pos="142"/>
        </w:tabs>
        <w:spacing w:after="0"/>
        <w:jc w:val="both"/>
        <w:rPr>
          <w:rFonts w:ascii="Verdana" w:hAnsi="Verdana"/>
          <w:b/>
          <w:sz w:val="16"/>
          <w:szCs w:val="16"/>
        </w:rPr>
      </w:pPr>
      <w:r w:rsidRPr="004F102B">
        <w:rPr>
          <w:rFonts w:ascii="Verdana" w:hAnsi="Verdana"/>
          <w:b/>
          <w:sz w:val="16"/>
          <w:szCs w:val="16"/>
        </w:rPr>
        <w:t xml:space="preserve"> </w:t>
      </w:r>
    </w:p>
    <w:p w:rsidR="00201AD1" w:rsidRPr="004F102B" w:rsidRDefault="00201AD1" w:rsidP="004F102B">
      <w:pPr>
        <w:tabs>
          <w:tab w:val="left" w:pos="142"/>
        </w:tabs>
        <w:spacing w:after="0"/>
        <w:jc w:val="both"/>
        <w:rPr>
          <w:rFonts w:ascii="Verdana" w:hAnsi="Verdana"/>
          <w:b/>
          <w:sz w:val="16"/>
          <w:szCs w:val="16"/>
        </w:rPr>
      </w:pPr>
    </w:p>
    <w:p w:rsidR="00201AD1" w:rsidRPr="004F102B" w:rsidRDefault="00201AD1" w:rsidP="004F102B">
      <w:pPr>
        <w:tabs>
          <w:tab w:val="left" w:pos="142"/>
        </w:tabs>
        <w:spacing w:after="0"/>
        <w:jc w:val="both"/>
        <w:rPr>
          <w:rFonts w:ascii="Verdana" w:hAnsi="Verdana"/>
          <w:b/>
          <w:sz w:val="16"/>
          <w:szCs w:val="16"/>
        </w:rPr>
      </w:pPr>
    </w:p>
    <w:p w:rsidR="00201AD1" w:rsidRPr="004F102B" w:rsidRDefault="00D64A75" w:rsidP="004F102B">
      <w:pPr>
        <w:tabs>
          <w:tab w:val="left" w:pos="142"/>
        </w:tabs>
        <w:spacing w:after="0"/>
        <w:jc w:val="both"/>
        <w:rPr>
          <w:rFonts w:ascii="Verdana" w:hAnsi="Verdana"/>
          <w:b/>
          <w:sz w:val="16"/>
          <w:szCs w:val="16"/>
        </w:rPr>
      </w:pPr>
      <w:r>
        <w:rPr>
          <w:rFonts w:ascii="Verdana" w:hAnsi="Verdana"/>
          <w:b/>
          <w:sz w:val="16"/>
          <w:szCs w:val="16"/>
        </w:rPr>
        <w:t>1</w:t>
      </w:r>
      <w:r w:rsidR="000F3967">
        <w:rPr>
          <w:rFonts w:ascii="Verdana" w:hAnsi="Verdana"/>
          <w:b/>
          <w:sz w:val="16"/>
          <w:szCs w:val="16"/>
        </w:rPr>
        <w:t>2</w:t>
      </w:r>
      <w:r w:rsidR="00201AD1" w:rsidRPr="004F102B">
        <w:rPr>
          <w:rFonts w:ascii="Verdana" w:hAnsi="Verdana"/>
          <w:b/>
          <w:sz w:val="16"/>
          <w:szCs w:val="16"/>
        </w:rPr>
        <w:t>.</w:t>
      </w:r>
      <w:r w:rsidR="000F3967">
        <w:rPr>
          <w:rFonts w:ascii="Verdana" w:hAnsi="Verdana"/>
          <w:b/>
          <w:sz w:val="16"/>
          <w:szCs w:val="16"/>
        </w:rPr>
        <w:t>1</w:t>
      </w:r>
      <w:r w:rsidR="000A415C">
        <w:rPr>
          <w:rFonts w:ascii="Verdana" w:hAnsi="Verdana"/>
          <w:b/>
          <w:sz w:val="16"/>
          <w:szCs w:val="16"/>
        </w:rPr>
        <w:t>1</w:t>
      </w:r>
      <w:r w:rsidR="00201AD1" w:rsidRPr="004F102B">
        <w:rPr>
          <w:rFonts w:ascii="Verdana" w:hAnsi="Verdana"/>
          <w:b/>
          <w:sz w:val="16"/>
          <w:szCs w:val="16"/>
        </w:rPr>
        <w:t>.2018</w:t>
      </w:r>
    </w:p>
    <w:sectPr w:rsidR="00201AD1" w:rsidRPr="004F102B" w:rsidSect="00CF2070">
      <w:pgSz w:w="11906" w:h="16838" w:code="9"/>
      <w:pgMar w:top="567" w:right="851" w:bottom="567" w:left="709" w:header="39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216" w:rsidRDefault="00BF3216" w:rsidP="001F0F60">
      <w:pPr>
        <w:spacing w:after="0" w:line="240" w:lineRule="auto"/>
      </w:pPr>
      <w:r>
        <w:separator/>
      </w:r>
    </w:p>
  </w:endnote>
  <w:endnote w:type="continuationSeparator" w:id="1">
    <w:p w:rsidR="00BF3216" w:rsidRDefault="00BF3216" w:rsidP="001F0F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onsultant">
    <w:altName w:val="Courier New"/>
    <w:charset w:val="00"/>
    <w:family w:val="modern"/>
    <w:pitch w:val="fixed"/>
    <w:sig w:usb0="00000203" w:usb1="00000000" w:usb2="00000000" w:usb3="00000000" w:csb0="00000005" w:csb1="00000000"/>
  </w:font>
  <w:font w:name="WenQuanYi Micro Hei">
    <w:altName w:val="MS Mincho"/>
    <w:charset w:val="80"/>
    <w:family w:val="auto"/>
    <w:pitch w:val="variable"/>
    <w:sig w:usb0="00000000" w:usb1="00000000" w:usb2="00000000" w:usb3="00000000" w:csb0="00000000"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28D" w:rsidRDefault="00AB03B0">
    <w:pPr>
      <w:pStyle w:val="af4"/>
      <w:jc w:val="right"/>
    </w:pPr>
    <w:fldSimple w:instr=" PAGE   \* MERGEFORMAT ">
      <w:r w:rsidR="00701BC7">
        <w:rPr>
          <w:noProof/>
        </w:rPr>
        <w:t>1</w:t>
      </w:r>
    </w:fldSimple>
  </w:p>
  <w:p w:rsidR="002A528D" w:rsidRDefault="002A528D">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216" w:rsidRDefault="00BF3216" w:rsidP="001F0F60">
      <w:pPr>
        <w:spacing w:after="0" w:line="240" w:lineRule="auto"/>
      </w:pPr>
      <w:r>
        <w:separator/>
      </w:r>
    </w:p>
  </w:footnote>
  <w:footnote w:type="continuationSeparator" w:id="1">
    <w:p w:rsidR="00BF3216" w:rsidRDefault="00BF3216" w:rsidP="001F0F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1C4E"/>
    <w:multiLevelType w:val="multilevel"/>
    <w:tmpl w:val="5AAC102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014386A"/>
    <w:multiLevelType w:val="hybridMultilevel"/>
    <w:tmpl w:val="C90077CE"/>
    <w:lvl w:ilvl="0" w:tplc="6744160A">
      <w:start w:val="5"/>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BB1E5F"/>
    <w:multiLevelType w:val="multilevel"/>
    <w:tmpl w:val="597E8D5E"/>
    <w:lvl w:ilvl="0">
      <w:start w:val="1"/>
      <w:numFmt w:val="decimal"/>
      <w:lvlText w:val="%1."/>
      <w:lvlJc w:val="left"/>
      <w:pPr>
        <w:ind w:left="360" w:hanging="360"/>
      </w:pPr>
    </w:lvl>
    <w:lvl w:ilvl="1">
      <w:start w:val="1"/>
      <w:numFmt w:val="decimal"/>
      <w:lvlText w:val="%1.%2."/>
      <w:lvlJc w:val="left"/>
      <w:pPr>
        <w:ind w:left="574"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3A16F3E"/>
    <w:multiLevelType w:val="hybridMultilevel"/>
    <w:tmpl w:val="295E4C5E"/>
    <w:lvl w:ilvl="0" w:tplc="B6A45CFA">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444763"/>
    <w:multiLevelType w:val="hybridMultilevel"/>
    <w:tmpl w:val="ED3A55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021868"/>
    <w:multiLevelType w:val="hybridMultilevel"/>
    <w:tmpl w:val="EDACA4A8"/>
    <w:lvl w:ilvl="0" w:tplc="04190001">
      <w:start w:val="1"/>
      <w:numFmt w:val="bullet"/>
      <w:lvlText w:val=""/>
      <w:lvlJc w:val="left"/>
      <w:pPr>
        <w:ind w:left="1256" w:hanging="360"/>
      </w:pPr>
      <w:rPr>
        <w:rFonts w:ascii="Symbol" w:hAnsi="Symbol" w:hint="default"/>
      </w:rPr>
    </w:lvl>
    <w:lvl w:ilvl="1" w:tplc="04190003" w:tentative="1">
      <w:start w:val="1"/>
      <w:numFmt w:val="bullet"/>
      <w:lvlText w:val="o"/>
      <w:lvlJc w:val="left"/>
      <w:pPr>
        <w:ind w:left="1976" w:hanging="360"/>
      </w:pPr>
      <w:rPr>
        <w:rFonts w:ascii="Courier New" w:hAnsi="Courier New" w:cs="Courier New" w:hint="default"/>
      </w:rPr>
    </w:lvl>
    <w:lvl w:ilvl="2" w:tplc="04190005" w:tentative="1">
      <w:start w:val="1"/>
      <w:numFmt w:val="bullet"/>
      <w:lvlText w:val=""/>
      <w:lvlJc w:val="left"/>
      <w:pPr>
        <w:ind w:left="2696" w:hanging="360"/>
      </w:pPr>
      <w:rPr>
        <w:rFonts w:ascii="Wingdings" w:hAnsi="Wingdings" w:hint="default"/>
      </w:rPr>
    </w:lvl>
    <w:lvl w:ilvl="3" w:tplc="04190001" w:tentative="1">
      <w:start w:val="1"/>
      <w:numFmt w:val="bullet"/>
      <w:lvlText w:val=""/>
      <w:lvlJc w:val="left"/>
      <w:pPr>
        <w:ind w:left="3416" w:hanging="360"/>
      </w:pPr>
      <w:rPr>
        <w:rFonts w:ascii="Symbol" w:hAnsi="Symbol" w:hint="default"/>
      </w:rPr>
    </w:lvl>
    <w:lvl w:ilvl="4" w:tplc="04190003" w:tentative="1">
      <w:start w:val="1"/>
      <w:numFmt w:val="bullet"/>
      <w:lvlText w:val="o"/>
      <w:lvlJc w:val="left"/>
      <w:pPr>
        <w:ind w:left="4136" w:hanging="360"/>
      </w:pPr>
      <w:rPr>
        <w:rFonts w:ascii="Courier New" w:hAnsi="Courier New" w:cs="Courier New" w:hint="default"/>
      </w:rPr>
    </w:lvl>
    <w:lvl w:ilvl="5" w:tplc="04190005" w:tentative="1">
      <w:start w:val="1"/>
      <w:numFmt w:val="bullet"/>
      <w:lvlText w:val=""/>
      <w:lvlJc w:val="left"/>
      <w:pPr>
        <w:ind w:left="4856" w:hanging="360"/>
      </w:pPr>
      <w:rPr>
        <w:rFonts w:ascii="Wingdings" w:hAnsi="Wingdings" w:hint="default"/>
      </w:rPr>
    </w:lvl>
    <w:lvl w:ilvl="6" w:tplc="04190001" w:tentative="1">
      <w:start w:val="1"/>
      <w:numFmt w:val="bullet"/>
      <w:lvlText w:val=""/>
      <w:lvlJc w:val="left"/>
      <w:pPr>
        <w:ind w:left="5576" w:hanging="360"/>
      </w:pPr>
      <w:rPr>
        <w:rFonts w:ascii="Symbol" w:hAnsi="Symbol" w:hint="default"/>
      </w:rPr>
    </w:lvl>
    <w:lvl w:ilvl="7" w:tplc="04190003" w:tentative="1">
      <w:start w:val="1"/>
      <w:numFmt w:val="bullet"/>
      <w:lvlText w:val="o"/>
      <w:lvlJc w:val="left"/>
      <w:pPr>
        <w:ind w:left="6296" w:hanging="360"/>
      </w:pPr>
      <w:rPr>
        <w:rFonts w:ascii="Courier New" w:hAnsi="Courier New" w:cs="Courier New" w:hint="default"/>
      </w:rPr>
    </w:lvl>
    <w:lvl w:ilvl="8" w:tplc="04190005" w:tentative="1">
      <w:start w:val="1"/>
      <w:numFmt w:val="bullet"/>
      <w:lvlText w:val=""/>
      <w:lvlJc w:val="left"/>
      <w:pPr>
        <w:ind w:left="7016" w:hanging="360"/>
      </w:pPr>
      <w:rPr>
        <w:rFonts w:ascii="Wingdings" w:hAnsi="Wingdings" w:hint="default"/>
      </w:rPr>
    </w:lvl>
  </w:abstractNum>
  <w:abstractNum w:abstractNumId="6">
    <w:nsid w:val="127138B3"/>
    <w:multiLevelType w:val="hybridMultilevel"/>
    <w:tmpl w:val="890AE428"/>
    <w:lvl w:ilvl="0" w:tplc="B6A45CFA">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90E5BF2"/>
    <w:multiLevelType w:val="multilevel"/>
    <w:tmpl w:val="A672F292"/>
    <w:lvl w:ilvl="0">
      <w:start w:val="2"/>
      <w:numFmt w:val="bullet"/>
      <w:lvlText w:val="-"/>
      <w:lvlJc w:val="left"/>
      <w:pPr>
        <w:ind w:left="720" w:hanging="360"/>
      </w:pPr>
      <w:rPr>
        <w:rFonts w:ascii="Times New Roman" w:eastAsia="Times New Roman" w:hAnsi="Times New Roman" w:cs="Times New Roman" w:hint="default"/>
        <w:b/>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D2B3E09"/>
    <w:multiLevelType w:val="hybridMultilevel"/>
    <w:tmpl w:val="328228EC"/>
    <w:lvl w:ilvl="0" w:tplc="B6A45CFA">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480543"/>
    <w:multiLevelType w:val="hybridMultilevel"/>
    <w:tmpl w:val="35F0BE7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49D542F"/>
    <w:multiLevelType w:val="multilevel"/>
    <w:tmpl w:val="F110819C"/>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6"/>
      <w:numFmt w:val="decimal"/>
      <w:lvlText w:val="%1.%2.%3."/>
      <w:lvlJc w:val="left"/>
      <w:pPr>
        <w:ind w:left="1214" w:hanging="504"/>
      </w:pPr>
      <w:rPr>
        <w:rFonts w:hint="default"/>
        <w:b/>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8323977"/>
    <w:multiLevelType w:val="hybridMultilevel"/>
    <w:tmpl w:val="77544AE2"/>
    <w:lvl w:ilvl="0" w:tplc="B6A45CF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8480414"/>
    <w:multiLevelType w:val="multilevel"/>
    <w:tmpl w:val="6D90A06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60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A4D0295"/>
    <w:multiLevelType w:val="hybridMultilevel"/>
    <w:tmpl w:val="CE0C58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2133BC"/>
    <w:multiLevelType w:val="hybridMultilevel"/>
    <w:tmpl w:val="F4A64C36"/>
    <w:lvl w:ilvl="0" w:tplc="B6A45CF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BB83148"/>
    <w:multiLevelType w:val="multilevel"/>
    <w:tmpl w:val="F110819C"/>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6"/>
      <w:numFmt w:val="decimal"/>
      <w:lvlText w:val="%1.%2.%3."/>
      <w:lvlJc w:val="left"/>
      <w:pPr>
        <w:ind w:left="1214" w:hanging="504"/>
      </w:pPr>
      <w:rPr>
        <w:rFonts w:hint="default"/>
        <w:b/>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D7331E1"/>
    <w:multiLevelType w:val="hybridMultilevel"/>
    <w:tmpl w:val="16E2510C"/>
    <w:lvl w:ilvl="0" w:tplc="B6A45CFA">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5B2B9A"/>
    <w:multiLevelType w:val="hybridMultilevel"/>
    <w:tmpl w:val="086A15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1C31A78"/>
    <w:multiLevelType w:val="hybridMultilevel"/>
    <w:tmpl w:val="24E235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20F7E08"/>
    <w:multiLevelType w:val="multilevel"/>
    <w:tmpl w:val="7B16A288"/>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i w:val="0"/>
      </w:rPr>
    </w:lvl>
    <w:lvl w:ilvl="3">
      <w:start w:val="1"/>
      <w:numFmt w:val="decimal"/>
      <w:lvlText w:val="%1.%2.%3.%4."/>
      <w:lvlJc w:val="left"/>
      <w:pPr>
        <w:ind w:left="648" w:hanging="648"/>
      </w:pPr>
      <w:rPr>
        <w:rFonts w:hint="default"/>
        <w:color w:val="auto"/>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22836A9"/>
    <w:multiLevelType w:val="multilevel"/>
    <w:tmpl w:val="F828C6DC"/>
    <w:lvl w:ilvl="0">
      <w:start w:val="1"/>
      <w:numFmt w:val="decimal"/>
      <w:lvlText w:val="%1."/>
      <w:lvlJc w:val="left"/>
      <w:pPr>
        <w:ind w:left="360" w:hanging="360"/>
      </w:pPr>
      <w:rPr>
        <w:rFonts w:hint="default"/>
        <w:color w:val="auto"/>
      </w:rPr>
    </w:lvl>
    <w:lvl w:ilvl="1">
      <w:start w:val="1"/>
      <w:numFmt w:val="decimal"/>
      <w:lvlText w:val="%1.%2."/>
      <w:lvlJc w:val="left"/>
      <w:pPr>
        <w:ind w:left="305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54B122A"/>
    <w:multiLevelType w:val="hybridMultilevel"/>
    <w:tmpl w:val="23664926"/>
    <w:lvl w:ilvl="0" w:tplc="88B88FD2">
      <w:start w:val="2"/>
      <w:numFmt w:val="bullet"/>
      <w:lvlText w:val="-"/>
      <w:lvlJc w:val="left"/>
      <w:pPr>
        <w:ind w:left="1287"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9D82F61"/>
    <w:multiLevelType w:val="multilevel"/>
    <w:tmpl w:val="7B16A288"/>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i w:val="0"/>
      </w:rPr>
    </w:lvl>
    <w:lvl w:ilvl="3">
      <w:start w:val="1"/>
      <w:numFmt w:val="decimal"/>
      <w:lvlText w:val="%1.%2.%3.%4."/>
      <w:lvlJc w:val="left"/>
      <w:pPr>
        <w:ind w:left="648" w:hanging="648"/>
      </w:pPr>
      <w:rPr>
        <w:rFonts w:hint="default"/>
        <w:color w:val="auto"/>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ADA6156"/>
    <w:multiLevelType w:val="hybridMultilevel"/>
    <w:tmpl w:val="D03C445C"/>
    <w:lvl w:ilvl="0" w:tplc="B6A45CF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D824596"/>
    <w:multiLevelType w:val="hybridMultilevel"/>
    <w:tmpl w:val="A33E2D86"/>
    <w:lvl w:ilvl="0" w:tplc="88B88FD2">
      <w:start w:val="2"/>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030687"/>
    <w:multiLevelType w:val="hybridMultilevel"/>
    <w:tmpl w:val="DAC8D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507AF4"/>
    <w:multiLevelType w:val="hybridMultilevel"/>
    <w:tmpl w:val="83328784"/>
    <w:lvl w:ilvl="0" w:tplc="B6A45CF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4B14BBC"/>
    <w:multiLevelType w:val="multilevel"/>
    <w:tmpl w:val="A672F292"/>
    <w:lvl w:ilvl="0">
      <w:start w:val="2"/>
      <w:numFmt w:val="bullet"/>
      <w:lvlText w:val="-"/>
      <w:lvlJc w:val="left"/>
      <w:pPr>
        <w:ind w:left="720" w:hanging="360"/>
      </w:pPr>
      <w:rPr>
        <w:rFonts w:ascii="Times New Roman" w:eastAsia="Times New Roman" w:hAnsi="Times New Roman" w:cs="Times New Roman" w:hint="default"/>
        <w:b/>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646E1F42"/>
    <w:multiLevelType w:val="hybridMultilevel"/>
    <w:tmpl w:val="7CFE9262"/>
    <w:lvl w:ilvl="0" w:tplc="0ECE756E">
      <w:start w:val="4"/>
      <w:numFmt w:val="bullet"/>
      <w:lvlText w:val="-"/>
      <w:lvlJc w:val="left"/>
      <w:pPr>
        <w:ind w:left="900" w:hanging="360"/>
      </w:pPr>
      <w:rPr>
        <w:rFonts w:ascii="Verdana" w:eastAsiaTheme="minorHAnsi" w:hAnsi="Verdana" w:cs="Courier New"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9">
    <w:nsid w:val="6C4C5D37"/>
    <w:multiLevelType w:val="hybridMultilevel"/>
    <w:tmpl w:val="962EE472"/>
    <w:lvl w:ilvl="0" w:tplc="B6A45CFA">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C8B53D2"/>
    <w:multiLevelType w:val="multilevel"/>
    <w:tmpl w:val="CF1CD9F4"/>
    <w:lvl w:ilvl="0">
      <w:start w:val="2"/>
      <w:numFmt w:val="bullet"/>
      <w:lvlText w:val="-"/>
      <w:lvlJc w:val="left"/>
      <w:pPr>
        <w:ind w:left="360" w:hanging="360"/>
      </w:pPr>
      <w:rPr>
        <w:rFonts w:ascii="Times New Roman" w:eastAsia="Times New Roman" w:hAnsi="Times New Roman" w:cs="Times New Roman" w:hint="default"/>
        <w:b/>
      </w:rPr>
    </w:lvl>
    <w:lvl w:ilvl="1">
      <w:start w:val="1"/>
      <w:numFmt w:val="decimal"/>
      <w:lvlText w:val="%1.%2."/>
      <w:lvlJc w:val="left"/>
      <w:pPr>
        <w:ind w:left="305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D884D40"/>
    <w:multiLevelType w:val="hybridMultilevel"/>
    <w:tmpl w:val="298085DC"/>
    <w:lvl w:ilvl="0" w:tplc="B6A45CFA">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DF93FC8"/>
    <w:multiLevelType w:val="multilevel"/>
    <w:tmpl w:val="F828C6DC"/>
    <w:lvl w:ilvl="0">
      <w:start w:val="1"/>
      <w:numFmt w:val="decimal"/>
      <w:lvlText w:val="%1."/>
      <w:lvlJc w:val="left"/>
      <w:pPr>
        <w:ind w:left="360" w:hanging="360"/>
      </w:pPr>
      <w:rPr>
        <w:rFonts w:hint="default"/>
        <w:color w:val="auto"/>
      </w:rPr>
    </w:lvl>
    <w:lvl w:ilvl="1">
      <w:start w:val="1"/>
      <w:numFmt w:val="decimal"/>
      <w:lvlText w:val="%1.%2."/>
      <w:lvlJc w:val="left"/>
      <w:pPr>
        <w:ind w:left="305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FFC5345"/>
    <w:multiLevelType w:val="multilevel"/>
    <w:tmpl w:val="7B16A288"/>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i w:val="0"/>
      </w:rPr>
    </w:lvl>
    <w:lvl w:ilvl="3">
      <w:start w:val="1"/>
      <w:numFmt w:val="decimal"/>
      <w:lvlText w:val="%1.%2.%3.%4."/>
      <w:lvlJc w:val="left"/>
      <w:pPr>
        <w:ind w:left="648" w:hanging="648"/>
      </w:pPr>
      <w:rPr>
        <w:rFonts w:hint="default"/>
        <w:color w:val="auto"/>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18B30CD"/>
    <w:multiLevelType w:val="hybridMultilevel"/>
    <w:tmpl w:val="EB6AE810"/>
    <w:lvl w:ilvl="0" w:tplc="88B88FD2">
      <w:start w:val="2"/>
      <w:numFmt w:val="bullet"/>
      <w:lvlText w:val="-"/>
      <w:lvlJc w:val="left"/>
      <w:pPr>
        <w:ind w:left="765" w:hanging="360"/>
      </w:pPr>
      <w:rPr>
        <w:rFonts w:ascii="Times New Roman" w:eastAsia="Times New Roman" w:hAnsi="Times New Roman" w:cs="Times New Roman" w:hint="default"/>
        <w:b/>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5">
    <w:nsid w:val="72586375"/>
    <w:multiLevelType w:val="multilevel"/>
    <w:tmpl w:val="E2DA7CE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39D1EEC"/>
    <w:multiLevelType w:val="multilevel"/>
    <w:tmpl w:val="F828C6DC"/>
    <w:lvl w:ilvl="0">
      <w:start w:val="1"/>
      <w:numFmt w:val="decimal"/>
      <w:lvlText w:val="%1."/>
      <w:lvlJc w:val="left"/>
      <w:pPr>
        <w:ind w:left="360" w:hanging="360"/>
      </w:pPr>
      <w:rPr>
        <w:rFonts w:hint="default"/>
        <w:color w:val="auto"/>
      </w:rPr>
    </w:lvl>
    <w:lvl w:ilvl="1">
      <w:start w:val="1"/>
      <w:numFmt w:val="decimal"/>
      <w:lvlText w:val="%1.%2."/>
      <w:lvlJc w:val="left"/>
      <w:pPr>
        <w:ind w:left="305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5354C06"/>
    <w:multiLevelType w:val="hybridMultilevel"/>
    <w:tmpl w:val="04AA30CE"/>
    <w:lvl w:ilvl="0" w:tplc="B6A45CFA">
      <w:start w:val="1"/>
      <w:numFmt w:val="bullet"/>
      <w:lvlText w:val="-"/>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09539F"/>
    <w:multiLevelType w:val="multilevel"/>
    <w:tmpl w:val="F828C6DC"/>
    <w:lvl w:ilvl="0">
      <w:start w:val="1"/>
      <w:numFmt w:val="decimal"/>
      <w:lvlText w:val="%1."/>
      <w:lvlJc w:val="left"/>
      <w:pPr>
        <w:ind w:left="360" w:hanging="360"/>
      </w:pPr>
      <w:rPr>
        <w:rFonts w:hint="default"/>
        <w:color w:val="auto"/>
      </w:rPr>
    </w:lvl>
    <w:lvl w:ilvl="1">
      <w:start w:val="1"/>
      <w:numFmt w:val="decimal"/>
      <w:lvlText w:val="%1.%2."/>
      <w:lvlJc w:val="left"/>
      <w:pPr>
        <w:ind w:left="305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AF84D22"/>
    <w:multiLevelType w:val="hybridMultilevel"/>
    <w:tmpl w:val="6FDCE35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2"/>
  </w:num>
  <w:num w:numId="2">
    <w:abstractNumId w:val="12"/>
  </w:num>
  <w:num w:numId="3">
    <w:abstractNumId w:val="22"/>
  </w:num>
  <w:num w:numId="4">
    <w:abstractNumId w:val="36"/>
  </w:num>
  <w:num w:numId="5">
    <w:abstractNumId w:val="38"/>
  </w:num>
  <w:num w:numId="6">
    <w:abstractNumId w:val="25"/>
  </w:num>
  <w:num w:numId="7">
    <w:abstractNumId w:val="20"/>
  </w:num>
  <w:num w:numId="8">
    <w:abstractNumId w:val="31"/>
  </w:num>
  <w:num w:numId="9">
    <w:abstractNumId w:val="17"/>
  </w:num>
  <w:num w:numId="10">
    <w:abstractNumId w:val="39"/>
  </w:num>
  <w:num w:numId="11">
    <w:abstractNumId w:val="16"/>
  </w:num>
  <w:num w:numId="12">
    <w:abstractNumId w:val="34"/>
  </w:num>
  <w:num w:numId="13">
    <w:abstractNumId w:val="27"/>
  </w:num>
  <w:num w:numId="14">
    <w:abstractNumId w:val="30"/>
  </w:num>
  <w:num w:numId="15">
    <w:abstractNumId w:val="9"/>
  </w:num>
  <w:num w:numId="16">
    <w:abstractNumId w:val="13"/>
  </w:num>
  <w:num w:numId="17">
    <w:abstractNumId w:val="37"/>
  </w:num>
  <w:num w:numId="18">
    <w:abstractNumId w:val="4"/>
  </w:num>
  <w:num w:numId="19">
    <w:abstractNumId w:val="28"/>
  </w:num>
  <w:num w:numId="20">
    <w:abstractNumId w:val="0"/>
  </w:num>
  <w:num w:numId="21">
    <w:abstractNumId w:val="2"/>
  </w:num>
  <w:num w:numId="22">
    <w:abstractNumId w:val="15"/>
  </w:num>
  <w:num w:numId="23">
    <w:abstractNumId w:val="1"/>
  </w:num>
  <w:num w:numId="24">
    <w:abstractNumId w:val="21"/>
  </w:num>
  <w:num w:numId="25">
    <w:abstractNumId w:val="18"/>
  </w:num>
  <w:num w:numId="26">
    <w:abstractNumId w:val="24"/>
  </w:num>
  <w:num w:numId="27">
    <w:abstractNumId w:val="7"/>
  </w:num>
  <w:num w:numId="28">
    <w:abstractNumId w:val="10"/>
  </w:num>
  <w:num w:numId="29">
    <w:abstractNumId w:val="33"/>
  </w:num>
  <w:num w:numId="30">
    <w:abstractNumId w:val="35"/>
  </w:num>
  <w:num w:numId="31">
    <w:abstractNumId w:val="3"/>
  </w:num>
  <w:num w:numId="32">
    <w:abstractNumId w:val="29"/>
  </w:num>
  <w:num w:numId="33">
    <w:abstractNumId w:val="8"/>
  </w:num>
  <w:num w:numId="34">
    <w:abstractNumId w:val="26"/>
  </w:num>
  <w:num w:numId="35">
    <w:abstractNumId w:val="11"/>
  </w:num>
  <w:num w:numId="36">
    <w:abstractNumId w:val="23"/>
  </w:num>
  <w:num w:numId="37">
    <w:abstractNumId w:val="14"/>
  </w:num>
  <w:num w:numId="38">
    <w:abstractNumId w:val="19"/>
  </w:num>
  <w:num w:numId="39">
    <w:abstractNumId w:val="6"/>
  </w:num>
  <w:num w:numId="40">
    <w:abstractNumId w:val="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CF2EE5"/>
    <w:rsid w:val="000008C4"/>
    <w:rsid w:val="00000FD4"/>
    <w:rsid w:val="000012A9"/>
    <w:rsid w:val="0000184E"/>
    <w:rsid w:val="00001BEF"/>
    <w:rsid w:val="00002DE3"/>
    <w:rsid w:val="0000309E"/>
    <w:rsid w:val="000030C4"/>
    <w:rsid w:val="000054F8"/>
    <w:rsid w:val="00005784"/>
    <w:rsid w:val="000062BD"/>
    <w:rsid w:val="00007EE9"/>
    <w:rsid w:val="00011675"/>
    <w:rsid w:val="00012022"/>
    <w:rsid w:val="0001422A"/>
    <w:rsid w:val="000144D4"/>
    <w:rsid w:val="0001511E"/>
    <w:rsid w:val="00015927"/>
    <w:rsid w:val="00015E53"/>
    <w:rsid w:val="00016A67"/>
    <w:rsid w:val="00021876"/>
    <w:rsid w:val="00022B37"/>
    <w:rsid w:val="0002303A"/>
    <w:rsid w:val="000230A3"/>
    <w:rsid w:val="0002465B"/>
    <w:rsid w:val="0002512C"/>
    <w:rsid w:val="000259B2"/>
    <w:rsid w:val="0002625E"/>
    <w:rsid w:val="0003137B"/>
    <w:rsid w:val="0003315E"/>
    <w:rsid w:val="00033E88"/>
    <w:rsid w:val="00034314"/>
    <w:rsid w:val="00034FC5"/>
    <w:rsid w:val="0003633E"/>
    <w:rsid w:val="00040457"/>
    <w:rsid w:val="00041DFF"/>
    <w:rsid w:val="00043710"/>
    <w:rsid w:val="00044668"/>
    <w:rsid w:val="00045219"/>
    <w:rsid w:val="00045608"/>
    <w:rsid w:val="00047B06"/>
    <w:rsid w:val="00047C8B"/>
    <w:rsid w:val="00047E52"/>
    <w:rsid w:val="000515A1"/>
    <w:rsid w:val="0005192D"/>
    <w:rsid w:val="00053017"/>
    <w:rsid w:val="0005408D"/>
    <w:rsid w:val="00054471"/>
    <w:rsid w:val="00054581"/>
    <w:rsid w:val="000546B4"/>
    <w:rsid w:val="00054D2F"/>
    <w:rsid w:val="000550D2"/>
    <w:rsid w:val="000556C6"/>
    <w:rsid w:val="00055A39"/>
    <w:rsid w:val="00055CB6"/>
    <w:rsid w:val="0005710F"/>
    <w:rsid w:val="00060388"/>
    <w:rsid w:val="000616C9"/>
    <w:rsid w:val="0006288D"/>
    <w:rsid w:val="00062F9E"/>
    <w:rsid w:val="00063203"/>
    <w:rsid w:val="0006355A"/>
    <w:rsid w:val="0006386B"/>
    <w:rsid w:val="00063B09"/>
    <w:rsid w:val="0006563F"/>
    <w:rsid w:val="0006571A"/>
    <w:rsid w:val="00065858"/>
    <w:rsid w:val="00065F65"/>
    <w:rsid w:val="00066038"/>
    <w:rsid w:val="00067549"/>
    <w:rsid w:val="00067A82"/>
    <w:rsid w:val="00070160"/>
    <w:rsid w:val="00070209"/>
    <w:rsid w:val="00070E12"/>
    <w:rsid w:val="000714A6"/>
    <w:rsid w:val="00071BC8"/>
    <w:rsid w:val="0007404E"/>
    <w:rsid w:val="000742A8"/>
    <w:rsid w:val="000742F3"/>
    <w:rsid w:val="000746BE"/>
    <w:rsid w:val="00075D28"/>
    <w:rsid w:val="00075F69"/>
    <w:rsid w:val="00076200"/>
    <w:rsid w:val="00077D3A"/>
    <w:rsid w:val="0008057E"/>
    <w:rsid w:val="0008142B"/>
    <w:rsid w:val="00081575"/>
    <w:rsid w:val="000818DB"/>
    <w:rsid w:val="00083056"/>
    <w:rsid w:val="000834C1"/>
    <w:rsid w:val="00083EA6"/>
    <w:rsid w:val="00084071"/>
    <w:rsid w:val="0008448C"/>
    <w:rsid w:val="00085A1B"/>
    <w:rsid w:val="00085DC6"/>
    <w:rsid w:val="000906A8"/>
    <w:rsid w:val="00092660"/>
    <w:rsid w:val="0009310A"/>
    <w:rsid w:val="00093571"/>
    <w:rsid w:val="00094BAE"/>
    <w:rsid w:val="000956C5"/>
    <w:rsid w:val="000A13D8"/>
    <w:rsid w:val="000A1F4C"/>
    <w:rsid w:val="000A4030"/>
    <w:rsid w:val="000A415C"/>
    <w:rsid w:val="000A4B85"/>
    <w:rsid w:val="000A4BE3"/>
    <w:rsid w:val="000A4F6F"/>
    <w:rsid w:val="000A518E"/>
    <w:rsid w:val="000A5228"/>
    <w:rsid w:val="000A5B8D"/>
    <w:rsid w:val="000A5F27"/>
    <w:rsid w:val="000A708C"/>
    <w:rsid w:val="000B0091"/>
    <w:rsid w:val="000B0C88"/>
    <w:rsid w:val="000B1561"/>
    <w:rsid w:val="000B235A"/>
    <w:rsid w:val="000B3114"/>
    <w:rsid w:val="000B347D"/>
    <w:rsid w:val="000B3C53"/>
    <w:rsid w:val="000B627E"/>
    <w:rsid w:val="000B686C"/>
    <w:rsid w:val="000B6FF4"/>
    <w:rsid w:val="000B7050"/>
    <w:rsid w:val="000B71A5"/>
    <w:rsid w:val="000B78A6"/>
    <w:rsid w:val="000B7E2D"/>
    <w:rsid w:val="000B7FDA"/>
    <w:rsid w:val="000C00B2"/>
    <w:rsid w:val="000C0360"/>
    <w:rsid w:val="000C088A"/>
    <w:rsid w:val="000C1785"/>
    <w:rsid w:val="000C1C57"/>
    <w:rsid w:val="000C283C"/>
    <w:rsid w:val="000C3B0F"/>
    <w:rsid w:val="000C4493"/>
    <w:rsid w:val="000C4F15"/>
    <w:rsid w:val="000C57B9"/>
    <w:rsid w:val="000C5AC7"/>
    <w:rsid w:val="000C685C"/>
    <w:rsid w:val="000C688B"/>
    <w:rsid w:val="000C7739"/>
    <w:rsid w:val="000D0C46"/>
    <w:rsid w:val="000D1E8E"/>
    <w:rsid w:val="000D2CAF"/>
    <w:rsid w:val="000D2E71"/>
    <w:rsid w:val="000D2ED0"/>
    <w:rsid w:val="000D33C2"/>
    <w:rsid w:val="000D4D25"/>
    <w:rsid w:val="000D670E"/>
    <w:rsid w:val="000D6E36"/>
    <w:rsid w:val="000D7935"/>
    <w:rsid w:val="000E0B5F"/>
    <w:rsid w:val="000E2487"/>
    <w:rsid w:val="000E3A01"/>
    <w:rsid w:val="000E4393"/>
    <w:rsid w:val="000E482F"/>
    <w:rsid w:val="000E51A6"/>
    <w:rsid w:val="000E5209"/>
    <w:rsid w:val="000E54F3"/>
    <w:rsid w:val="000E5DC9"/>
    <w:rsid w:val="000E6475"/>
    <w:rsid w:val="000E696F"/>
    <w:rsid w:val="000E6A39"/>
    <w:rsid w:val="000E7288"/>
    <w:rsid w:val="000E7A22"/>
    <w:rsid w:val="000E7C7F"/>
    <w:rsid w:val="000F0D05"/>
    <w:rsid w:val="000F119B"/>
    <w:rsid w:val="000F1C87"/>
    <w:rsid w:val="000F23F8"/>
    <w:rsid w:val="000F38BB"/>
    <w:rsid w:val="000F38FE"/>
    <w:rsid w:val="000F3967"/>
    <w:rsid w:val="000F42BF"/>
    <w:rsid w:val="000F5A0F"/>
    <w:rsid w:val="000F6698"/>
    <w:rsid w:val="000F6C1E"/>
    <w:rsid w:val="000F736E"/>
    <w:rsid w:val="000F7903"/>
    <w:rsid w:val="0010066A"/>
    <w:rsid w:val="00100B3E"/>
    <w:rsid w:val="0010176E"/>
    <w:rsid w:val="00101ABB"/>
    <w:rsid w:val="001023B2"/>
    <w:rsid w:val="0010288E"/>
    <w:rsid w:val="001036F9"/>
    <w:rsid w:val="0010430D"/>
    <w:rsid w:val="00104477"/>
    <w:rsid w:val="001049A5"/>
    <w:rsid w:val="00105567"/>
    <w:rsid w:val="00105C70"/>
    <w:rsid w:val="00106899"/>
    <w:rsid w:val="00107DDC"/>
    <w:rsid w:val="00110412"/>
    <w:rsid w:val="0011041C"/>
    <w:rsid w:val="00110657"/>
    <w:rsid w:val="00110D82"/>
    <w:rsid w:val="00111854"/>
    <w:rsid w:val="001126D1"/>
    <w:rsid w:val="00112755"/>
    <w:rsid w:val="00114283"/>
    <w:rsid w:val="0011444B"/>
    <w:rsid w:val="00115A1B"/>
    <w:rsid w:val="00116736"/>
    <w:rsid w:val="0011782E"/>
    <w:rsid w:val="00121F61"/>
    <w:rsid w:val="00122596"/>
    <w:rsid w:val="001228C7"/>
    <w:rsid w:val="001232F6"/>
    <w:rsid w:val="00123483"/>
    <w:rsid w:val="001234E1"/>
    <w:rsid w:val="00123BB9"/>
    <w:rsid w:val="00125128"/>
    <w:rsid w:val="00125837"/>
    <w:rsid w:val="00130A5C"/>
    <w:rsid w:val="00130B0F"/>
    <w:rsid w:val="00130C49"/>
    <w:rsid w:val="00132C04"/>
    <w:rsid w:val="00132CE4"/>
    <w:rsid w:val="001343E5"/>
    <w:rsid w:val="00135885"/>
    <w:rsid w:val="00136132"/>
    <w:rsid w:val="00136386"/>
    <w:rsid w:val="0013647C"/>
    <w:rsid w:val="001366B3"/>
    <w:rsid w:val="00137F01"/>
    <w:rsid w:val="00140354"/>
    <w:rsid w:val="001431DB"/>
    <w:rsid w:val="00143AAE"/>
    <w:rsid w:val="00144B17"/>
    <w:rsid w:val="00144B59"/>
    <w:rsid w:val="00144D9F"/>
    <w:rsid w:val="001457F5"/>
    <w:rsid w:val="00145820"/>
    <w:rsid w:val="00146D0D"/>
    <w:rsid w:val="001478F5"/>
    <w:rsid w:val="00147C4D"/>
    <w:rsid w:val="00147D26"/>
    <w:rsid w:val="00147E85"/>
    <w:rsid w:val="001501A6"/>
    <w:rsid w:val="001501D4"/>
    <w:rsid w:val="00150698"/>
    <w:rsid w:val="001511B6"/>
    <w:rsid w:val="001516B4"/>
    <w:rsid w:val="001523E9"/>
    <w:rsid w:val="00152942"/>
    <w:rsid w:val="0015311B"/>
    <w:rsid w:val="00156AED"/>
    <w:rsid w:val="001572F5"/>
    <w:rsid w:val="001578D1"/>
    <w:rsid w:val="001579EA"/>
    <w:rsid w:val="00157D6E"/>
    <w:rsid w:val="00160170"/>
    <w:rsid w:val="00160A1E"/>
    <w:rsid w:val="00160D67"/>
    <w:rsid w:val="00164133"/>
    <w:rsid w:val="00164E2B"/>
    <w:rsid w:val="0016533A"/>
    <w:rsid w:val="00165852"/>
    <w:rsid w:val="0016593E"/>
    <w:rsid w:val="00165ED3"/>
    <w:rsid w:val="001669C8"/>
    <w:rsid w:val="00166BB8"/>
    <w:rsid w:val="00166D83"/>
    <w:rsid w:val="00167C56"/>
    <w:rsid w:val="00170C3A"/>
    <w:rsid w:val="00170DA5"/>
    <w:rsid w:val="00171876"/>
    <w:rsid w:val="00175828"/>
    <w:rsid w:val="00175D3C"/>
    <w:rsid w:val="00176A7F"/>
    <w:rsid w:val="00176A84"/>
    <w:rsid w:val="0017712F"/>
    <w:rsid w:val="00177837"/>
    <w:rsid w:val="00180914"/>
    <w:rsid w:val="00180936"/>
    <w:rsid w:val="00181096"/>
    <w:rsid w:val="001812B8"/>
    <w:rsid w:val="00181972"/>
    <w:rsid w:val="00181BC3"/>
    <w:rsid w:val="001841C3"/>
    <w:rsid w:val="00184550"/>
    <w:rsid w:val="00185520"/>
    <w:rsid w:val="00185B97"/>
    <w:rsid w:val="00185F14"/>
    <w:rsid w:val="00186343"/>
    <w:rsid w:val="00190853"/>
    <w:rsid w:val="00191482"/>
    <w:rsid w:val="00192B8B"/>
    <w:rsid w:val="001946B4"/>
    <w:rsid w:val="001954B6"/>
    <w:rsid w:val="00195550"/>
    <w:rsid w:val="00196BBB"/>
    <w:rsid w:val="00197471"/>
    <w:rsid w:val="00197C56"/>
    <w:rsid w:val="001A0178"/>
    <w:rsid w:val="001A1760"/>
    <w:rsid w:val="001A1F0C"/>
    <w:rsid w:val="001A2440"/>
    <w:rsid w:val="001A29C3"/>
    <w:rsid w:val="001A3584"/>
    <w:rsid w:val="001A47C9"/>
    <w:rsid w:val="001A4E6D"/>
    <w:rsid w:val="001A7124"/>
    <w:rsid w:val="001A7E49"/>
    <w:rsid w:val="001A7E6A"/>
    <w:rsid w:val="001B00BE"/>
    <w:rsid w:val="001B0459"/>
    <w:rsid w:val="001B0A60"/>
    <w:rsid w:val="001B0C67"/>
    <w:rsid w:val="001B1BB0"/>
    <w:rsid w:val="001B34CD"/>
    <w:rsid w:val="001B3BF6"/>
    <w:rsid w:val="001B3C68"/>
    <w:rsid w:val="001B4BCF"/>
    <w:rsid w:val="001B4D69"/>
    <w:rsid w:val="001B51BD"/>
    <w:rsid w:val="001B5802"/>
    <w:rsid w:val="001B5911"/>
    <w:rsid w:val="001B5D25"/>
    <w:rsid w:val="001B63F8"/>
    <w:rsid w:val="001B710A"/>
    <w:rsid w:val="001C1500"/>
    <w:rsid w:val="001C158E"/>
    <w:rsid w:val="001C4152"/>
    <w:rsid w:val="001C542E"/>
    <w:rsid w:val="001C62AF"/>
    <w:rsid w:val="001C754E"/>
    <w:rsid w:val="001D0043"/>
    <w:rsid w:val="001D17E8"/>
    <w:rsid w:val="001D1DFC"/>
    <w:rsid w:val="001D253B"/>
    <w:rsid w:val="001D26DE"/>
    <w:rsid w:val="001D2D82"/>
    <w:rsid w:val="001D332F"/>
    <w:rsid w:val="001D3FE1"/>
    <w:rsid w:val="001D4417"/>
    <w:rsid w:val="001D4F05"/>
    <w:rsid w:val="001D5790"/>
    <w:rsid w:val="001D69E7"/>
    <w:rsid w:val="001D6E63"/>
    <w:rsid w:val="001E0102"/>
    <w:rsid w:val="001E0C34"/>
    <w:rsid w:val="001E0F94"/>
    <w:rsid w:val="001E0FF9"/>
    <w:rsid w:val="001E1847"/>
    <w:rsid w:val="001E1FEE"/>
    <w:rsid w:val="001E2372"/>
    <w:rsid w:val="001E2E4F"/>
    <w:rsid w:val="001E37D1"/>
    <w:rsid w:val="001E43C0"/>
    <w:rsid w:val="001E47D8"/>
    <w:rsid w:val="001E54CA"/>
    <w:rsid w:val="001E6F48"/>
    <w:rsid w:val="001F03F5"/>
    <w:rsid w:val="001F0502"/>
    <w:rsid w:val="001F0F60"/>
    <w:rsid w:val="001F194F"/>
    <w:rsid w:val="001F2C2A"/>
    <w:rsid w:val="001F30C9"/>
    <w:rsid w:val="001F314E"/>
    <w:rsid w:val="001F40FE"/>
    <w:rsid w:val="001F4473"/>
    <w:rsid w:val="001F718F"/>
    <w:rsid w:val="00200654"/>
    <w:rsid w:val="002018C7"/>
    <w:rsid w:val="00201AD1"/>
    <w:rsid w:val="00201C38"/>
    <w:rsid w:val="002021A6"/>
    <w:rsid w:val="00202696"/>
    <w:rsid w:val="00203240"/>
    <w:rsid w:val="0020469F"/>
    <w:rsid w:val="0020681A"/>
    <w:rsid w:val="002072B9"/>
    <w:rsid w:val="00207F22"/>
    <w:rsid w:val="00213BD1"/>
    <w:rsid w:val="002140DC"/>
    <w:rsid w:val="00214DCD"/>
    <w:rsid w:val="00214FE6"/>
    <w:rsid w:val="0021562A"/>
    <w:rsid w:val="00215FE4"/>
    <w:rsid w:val="0021610B"/>
    <w:rsid w:val="00216227"/>
    <w:rsid w:val="00216A81"/>
    <w:rsid w:val="00217E14"/>
    <w:rsid w:val="00220623"/>
    <w:rsid w:val="00220C0A"/>
    <w:rsid w:val="0022209C"/>
    <w:rsid w:val="00222957"/>
    <w:rsid w:val="00223429"/>
    <w:rsid w:val="002234E7"/>
    <w:rsid w:val="00224E78"/>
    <w:rsid w:val="00224E95"/>
    <w:rsid w:val="0022781C"/>
    <w:rsid w:val="00227924"/>
    <w:rsid w:val="0022792F"/>
    <w:rsid w:val="00230060"/>
    <w:rsid w:val="002321BD"/>
    <w:rsid w:val="002324ED"/>
    <w:rsid w:val="00232561"/>
    <w:rsid w:val="00232E21"/>
    <w:rsid w:val="00233033"/>
    <w:rsid w:val="00233072"/>
    <w:rsid w:val="002333FD"/>
    <w:rsid w:val="00233A4F"/>
    <w:rsid w:val="002343E0"/>
    <w:rsid w:val="00236B3A"/>
    <w:rsid w:val="0023720C"/>
    <w:rsid w:val="00237439"/>
    <w:rsid w:val="002405F0"/>
    <w:rsid w:val="00241619"/>
    <w:rsid w:val="0024162F"/>
    <w:rsid w:val="002418DD"/>
    <w:rsid w:val="0024271B"/>
    <w:rsid w:val="00242BC8"/>
    <w:rsid w:val="00243DE7"/>
    <w:rsid w:val="00244394"/>
    <w:rsid w:val="00244D77"/>
    <w:rsid w:val="00244F8D"/>
    <w:rsid w:val="00246493"/>
    <w:rsid w:val="00246595"/>
    <w:rsid w:val="002465AA"/>
    <w:rsid w:val="0024728F"/>
    <w:rsid w:val="00250160"/>
    <w:rsid w:val="00250BAB"/>
    <w:rsid w:val="00250C1E"/>
    <w:rsid w:val="00250F2B"/>
    <w:rsid w:val="00251989"/>
    <w:rsid w:val="00251D77"/>
    <w:rsid w:val="00251DDE"/>
    <w:rsid w:val="00251EAE"/>
    <w:rsid w:val="00252854"/>
    <w:rsid w:val="002536A2"/>
    <w:rsid w:val="00253D59"/>
    <w:rsid w:val="00253F59"/>
    <w:rsid w:val="00253FED"/>
    <w:rsid w:val="002542A9"/>
    <w:rsid w:val="002544BD"/>
    <w:rsid w:val="00255018"/>
    <w:rsid w:val="002557F2"/>
    <w:rsid w:val="00255C54"/>
    <w:rsid w:val="0025624E"/>
    <w:rsid w:val="00257F24"/>
    <w:rsid w:val="00261E3C"/>
    <w:rsid w:val="00262304"/>
    <w:rsid w:val="002630A1"/>
    <w:rsid w:val="00263EB0"/>
    <w:rsid w:val="002647C2"/>
    <w:rsid w:val="00265900"/>
    <w:rsid w:val="00265D19"/>
    <w:rsid w:val="0026684E"/>
    <w:rsid w:val="00266C8C"/>
    <w:rsid w:val="00267D93"/>
    <w:rsid w:val="00270122"/>
    <w:rsid w:val="0027074C"/>
    <w:rsid w:val="00270A32"/>
    <w:rsid w:val="00270BBC"/>
    <w:rsid w:val="00270D46"/>
    <w:rsid w:val="0027207C"/>
    <w:rsid w:val="00273656"/>
    <w:rsid w:val="002744BE"/>
    <w:rsid w:val="002751DC"/>
    <w:rsid w:val="0027757E"/>
    <w:rsid w:val="0028043E"/>
    <w:rsid w:val="002804FC"/>
    <w:rsid w:val="00280CFA"/>
    <w:rsid w:val="00282271"/>
    <w:rsid w:val="00282904"/>
    <w:rsid w:val="00282CA2"/>
    <w:rsid w:val="0028365E"/>
    <w:rsid w:val="002838FA"/>
    <w:rsid w:val="002841D2"/>
    <w:rsid w:val="00286172"/>
    <w:rsid w:val="002861AE"/>
    <w:rsid w:val="00286333"/>
    <w:rsid w:val="002865A9"/>
    <w:rsid w:val="0028675A"/>
    <w:rsid w:val="00286E03"/>
    <w:rsid w:val="00287068"/>
    <w:rsid w:val="00290E6A"/>
    <w:rsid w:val="00290EEE"/>
    <w:rsid w:val="0029163B"/>
    <w:rsid w:val="002924B0"/>
    <w:rsid w:val="00292D17"/>
    <w:rsid w:val="002930EB"/>
    <w:rsid w:val="00294E53"/>
    <w:rsid w:val="00294F04"/>
    <w:rsid w:val="00295049"/>
    <w:rsid w:val="002951BC"/>
    <w:rsid w:val="00295A30"/>
    <w:rsid w:val="0029715D"/>
    <w:rsid w:val="00297A09"/>
    <w:rsid w:val="002A07E5"/>
    <w:rsid w:val="002A0BE0"/>
    <w:rsid w:val="002A153E"/>
    <w:rsid w:val="002A1628"/>
    <w:rsid w:val="002A20BF"/>
    <w:rsid w:val="002A3841"/>
    <w:rsid w:val="002A4A34"/>
    <w:rsid w:val="002A528D"/>
    <w:rsid w:val="002A5BB0"/>
    <w:rsid w:val="002A6520"/>
    <w:rsid w:val="002A6575"/>
    <w:rsid w:val="002A6CEE"/>
    <w:rsid w:val="002A6D39"/>
    <w:rsid w:val="002A7169"/>
    <w:rsid w:val="002A752D"/>
    <w:rsid w:val="002A76B4"/>
    <w:rsid w:val="002A7A41"/>
    <w:rsid w:val="002A7F52"/>
    <w:rsid w:val="002B0569"/>
    <w:rsid w:val="002B3162"/>
    <w:rsid w:val="002B4FD2"/>
    <w:rsid w:val="002B504F"/>
    <w:rsid w:val="002B5117"/>
    <w:rsid w:val="002B571B"/>
    <w:rsid w:val="002B7752"/>
    <w:rsid w:val="002B7AF0"/>
    <w:rsid w:val="002C0193"/>
    <w:rsid w:val="002C070E"/>
    <w:rsid w:val="002C1A26"/>
    <w:rsid w:val="002C3847"/>
    <w:rsid w:val="002C52B4"/>
    <w:rsid w:val="002C616B"/>
    <w:rsid w:val="002C68F5"/>
    <w:rsid w:val="002C7847"/>
    <w:rsid w:val="002D044A"/>
    <w:rsid w:val="002D07C8"/>
    <w:rsid w:val="002D0A8C"/>
    <w:rsid w:val="002D0AC4"/>
    <w:rsid w:val="002D1178"/>
    <w:rsid w:val="002D3B11"/>
    <w:rsid w:val="002D3CA4"/>
    <w:rsid w:val="002D426B"/>
    <w:rsid w:val="002D4A48"/>
    <w:rsid w:val="002D521E"/>
    <w:rsid w:val="002D598A"/>
    <w:rsid w:val="002D630F"/>
    <w:rsid w:val="002D6384"/>
    <w:rsid w:val="002D774D"/>
    <w:rsid w:val="002D79F6"/>
    <w:rsid w:val="002E015D"/>
    <w:rsid w:val="002E1795"/>
    <w:rsid w:val="002E3667"/>
    <w:rsid w:val="002E3868"/>
    <w:rsid w:val="002E5B60"/>
    <w:rsid w:val="002E5EB2"/>
    <w:rsid w:val="002E6F6C"/>
    <w:rsid w:val="002E7AED"/>
    <w:rsid w:val="002F0090"/>
    <w:rsid w:val="002F13D3"/>
    <w:rsid w:val="002F16CC"/>
    <w:rsid w:val="002F1F40"/>
    <w:rsid w:val="002F39B8"/>
    <w:rsid w:val="002F4652"/>
    <w:rsid w:val="002F5379"/>
    <w:rsid w:val="002F5B14"/>
    <w:rsid w:val="002F7F9B"/>
    <w:rsid w:val="00300618"/>
    <w:rsid w:val="0030072B"/>
    <w:rsid w:val="00300E6F"/>
    <w:rsid w:val="00301294"/>
    <w:rsid w:val="00304A4E"/>
    <w:rsid w:val="00304D20"/>
    <w:rsid w:val="003056D5"/>
    <w:rsid w:val="00305B9F"/>
    <w:rsid w:val="00305E59"/>
    <w:rsid w:val="0030639A"/>
    <w:rsid w:val="00307154"/>
    <w:rsid w:val="003077AE"/>
    <w:rsid w:val="003107D1"/>
    <w:rsid w:val="003108C0"/>
    <w:rsid w:val="0031092C"/>
    <w:rsid w:val="00310D24"/>
    <w:rsid w:val="003131C3"/>
    <w:rsid w:val="00314623"/>
    <w:rsid w:val="00314D68"/>
    <w:rsid w:val="00315139"/>
    <w:rsid w:val="003158CB"/>
    <w:rsid w:val="00315D4E"/>
    <w:rsid w:val="0031734A"/>
    <w:rsid w:val="003174C1"/>
    <w:rsid w:val="003179C3"/>
    <w:rsid w:val="00317F9C"/>
    <w:rsid w:val="00320A8D"/>
    <w:rsid w:val="00321153"/>
    <w:rsid w:val="0032126F"/>
    <w:rsid w:val="00321F77"/>
    <w:rsid w:val="003240DD"/>
    <w:rsid w:val="003249E2"/>
    <w:rsid w:val="00324EE4"/>
    <w:rsid w:val="00324FEF"/>
    <w:rsid w:val="00325672"/>
    <w:rsid w:val="00325B46"/>
    <w:rsid w:val="0032654E"/>
    <w:rsid w:val="00326B11"/>
    <w:rsid w:val="0032739A"/>
    <w:rsid w:val="00327EF9"/>
    <w:rsid w:val="00330D0B"/>
    <w:rsid w:val="003311D6"/>
    <w:rsid w:val="0033139D"/>
    <w:rsid w:val="0033380B"/>
    <w:rsid w:val="00334DF8"/>
    <w:rsid w:val="00336FF7"/>
    <w:rsid w:val="0033770E"/>
    <w:rsid w:val="00340969"/>
    <w:rsid w:val="003409CE"/>
    <w:rsid w:val="003417D7"/>
    <w:rsid w:val="00341BEB"/>
    <w:rsid w:val="003429E3"/>
    <w:rsid w:val="00343D18"/>
    <w:rsid w:val="00344930"/>
    <w:rsid w:val="00344F93"/>
    <w:rsid w:val="003456CC"/>
    <w:rsid w:val="00345C42"/>
    <w:rsid w:val="003474A2"/>
    <w:rsid w:val="00350D7D"/>
    <w:rsid w:val="0035126E"/>
    <w:rsid w:val="00351B08"/>
    <w:rsid w:val="003520A6"/>
    <w:rsid w:val="003522C9"/>
    <w:rsid w:val="00352B0F"/>
    <w:rsid w:val="00353810"/>
    <w:rsid w:val="00353C30"/>
    <w:rsid w:val="00353F17"/>
    <w:rsid w:val="00354669"/>
    <w:rsid w:val="00355EC5"/>
    <w:rsid w:val="00356A9C"/>
    <w:rsid w:val="00356F68"/>
    <w:rsid w:val="00357626"/>
    <w:rsid w:val="00357A81"/>
    <w:rsid w:val="00357C90"/>
    <w:rsid w:val="0036025C"/>
    <w:rsid w:val="003615E1"/>
    <w:rsid w:val="0036208E"/>
    <w:rsid w:val="003623A6"/>
    <w:rsid w:val="00362637"/>
    <w:rsid w:val="00362FEA"/>
    <w:rsid w:val="0036329D"/>
    <w:rsid w:val="0036355E"/>
    <w:rsid w:val="003637BE"/>
    <w:rsid w:val="00364167"/>
    <w:rsid w:val="00365A94"/>
    <w:rsid w:val="003675FC"/>
    <w:rsid w:val="00367A19"/>
    <w:rsid w:val="00367ED6"/>
    <w:rsid w:val="00370330"/>
    <w:rsid w:val="00371375"/>
    <w:rsid w:val="003715F9"/>
    <w:rsid w:val="0037310C"/>
    <w:rsid w:val="0037389F"/>
    <w:rsid w:val="00373B8F"/>
    <w:rsid w:val="00374132"/>
    <w:rsid w:val="00374EB3"/>
    <w:rsid w:val="0038036D"/>
    <w:rsid w:val="00382B86"/>
    <w:rsid w:val="003830D7"/>
    <w:rsid w:val="00383677"/>
    <w:rsid w:val="0038440F"/>
    <w:rsid w:val="00384441"/>
    <w:rsid w:val="00384ACB"/>
    <w:rsid w:val="00384E21"/>
    <w:rsid w:val="00384F96"/>
    <w:rsid w:val="00385367"/>
    <w:rsid w:val="0038537A"/>
    <w:rsid w:val="00390082"/>
    <w:rsid w:val="00390A04"/>
    <w:rsid w:val="00391269"/>
    <w:rsid w:val="003924FF"/>
    <w:rsid w:val="00392C3A"/>
    <w:rsid w:val="00393B8B"/>
    <w:rsid w:val="0039511A"/>
    <w:rsid w:val="00395196"/>
    <w:rsid w:val="003A0614"/>
    <w:rsid w:val="003A138C"/>
    <w:rsid w:val="003A286B"/>
    <w:rsid w:val="003A320A"/>
    <w:rsid w:val="003A37CD"/>
    <w:rsid w:val="003A466D"/>
    <w:rsid w:val="003A48FB"/>
    <w:rsid w:val="003A4DB0"/>
    <w:rsid w:val="003A5F11"/>
    <w:rsid w:val="003A7F83"/>
    <w:rsid w:val="003B017E"/>
    <w:rsid w:val="003B09D5"/>
    <w:rsid w:val="003B163E"/>
    <w:rsid w:val="003B1BEA"/>
    <w:rsid w:val="003B25A7"/>
    <w:rsid w:val="003B267E"/>
    <w:rsid w:val="003B2728"/>
    <w:rsid w:val="003B3C4D"/>
    <w:rsid w:val="003B4425"/>
    <w:rsid w:val="003B4461"/>
    <w:rsid w:val="003B56F6"/>
    <w:rsid w:val="003B68FD"/>
    <w:rsid w:val="003B6F75"/>
    <w:rsid w:val="003B7250"/>
    <w:rsid w:val="003B7B41"/>
    <w:rsid w:val="003B7B88"/>
    <w:rsid w:val="003C03A8"/>
    <w:rsid w:val="003C07A8"/>
    <w:rsid w:val="003C11C5"/>
    <w:rsid w:val="003C218D"/>
    <w:rsid w:val="003C29F3"/>
    <w:rsid w:val="003C3C7F"/>
    <w:rsid w:val="003C45AE"/>
    <w:rsid w:val="003C4AD6"/>
    <w:rsid w:val="003C4DE6"/>
    <w:rsid w:val="003C5D32"/>
    <w:rsid w:val="003C5F48"/>
    <w:rsid w:val="003C60D4"/>
    <w:rsid w:val="003C6324"/>
    <w:rsid w:val="003C799A"/>
    <w:rsid w:val="003D08FB"/>
    <w:rsid w:val="003D09C1"/>
    <w:rsid w:val="003D0B72"/>
    <w:rsid w:val="003D0EB1"/>
    <w:rsid w:val="003D12B4"/>
    <w:rsid w:val="003D1736"/>
    <w:rsid w:val="003D1ADA"/>
    <w:rsid w:val="003D3BA1"/>
    <w:rsid w:val="003D4F43"/>
    <w:rsid w:val="003D674F"/>
    <w:rsid w:val="003D6FB1"/>
    <w:rsid w:val="003D77E1"/>
    <w:rsid w:val="003E0C0D"/>
    <w:rsid w:val="003E0E84"/>
    <w:rsid w:val="003E129B"/>
    <w:rsid w:val="003E2CED"/>
    <w:rsid w:val="003E35AD"/>
    <w:rsid w:val="003E38BB"/>
    <w:rsid w:val="003E3D7C"/>
    <w:rsid w:val="003E593A"/>
    <w:rsid w:val="003E641F"/>
    <w:rsid w:val="003E68EE"/>
    <w:rsid w:val="003E6DBE"/>
    <w:rsid w:val="003E6E81"/>
    <w:rsid w:val="003E75C2"/>
    <w:rsid w:val="003E7991"/>
    <w:rsid w:val="003E7E52"/>
    <w:rsid w:val="003F0102"/>
    <w:rsid w:val="003F03DC"/>
    <w:rsid w:val="003F0F93"/>
    <w:rsid w:val="003F163A"/>
    <w:rsid w:val="003F1B6D"/>
    <w:rsid w:val="003F23D3"/>
    <w:rsid w:val="003F3ADA"/>
    <w:rsid w:val="003F4B54"/>
    <w:rsid w:val="003F5D0E"/>
    <w:rsid w:val="003F5E23"/>
    <w:rsid w:val="003F6450"/>
    <w:rsid w:val="003F6F15"/>
    <w:rsid w:val="003F6FAE"/>
    <w:rsid w:val="00400DBF"/>
    <w:rsid w:val="00403615"/>
    <w:rsid w:val="00404851"/>
    <w:rsid w:val="00405C29"/>
    <w:rsid w:val="004061BD"/>
    <w:rsid w:val="004101A6"/>
    <w:rsid w:val="004103DC"/>
    <w:rsid w:val="004105DD"/>
    <w:rsid w:val="00410CC9"/>
    <w:rsid w:val="0041207D"/>
    <w:rsid w:val="00414814"/>
    <w:rsid w:val="00414C3C"/>
    <w:rsid w:val="00415588"/>
    <w:rsid w:val="00415798"/>
    <w:rsid w:val="004158BE"/>
    <w:rsid w:val="00416C59"/>
    <w:rsid w:val="00416DED"/>
    <w:rsid w:val="0042098B"/>
    <w:rsid w:val="004209D2"/>
    <w:rsid w:val="004209E2"/>
    <w:rsid w:val="00420BDC"/>
    <w:rsid w:val="00422B50"/>
    <w:rsid w:val="00422E1C"/>
    <w:rsid w:val="0042676F"/>
    <w:rsid w:val="004272D0"/>
    <w:rsid w:val="004309C9"/>
    <w:rsid w:val="00431061"/>
    <w:rsid w:val="00431E12"/>
    <w:rsid w:val="00432205"/>
    <w:rsid w:val="00432551"/>
    <w:rsid w:val="00432A22"/>
    <w:rsid w:val="0043327A"/>
    <w:rsid w:val="0043386C"/>
    <w:rsid w:val="004345BD"/>
    <w:rsid w:val="00436610"/>
    <w:rsid w:val="004379C6"/>
    <w:rsid w:val="00437BB7"/>
    <w:rsid w:val="0044085A"/>
    <w:rsid w:val="00440D8F"/>
    <w:rsid w:val="004411E3"/>
    <w:rsid w:val="0044125C"/>
    <w:rsid w:val="004412FB"/>
    <w:rsid w:val="004416D7"/>
    <w:rsid w:val="00441893"/>
    <w:rsid w:val="00442BFF"/>
    <w:rsid w:val="00442E09"/>
    <w:rsid w:val="004444CD"/>
    <w:rsid w:val="004446A8"/>
    <w:rsid w:val="004446E9"/>
    <w:rsid w:val="004450ED"/>
    <w:rsid w:val="004467FF"/>
    <w:rsid w:val="004468F3"/>
    <w:rsid w:val="004476AE"/>
    <w:rsid w:val="004522C9"/>
    <w:rsid w:val="00453F0D"/>
    <w:rsid w:val="0045705E"/>
    <w:rsid w:val="004570D1"/>
    <w:rsid w:val="004575E6"/>
    <w:rsid w:val="00461903"/>
    <w:rsid w:val="0046223F"/>
    <w:rsid w:val="00462C41"/>
    <w:rsid w:val="004638F4"/>
    <w:rsid w:val="00463B87"/>
    <w:rsid w:val="004640C1"/>
    <w:rsid w:val="00464169"/>
    <w:rsid w:val="00465608"/>
    <w:rsid w:val="00467D79"/>
    <w:rsid w:val="00470880"/>
    <w:rsid w:val="00471DC1"/>
    <w:rsid w:val="00472D83"/>
    <w:rsid w:val="00472E2F"/>
    <w:rsid w:val="0047322B"/>
    <w:rsid w:val="0047441F"/>
    <w:rsid w:val="00475974"/>
    <w:rsid w:val="00476E93"/>
    <w:rsid w:val="00477DC2"/>
    <w:rsid w:val="00477E9A"/>
    <w:rsid w:val="00481207"/>
    <w:rsid w:val="004823C3"/>
    <w:rsid w:val="00484A7F"/>
    <w:rsid w:val="00485BB5"/>
    <w:rsid w:val="00485FC2"/>
    <w:rsid w:val="0048618A"/>
    <w:rsid w:val="00487181"/>
    <w:rsid w:val="004872EC"/>
    <w:rsid w:val="00487665"/>
    <w:rsid w:val="00487909"/>
    <w:rsid w:val="004908E0"/>
    <w:rsid w:val="004909DD"/>
    <w:rsid w:val="00490A25"/>
    <w:rsid w:val="00490C4F"/>
    <w:rsid w:val="00491E6B"/>
    <w:rsid w:val="004952AB"/>
    <w:rsid w:val="00497877"/>
    <w:rsid w:val="004A0240"/>
    <w:rsid w:val="004A0B09"/>
    <w:rsid w:val="004A1308"/>
    <w:rsid w:val="004A154D"/>
    <w:rsid w:val="004A1D02"/>
    <w:rsid w:val="004A48EB"/>
    <w:rsid w:val="004A4A94"/>
    <w:rsid w:val="004A5359"/>
    <w:rsid w:val="004A7921"/>
    <w:rsid w:val="004B265A"/>
    <w:rsid w:val="004B457B"/>
    <w:rsid w:val="004B4618"/>
    <w:rsid w:val="004B4A8D"/>
    <w:rsid w:val="004B5044"/>
    <w:rsid w:val="004B588A"/>
    <w:rsid w:val="004B5EA6"/>
    <w:rsid w:val="004B645D"/>
    <w:rsid w:val="004B6925"/>
    <w:rsid w:val="004B6CBE"/>
    <w:rsid w:val="004B6D4F"/>
    <w:rsid w:val="004B76D8"/>
    <w:rsid w:val="004B7C90"/>
    <w:rsid w:val="004B7EAB"/>
    <w:rsid w:val="004C0EEE"/>
    <w:rsid w:val="004C2477"/>
    <w:rsid w:val="004C28CD"/>
    <w:rsid w:val="004C326F"/>
    <w:rsid w:val="004C3F7E"/>
    <w:rsid w:val="004C49B8"/>
    <w:rsid w:val="004C4C90"/>
    <w:rsid w:val="004C4DEC"/>
    <w:rsid w:val="004C6276"/>
    <w:rsid w:val="004C6CD5"/>
    <w:rsid w:val="004C7631"/>
    <w:rsid w:val="004D0282"/>
    <w:rsid w:val="004D13D1"/>
    <w:rsid w:val="004D1D15"/>
    <w:rsid w:val="004D27A3"/>
    <w:rsid w:val="004D3BB0"/>
    <w:rsid w:val="004D3C23"/>
    <w:rsid w:val="004D3DFE"/>
    <w:rsid w:val="004D4B72"/>
    <w:rsid w:val="004D54CD"/>
    <w:rsid w:val="004D59CB"/>
    <w:rsid w:val="004D796B"/>
    <w:rsid w:val="004E0437"/>
    <w:rsid w:val="004E125D"/>
    <w:rsid w:val="004E18A9"/>
    <w:rsid w:val="004E216B"/>
    <w:rsid w:val="004E242A"/>
    <w:rsid w:val="004E3BDE"/>
    <w:rsid w:val="004E5AB0"/>
    <w:rsid w:val="004E71BF"/>
    <w:rsid w:val="004E72FC"/>
    <w:rsid w:val="004E796F"/>
    <w:rsid w:val="004F0237"/>
    <w:rsid w:val="004F102B"/>
    <w:rsid w:val="004F104C"/>
    <w:rsid w:val="004F10ED"/>
    <w:rsid w:val="004F1A02"/>
    <w:rsid w:val="004F1FBF"/>
    <w:rsid w:val="004F2114"/>
    <w:rsid w:val="004F372C"/>
    <w:rsid w:val="004F3DE7"/>
    <w:rsid w:val="004F71B5"/>
    <w:rsid w:val="004F7933"/>
    <w:rsid w:val="0050029B"/>
    <w:rsid w:val="00500D36"/>
    <w:rsid w:val="00501354"/>
    <w:rsid w:val="005016C0"/>
    <w:rsid w:val="005016E7"/>
    <w:rsid w:val="005024C9"/>
    <w:rsid w:val="00502D48"/>
    <w:rsid w:val="00503026"/>
    <w:rsid w:val="0050336F"/>
    <w:rsid w:val="005034CC"/>
    <w:rsid w:val="005037F9"/>
    <w:rsid w:val="00505DBB"/>
    <w:rsid w:val="00505F8A"/>
    <w:rsid w:val="00507066"/>
    <w:rsid w:val="005108E8"/>
    <w:rsid w:val="00510D8C"/>
    <w:rsid w:val="00511D8B"/>
    <w:rsid w:val="00512443"/>
    <w:rsid w:val="00512888"/>
    <w:rsid w:val="0051293F"/>
    <w:rsid w:val="00512FC2"/>
    <w:rsid w:val="005131AA"/>
    <w:rsid w:val="0051371A"/>
    <w:rsid w:val="005139B5"/>
    <w:rsid w:val="0051548E"/>
    <w:rsid w:val="00516646"/>
    <w:rsid w:val="00516E4C"/>
    <w:rsid w:val="0051721C"/>
    <w:rsid w:val="00517A63"/>
    <w:rsid w:val="00520257"/>
    <w:rsid w:val="0052091E"/>
    <w:rsid w:val="00524720"/>
    <w:rsid w:val="00524735"/>
    <w:rsid w:val="00524D1B"/>
    <w:rsid w:val="00524F63"/>
    <w:rsid w:val="005254BC"/>
    <w:rsid w:val="00526E02"/>
    <w:rsid w:val="00526E1F"/>
    <w:rsid w:val="00527D6C"/>
    <w:rsid w:val="005301B7"/>
    <w:rsid w:val="00531096"/>
    <w:rsid w:val="00531141"/>
    <w:rsid w:val="005312B5"/>
    <w:rsid w:val="00531861"/>
    <w:rsid w:val="005319DB"/>
    <w:rsid w:val="00531A23"/>
    <w:rsid w:val="00531A4C"/>
    <w:rsid w:val="00531BAE"/>
    <w:rsid w:val="005325C6"/>
    <w:rsid w:val="00532A6A"/>
    <w:rsid w:val="0053310C"/>
    <w:rsid w:val="00534013"/>
    <w:rsid w:val="00534020"/>
    <w:rsid w:val="00534035"/>
    <w:rsid w:val="00535932"/>
    <w:rsid w:val="00535A45"/>
    <w:rsid w:val="005369C4"/>
    <w:rsid w:val="00536A91"/>
    <w:rsid w:val="00536E51"/>
    <w:rsid w:val="00537ADA"/>
    <w:rsid w:val="00537CD6"/>
    <w:rsid w:val="00540C61"/>
    <w:rsid w:val="00540D2C"/>
    <w:rsid w:val="00541645"/>
    <w:rsid w:val="0054212B"/>
    <w:rsid w:val="00542359"/>
    <w:rsid w:val="00543609"/>
    <w:rsid w:val="00544295"/>
    <w:rsid w:val="00544468"/>
    <w:rsid w:val="00544A9E"/>
    <w:rsid w:val="00545EA4"/>
    <w:rsid w:val="00547DBA"/>
    <w:rsid w:val="005505FB"/>
    <w:rsid w:val="00551E9C"/>
    <w:rsid w:val="00552AE2"/>
    <w:rsid w:val="00553470"/>
    <w:rsid w:val="00553DE6"/>
    <w:rsid w:val="0055521D"/>
    <w:rsid w:val="0055572A"/>
    <w:rsid w:val="00555E41"/>
    <w:rsid w:val="005561A6"/>
    <w:rsid w:val="00556F51"/>
    <w:rsid w:val="005571F6"/>
    <w:rsid w:val="0055774B"/>
    <w:rsid w:val="00557859"/>
    <w:rsid w:val="005602AB"/>
    <w:rsid w:val="00560743"/>
    <w:rsid w:val="00560798"/>
    <w:rsid w:val="0056118C"/>
    <w:rsid w:val="00561FB5"/>
    <w:rsid w:val="00563EC2"/>
    <w:rsid w:val="00564087"/>
    <w:rsid w:val="005646EA"/>
    <w:rsid w:val="00565A23"/>
    <w:rsid w:val="00565E7E"/>
    <w:rsid w:val="0056643F"/>
    <w:rsid w:val="005677BC"/>
    <w:rsid w:val="005700C7"/>
    <w:rsid w:val="00570AB4"/>
    <w:rsid w:val="00572222"/>
    <w:rsid w:val="005737BC"/>
    <w:rsid w:val="0057605C"/>
    <w:rsid w:val="00577428"/>
    <w:rsid w:val="0057769F"/>
    <w:rsid w:val="00577B08"/>
    <w:rsid w:val="00577BDB"/>
    <w:rsid w:val="00580C9D"/>
    <w:rsid w:val="00581815"/>
    <w:rsid w:val="0058407D"/>
    <w:rsid w:val="00585396"/>
    <w:rsid w:val="00585605"/>
    <w:rsid w:val="005860D9"/>
    <w:rsid w:val="005861CE"/>
    <w:rsid w:val="0058677A"/>
    <w:rsid w:val="00586832"/>
    <w:rsid w:val="00590615"/>
    <w:rsid w:val="0059144E"/>
    <w:rsid w:val="005924B3"/>
    <w:rsid w:val="0059267F"/>
    <w:rsid w:val="00592910"/>
    <w:rsid w:val="00592FE8"/>
    <w:rsid w:val="005936FF"/>
    <w:rsid w:val="00593D8D"/>
    <w:rsid w:val="00595FE1"/>
    <w:rsid w:val="00596072"/>
    <w:rsid w:val="00597034"/>
    <w:rsid w:val="005979CB"/>
    <w:rsid w:val="00597DE9"/>
    <w:rsid w:val="00597ECA"/>
    <w:rsid w:val="005A1C14"/>
    <w:rsid w:val="005A20AB"/>
    <w:rsid w:val="005A26EA"/>
    <w:rsid w:val="005A2A60"/>
    <w:rsid w:val="005A76BE"/>
    <w:rsid w:val="005B0FBA"/>
    <w:rsid w:val="005B1722"/>
    <w:rsid w:val="005B1954"/>
    <w:rsid w:val="005B1FAD"/>
    <w:rsid w:val="005B2530"/>
    <w:rsid w:val="005B2EBF"/>
    <w:rsid w:val="005B4F6F"/>
    <w:rsid w:val="005B52C1"/>
    <w:rsid w:val="005B5D52"/>
    <w:rsid w:val="005B6B2A"/>
    <w:rsid w:val="005B7A52"/>
    <w:rsid w:val="005C16AD"/>
    <w:rsid w:val="005C23E5"/>
    <w:rsid w:val="005C376E"/>
    <w:rsid w:val="005C4163"/>
    <w:rsid w:val="005C4FB4"/>
    <w:rsid w:val="005C5BCC"/>
    <w:rsid w:val="005C6710"/>
    <w:rsid w:val="005C73BB"/>
    <w:rsid w:val="005C7EB7"/>
    <w:rsid w:val="005C7F8F"/>
    <w:rsid w:val="005D09D7"/>
    <w:rsid w:val="005D0E2B"/>
    <w:rsid w:val="005D1532"/>
    <w:rsid w:val="005D15C4"/>
    <w:rsid w:val="005D2328"/>
    <w:rsid w:val="005D23D3"/>
    <w:rsid w:val="005D2DFB"/>
    <w:rsid w:val="005D3058"/>
    <w:rsid w:val="005D361B"/>
    <w:rsid w:val="005D3E9B"/>
    <w:rsid w:val="005D4C4D"/>
    <w:rsid w:val="005D4C7A"/>
    <w:rsid w:val="005D4D74"/>
    <w:rsid w:val="005D4D7F"/>
    <w:rsid w:val="005D4F02"/>
    <w:rsid w:val="005D573B"/>
    <w:rsid w:val="005E27B8"/>
    <w:rsid w:val="005E29F7"/>
    <w:rsid w:val="005E3B00"/>
    <w:rsid w:val="005E46E2"/>
    <w:rsid w:val="005E5F6A"/>
    <w:rsid w:val="005F06CA"/>
    <w:rsid w:val="005F13D0"/>
    <w:rsid w:val="005F2C1F"/>
    <w:rsid w:val="005F3687"/>
    <w:rsid w:val="005F3F48"/>
    <w:rsid w:val="005F4796"/>
    <w:rsid w:val="005F48CF"/>
    <w:rsid w:val="005F5396"/>
    <w:rsid w:val="005F55B0"/>
    <w:rsid w:val="005F5AD3"/>
    <w:rsid w:val="005F6367"/>
    <w:rsid w:val="00600358"/>
    <w:rsid w:val="0060073F"/>
    <w:rsid w:val="00601BF8"/>
    <w:rsid w:val="00602539"/>
    <w:rsid w:val="00604B7D"/>
    <w:rsid w:val="00605164"/>
    <w:rsid w:val="00606111"/>
    <w:rsid w:val="006106FB"/>
    <w:rsid w:val="00610B4F"/>
    <w:rsid w:val="00610D75"/>
    <w:rsid w:val="006117F0"/>
    <w:rsid w:val="0061186F"/>
    <w:rsid w:val="00611D10"/>
    <w:rsid w:val="006121B5"/>
    <w:rsid w:val="00612328"/>
    <w:rsid w:val="00612D4B"/>
    <w:rsid w:val="00613A37"/>
    <w:rsid w:val="006146F4"/>
    <w:rsid w:val="00614951"/>
    <w:rsid w:val="00615159"/>
    <w:rsid w:val="00616B9D"/>
    <w:rsid w:val="006174F2"/>
    <w:rsid w:val="00620F83"/>
    <w:rsid w:val="00622322"/>
    <w:rsid w:val="00622576"/>
    <w:rsid w:val="0062350F"/>
    <w:rsid w:val="00623E8B"/>
    <w:rsid w:val="00624DA6"/>
    <w:rsid w:val="00625230"/>
    <w:rsid w:val="0062524E"/>
    <w:rsid w:val="0062526A"/>
    <w:rsid w:val="006267CA"/>
    <w:rsid w:val="00626A54"/>
    <w:rsid w:val="00626D1F"/>
    <w:rsid w:val="006279AD"/>
    <w:rsid w:val="00630E6F"/>
    <w:rsid w:val="00631F93"/>
    <w:rsid w:val="00631FCB"/>
    <w:rsid w:val="00632438"/>
    <w:rsid w:val="0063282A"/>
    <w:rsid w:val="0063314A"/>
    <w:rsid w:val="00634514"/>
    <w:rsid w:val="00635B87"/>
    <w:rsid w:val="006367CE"/>
    <w:rsid w:val="00637C23"/>
    <w:rsid w:val="0064098C"/>
    <w:rsid w:val="00642556"/>
    <w:rsid w:val="00642F41"/>
    <w:rsid w:val="00643346"/>
    <w:rsid w:val="0064356D"/>
    <w:rsid w:val="00643B05"/>
    <w:rsid w:val="00644117"/>
    <w:rsid w:val="0064412A"/>
    <w:rsid w:val="00644BA2"/>
    <w:rsid w:val="006451CB"/>
    <w:rsid w:val="00646767"/>
    <w:rsid w:val="00646C3F"/>
    <w:rsid w:val="00647EAB"/>
    <w:rsid w:val="006507CE"/>
    <w:rsid w:val="00650990"/>
    <w:rsid w:val="00651318"/>
    <w:rsid w:val="00651EAC"/>
    <w:rsid w:val="00652065"/>
    <w:rsid w:val="006529C8"/>
    <w:rsid w:val="0065329E"/>
    <w:rsid w:val="006548D8"/>
    <w:rsid w:val="00654A12"/>
    <w:rsid w:val="00654C1D"/>
    <w:rsid w:val="00655987"/>
    <w:rsid w:val="00655ECC"/>
    <w:rsid w:val="0066087E"/>
    <w:rsid w:val="006615AB"/>
    <w:rsid w:val="006619C5"/>
    <w:rsid w:val="00662F6A"/>
    <w:rsid w:val="0066329A"/>
    <w:rsid w:val="006634C2"/>
    <w:rsid w:val="00664321"/>
    <w:rsid w:val="00664F33"/>
    <w:rsid w:val="0066531C"/>
    <w:rsid w:val="00665B7C"/>
    <w:rsid w:val="00665BE3"/>
    <w:rsid w:val="00665CD5"/>
    <w:rsid w:val="00666BEC"/>
    <w:rsid w:val="00666C49"/>
    <w:rsid w:val="0067099A"/>
    <w:rsid w:val="00670D2E"/>
    <w:rsid w:val="00671128"/>
    <w:rsid w:val="006715EE"/>
    <w:rsid w:val="0067176E"/>
    <w:rsid w:val="00671782"/>
    <w:rsid w:val="00673CF2"/>
    <w:rsid w:val="00673D1D"/>
    <w:rsid w:val="00673D49"/>
    <w:rsid w:val="00674423"/>
    <w:rsid w:val="00676306"/>
    <w:rsid w:val="00676AF5"/>
    <w:rsid w:val="00677603"/>
    <w:rsid w:val="006777A4"/>
    <w:rsid w:val="00680A89"/>
    <w:rsid w:val="00681202"/>
    <w:rsid w:val="006812D2"/>
    <w:rsid w:val="00681479"/>
    <w:rsid w:val="00683115"/>
    <w:rsid w:val="0068348B"/>
    <w:rsid w:val="006835AF"/>
    <w:rsid w:val="0068362E"/>
    <w:rsid w:val="0068484E"/>
    <w:rsid w:val="006857E2"/>
    <w:rsid w:val="00685B9B"/>
    <w:rsid w:val="00685D64"/>
    <w:rsid w:val="00687916"/>
    <w:rsid w:val="00690BF2"/>
    <w:rsid w:val="00691D97"/>
    <w:rsid w:val="0069245E"/>
    <w:rsid w:val="0069265B"/>
    <w:rsid w:val="00693434"/>
    <w:rsid w:val="00693547"/>
    <w:rsid w:val="00693567"/>
    <w:rsid w:val="00693D5F"/>
    <w:rsid w:val="006944D9"/>
    <w:rsid w:val="00694DB2"/>
    <w:rsid w:val="00694DDB"/>
    <w:rsid w:val="00695CB1"/>
    <w:rsid w:val="006962EE"/>
    <w:rsid w:val="00696870"/>
    <w:rsid w:val="00696C7A"/>
    <w:rsid w:val="00696C86"/>
    <w:rsid w:val="00696F09"/>
    <w:rsid w:val="00697376"/>
    <w:rsid w:val="00697F79"/>
    <w:rsid w:val="006A0516"/>
    <w:rsid w:val="006A2634"/>
    <w:rsid w:val="006A299A"/>
    <w:rsid w:val="006A2D36"/>
    <w:rsid w:val="006A3EE2"/>
    <w:rsid w:val="006A4479"/>
    <w:rsid w:val="006A6775"/>
    <w:rsid w:val="006A7CA3"/>
    <w:rsid w:val="006A7EA5"/>
    <w:rsid w:val="006B05B6"/>
    <w:rsid w:val="006B09A6"/>
    <w:rsid w:val="006B0A01"/>
    <w:rsid w:val="006B0CFD"/>
    <w:rsid w:val="006B1E08"/>
    <w:rsid w:val="006B2525"/>
    <w:rsid w:val="006B27D7"/>
    <w:rsid w:val="006B30E1"/>
    <w:rsid w:val="006B51D9"/>
    <w:rsid w:val="006B55D4"/>
    <w:rsid w:val="006B5A5C"/>
    <w:rsid w:val="006B5E1D"/>
    <w:rsid w:val="006B62E0"/>
    <w:rsid w:val="006B62F3"/>
    <w:rsid w:val="006B6E66"/>
    <w:rsid w:val="006B736D"/>
    <w:rsid w:val="006C0003"/>
    <w:rsid w:val="006C1B27"/>
    <w:rsid w:val="006C37A5"/>
    <w:rsid w:val="006C417A"/>
    <w:rsid w:val="006C5362"/>
    <w:rsid w:val="006C5920"/>
    <w:rsid w:val="006C67C5"/>
    <w:rsid w:val="006C6DDD"/>
    <w:rsid w:val="006C7411"/>
    <w:rsid w:val="006C79D8"/>
    <w:rsid w:val="006C7CEE"/>
    <w:rsid w:val="006C7FB8"/>
    <w:rsid w:val="006D0D74"/>
    <w:rsid w:val="006D160C"/>
    <w:rsid w:val="006D1797"/>
    <w:rsid w:val="006D3FA6"/>
    <w:rsid w:val="006D4802"/>
    <w:rsid w:val="006D57A8"/>
    <w:rsid w:val="006D62D1"/>
    <w:rsid w:val="006D68D9"/>
    <w:rsid w:val="006D760E"/>
    <w:rsid w:val="006D76B2"/>
    <w:rsid w:val="006E0627"/>
    <w:rsid w:val="006E0724"/>
    <w:rsid w:val="006E0D2C"/>
    <w:rsid w:val="006E289C"/>
    <w:rsid w:val="006E32FC"/>
    <w:rsid w:val="006E3560"/>
    <w:rsid w:val="006E358E"/>
    <w:rsid w:val="006E5FA8"/>
    <w:rsid w:val="006E629B"/>
    <w:rsid w:val="006E6DBD"/>
    <w:rsid w:val="006E7499"/>
    <w:rsid w:val="006F0152"/>
    <w:rsid w:val="006F0AB8"/>
    <w:rsid w:val="006F160A"/>
    <w:rsid w:val="006F1837"/>
    <w:rsid w:val="006F351B"/>
    <w:rsid w:val="006F3749"/>
    <w:rsid w:val="006F3754"/>
    <w:rsid w:val="006F37DD"/>
    <w:rsid w:val="006F401E"/>
    <w:rsid w:val="006F427E"/>
    <w:rsid w:val="006F5D16"/>
    <w:rsid w:val="006F690D"/>
    <w:rsid w:val="006F6DCD"/>
    <w:rsid w:val="006F7295"/>
    <w:rsid w:val="0070074A"/>
    <w:rsid w:val="00700A81"/>
    <w:rsid w:val="0070193B"/>
    <w:rsid w:val="00701BC7"/>
    <w:rsid w:val="00702254"/>
    <w:rsid w:val="00702B53"/>
    <w:rsid w:val="0070500C"/>
    <w:rsid w:val="0070713B"/>
    <w:rsid w:val="00707768"/>
    <w:rsid w:val="00707F73"/>
    <w:rsid w:val="0071005F"/>
    <w:rsid w:val="0071015B"/>
    <w:rsid w:val="00710925"/>
    <w:rsid w:val="00710A1B"/>
    <w:rsid w:val="00710F69"/>
    <w:rsid w:val="00712847"/>
    <w:rsid w:val="00713940"/>
    <w:rsid w:val="00714A66"/>
    <w:rsid w:val="00715150"/>
    <w:rsid w:val="007156BE"/>
    <w:rsid w:val="00715F00"/>
    <w:rsid w:val="007162B1"/>
    <w:rsid w:val="00722F23"/>
    <w:rsid w:val="00722F53"/>
    <w:rsid w:val="0072310E"/>
    <w:rsid w:val="00723D7A"/>
    <w:rsid w:val="00724352"/>
    <w:rsid w:val="007253A1"/>
    <w:rsid w:val="00725CC2"/>
    <w:rsid w:val="007265C5"/>
    <w:rsid w:val="00727099"/>
    <w:rsid w:val="00727481"/>
    <w:rsid w:val="0073012E"/>
    <w:rsid w:val="00730E8B"/>
    <w:rsid w:val="007318CD"/>
    <w:rsid w:val="00731AE1"/>
    <w:rsid w:val="007329D9"/>
    <w:rsid w:val="007354B3"/>
    <w:rsid w:val="00735E50"/>
    <w:rsid w:val="00737165"/>
    <w:rsid w:val="00737978"/>
    <w:rsid w:val="00737DF6"/>
    <w:rsid w:val="00740188"/>
    <w:rsid w:val="00740E99"/>
    <w:rsid w:val="00740EA2"/>
    <w:rsid w:val="007417CF"/>
    <w:rsid w:val="00741813"/>
    <w:rsid w:val="00741FFD"/>
    <w:rsid w:val="00742A33"/>
    <w:rsid w:val="00742CB5"/>
    <w:rsid w:val="007437F4"/>
    <w:rsid w:val="00743D1C"/>
    <w:rsid w:val="007440F4"/>
    <w:rsid w:val="00744308"/>
    <w:rsid w:val="007451C7"/>
    <w:rsid w:val="00745259"/>
    <w:rsid w:val="00745AE3"/>
    <w:rsid w:val="00745EFA"/>
    <w:rsid w:val="00747A32"/>
    <w:rsid w:val="007517B0"/>
    <w:rsid w:val="00751AA5"/>
    <w:rsid w:val="00751DBF"/>
    <w:rsid w:val="0075249E"/>
    <w:rsid w:val="00754694"/>
    <w:rsid w:val="0075601C"/>
    <w:rsid w:val="00756B89"/>
    <w:rsid w:val="00756C52"/>
    <w:rsid w:val="00757548"/>
    <w:rsid w:val="00757B7D"/>
    <w:rsid w:val="00762025"/>
    <w:rsid w:val="0076218E"/>
    <w:rsid w:val="00762504"/>
    <w:rsid w:val="00762FBA"/>
    <w:rsid w:val="00763EE3"/>
    <w:rsid w:val="00764608"/>
    <w:rsid w:val="00764FC9"/>
    <w:rsid w:val="007650A4"/>
    <w:rsid w:val="00765769"/>
    <w:rsid w:val="00765C49"/>
    <w:rsid w:val="00766590"/>
    <w:rsid w:val="007666AF"/>
    <w:rsid w:val="00767724"/>
    <w:rsid w:val="00767A5C"/>
    <w:rsid w:val="00767B94"/>
    <w:rsid w:val="007705D7"/>
    <w:rsid w:val="007724E0"/>
    <w:rsid w:val="00772743"/>
    <w:rsid w:val="00773769"/>
    <w:rsid w:val="00774289"/>
    <w:rsid w:val="00774DEC"/>
    <w:rsid w:val="00775ED7"/>
    <w:rsid w:val="00776510"/>
    <w:rsid w:val="00777343"/>
    <w:rsid w:val="00777807"/>
    <w:rsid w:val="007778EA"/>
    <w:rsid w:val="00777AFB"/>
    <w:rsid w:val="00777F4F"/>
    <w:rsid w:val="007814AE"/>
    <w:rsid w:val="00781F1C"/>
    <w:rsid w:val="0078217B"/>
    <w:rsid w:val="00783F57"/>
    <w:rsid w:val="007875CD"/>
    <w:rsid w:val="007875EB"/>
    <w:rsid w:val="00790622"/>
    <w:rsid w:val="0079210B"/>
    <w:rsid w:val="007924CD"/>
    <w:rsid w:val="00792F20"/>
    <w:rsid w:val="00793894"/>
    <w:rsid w:val="00793BFB"/>
    <w:rsid w:val="0079417E"/>
    <w:rsid w:val="00794971"/>
    <w:rsid w:val="007958C0"/>
    <w:rsid w:val="00795FAB"/>
    <w:rsid w:val="00796344"/>
    <w:rsid w:val="007970CC"/>
    <w:rsid w:val="00797F73"/>
    <w:rsid w:val="007A04B4"/>
    <w:rsid w:val="007A06F6"/>
    <w:rsid w:val="007A2362"/>
    <w:rsid w:val="007A26F0"/>
    <w:rsid w:val="007A2F97"/>
    <w:rsid w:val="007A3263"/>
    <w:rsid w:val="007A399F"/>
    <w:rsid w:val="007A3B65"/>
    <w:rsid w:val="007A47EC"/>
    <w:rsid w:val="007A6254"/>
    <w:rsid w:val="007A74E0"/>
    <w:rsid w:val="007A7A2B"/>
    <w:rsid w:val="007B02C9"/>
    <w:rsid w:val="007B2710"/>
    <w:rsid w:val="007B4EA4"/>
    <w:rsid w:val="007B57B1"/>
    <w:rsid w:val="007B588A"/>
    <w:rsid w:val="007B7256"/>
    <w:rsid w:val="007B741E"/>
    <w:rsid w:val="007B76A0"/>
    <w:rsid w:val="007C00DC"/>
    <w:rsid w:val="007C04B0"/>
    <w:rsid w:val="007C05A2"/>
    <w:rsid w:val="007C0DDF"/>
    <w:rsid w:val="007C15F9"/>
    <w:rsid w:val="007C2117"/>
    <w:rsid w:val="007C47D9"/>
    <w:rsid w:val="007C49F2"/>
    <w:rsid w:val="007C526D"/>
    <w:rsid w:val="007C5441"/>
    <w:rsid w:val="007C57F5"/>
    <w:rsid w:val="007C7417"/>
    <w:rsid w:val="007C7898"/>
    <w:rsid w:val="007D0BA8"/>
    <w:rsid w:val="007D2619"/>
    <w:rsid w:val="007D35B5"/>
    <w:rsid w:val="007D3730"/>
    <w:rsid w:val="007D3978"/>
    <w:rsid w:val="007D43F6"/>
    <w:rsid w:val="007D4622"/>
    <w:rsid w:val="007D4D5A"/>
    <w:rsid w:val="007D52C2"/>
    <w:rsid w:val="007D57AA"/>
    <w:rsid w:val="007D5F96"/>
    <w:rsid w:val="007D66E0"/>
    <w:rsid w:val="007D729D"/>
    <w:rsid w:val="007E0253"/>
    <w:rsid w:val="007E03E8"/>
    <w:rsid w:val="007E0821"/>
    <w:rsid w:val="007E0C44"/>
    <w:rsid w:val="007E1B46"/>
    <w:rsid w:val="007E2E60"/>
    <w:rsid w:val="007E444A"/>
    <w:rsid w:val="007E44A4"/>
    <w:rsid w:val="007E55B1"/>
    <w:rsid w:val="007E588C"/>
    <w:rsid w:val="007E5D39"/>
    <w:rsid w:val="007E6322"/>
    <w:rsid w:val="007E639C"/>
    <w:rsid w:val="007E751C"/>
    <w:rsid w:val="007F05DE"/>
    <w:rsid w:val="007F0862"/>
    <w:rsid w:val="007F0FD5"/>
    <w:rsid w:val="007F1022"/>
    <w:rsid w:val="007F15AF"/>
    <w:rsid w:val="007F2EF4"/>
    <w:rsid w:val="007F41EF"/>
    <w:rsid w:val="007F63DF"/>
    <w:rsid w:val="007F6479"/>
    <w:rsid w:val="007F65A1"/>
    <w:rsid w:val="007F67FF"/>
    <w:rsid w:val="007F6C5D"/>
    <w:rsid w:val="00800A4D"/>
    <w:rsid w:val="00801580"/>
    <w:rsid w:val="00801F90"/>
    <w:rsid w:val="008022E8"/>
    <w:rsid w:val="00803049"/>
    <w:rsid w:val="00803890"/>
    <w:rsid w:val="008039C4"/>
    <w:rsid w:val="008046B9"/>
    <w:rsid w:val="008072DF"/>
    <w:rsid w:val="00807877"/>
    <w:rsid w:val="00810BAD"/>
    <w:rsid w:val="00811C6F"/>
    <w:rsid w:val="0081225C"/>
    <w:rsid w:val="00812E19"/>
    <w:rsid w:val="00813230"/>
    <w:rsid w:val="00814284"/>
    <w:rsid w:val="00814437"/>
    <w:rsid w:val="008147A2"/>
    <w:rsid w:val="008155A8"/>
    <w:rsid w:val="00816C34"/>
    <w:rsid w:val="0081751F"/>
    <w:rsid w:val="00817B05"/>
    <w:rsid w:val="00817D81"/>
    <w:rsid w:val="00817EB8"/>
    <w:rsid w:val="00820A13"/>
    <w:rsid w:val="008215E5"/>
    <w:rsid w:val="008216E3"/>
    <w:rsid w:val="00821A91"/>
    <w:rsid w:val="00821CE9"/>
    <w:rsid w:val="00822476"/>
    <w:rsid w:val="00823644"/>
    <w:rsid w:val="008247D4"/>
    <w:rsid w:val="00824F7E"/>
    <w:rsid w:val="0082584D"/>
    <w:rsid w:val="00826264"/>
    <w:rsid w:val="0082674B"/>
    <w:rsid w:val="00827136"/>
    <w:rsid w:val="008275B0"/>
    <w:rsid w:val="008275C2"/>
    <w:rsid w:val="008276C8"/>
    <w:rsid w:val="00830270"/>
    <w:rsid w:val="008305A7"/>
    <w:rsid w:val="00830AB5"/>
    <w:rsid w:val="008314BB"/>
    <w:rsid w:val="008318BA"/>
    <w:rsid w:val="0083216D"/>
    <w:rsid w:val="00832D14"/>
    <w:rsid w:val="0083397D"/>
    <w:rsid w:val="00833B39"/>
    <w:rsid w:val="008341E9"/>
    <w:rsid w:val="00834917"/>
    <w:rsid w:val="00834ADA"/>
    <w:rsid w:val="00834EF8"/>
    <w:rsid w:val="00835483"/>
    <w:rsid w:val="008354BC"/>
    <w:rsid w:val="00836771"/>
    <w:rsid w:val="008405A3"/>
    <w:rsid w:val="008408CE"/>
    <w:rsid w:val="00840A1A"/>
    <w:rsid w:val="00843AC0"/>
    <w:rsid w:val="008455C8"/>
    <w:rsid w:val="00845EC4"/>
    <w:rsid w:val="008464C3"/>
    <w:rsid w:val="00846803"/>
    <w:rsid w:val="0084704A"/>
    <w:rsid w:val="00850CB1"/>
    <w:rsid w:val="0085112C"/>
    <w:rsid w:val="00851F15"/>
    <w:rsid w:val="00852391"/>
    <w:rsid w:val="0085247D"/>
    <w:rsid w:val="0085284E"/>
    <w:rsid w:val="00853025"/>
    <w:rsid w:val="00854685"/>
    <w:rsid w:val="00855047"/>
    <w:rsid w:val="0085572E"/>
    <w:rsid w:val="00855A34"/>
    <w:rsid w:val="00857469"/>
    <w:rsid w:val="0085757D"/>
    <w:rsid w:val="00857654"/>
    <w:rsid w:val="00857A35"/>
    <w:rsid w:val="00857E3E"/>
    <w:rsid w:val="00860D9B"/>
    <w:rsid w:val="00860E06"/>
    <w:rsid w:val="008613A4"/>
    <w:rsid w:val="00862033"/>
    <w:rsid w:val="00862790"/>
    <w:rsid w:val="008638C8"/>
    <w:rsid w:val="00863F44"/>
    <w:rsid w:val="008656AE"/>
    <w:rsid w:val="008657AB"/>
    <w:rsid w:val="00865C7B"/>
    <w:rsid w:val="00866846"/>
    <w:rsid w:val="00866B11"/>
    <w:rsid w:val="00866BA8"/>
    <w:rsid w:val="008704E5"/>
    <w:rsid w:val="0087068B"/>
    <w:rsid w:val="00870B5D"/>
    <w:rsid w:val="008716D1"/>
    <w:rsid w:val="00872604"/>
    <w:rsid w:val="00872650"/>
    <w:rsid w:val="00873EB3"/>
    <w:rsid w:val="00874430"/>
    <w:rsid w:val="00874D3E"/>
    <w:rsid w:val="00875CB1"/>
    <w:rsid w:val="00875E8E"/>
    <w:rsid w:val="00875F6E"/>
    <w:rsid w:val="008768A1"/>
    <w:rsid w:val="00877474"/>
    <w:rsid w:val="008776F8"/>
    <w:rsid w:val="00877EF7"/>
    <w:rsid w:val="008803D8"/>
    <w:rsid w:val="00881732"/>
    <w:rsid w:val="00881F3A"/>
    <w:rsid w:val="0088232E"/>
    <w:rsid w:val="00882DCE"/>
    <w:rsid w:val="008849F6"/>
    <w:rsid w:val="00884AF8"/>
    <w:rsid w:val="008851F9"/>
    <w:rsid w:val="00886678"/>
    <w:rsid w:val="008877FE"/>
    <w:rsid w:val="00890DE3"/>
    <w:rsid w:val="00891030"/>
    <w:rsid w:val="00891242"/>
    <w:rsid w:val="00891D04"/>
    <w:rsid w:val="00892224"/>
    <w:rsid w:val="0089259D"/>
    <w:rsid w:val="00892D89"/>
    <w:rsid w:val="00893DF2"/>
    <w:rsid w:val="0089476C"/>
    <w:rsid w:val="008968BA"/>
    <w:rsid w:val="008970D3"/>
    <w:rsid w:val="00897C8F"/>
    <w:rsid w:val="008A056F"/>
    <w:rsid w:val="008A0596"/>
    <w:rsid w:val="008A05CA"/>
    <w:rsid w:val="008A0941"/>
    <w:rsid w:val="008A1FAD"/>
    <w:rsid w:val="008A20A3"/>
    <w:rsid w:val="008A2A33"/>
    <w:rsid w:val="008A2CA8"/>
    <w:rsid w:val="008A31EB"/>
    <w:rsid w:val="008A3307"/>
    <w:rsid w:val="008A3367"/>
    <w:rsid w:val="008A3543"/>
    <w:rsid w:val="008A377F"/>
    <w:rsid w:val="008A403D"/>
    <w:rsid w:val="008A4187"/>
    <w:rsid w:val="008A488D"/>
    <w:rsid w:val="008A4D6F"/>
    <w:rsid w:val="008A6447"/>
    <w:rsid w:val="008A6F96"/>
    <w:rsid w:val="008A7E45"/>
    <w:rsid w:val="008A7F9C"/>
    <w:rsid w:val="008B0D29"/>
    <w:rsid w:val="008B12EF"/>
    <w:rsid w:val="008B1D15"/>
    <w:rsid w:val="008B1FA2"/>
    <w:rsid w:val="008B280E"/>
    <w:rsid w:val="008B2A90"/>
    <w:rsid w:val="008B2B07"/>
    <w:rsid w:val="008B2FC3"/>
    <w:rsid w:val="008B443D"/>
    <w:rsid w:val="008B59B0"/>
    <w:rsid w:val="008B5ADA"/>
    <w:rsid w:val="008C049C"/>
    <w:rsid w:val="008C097E"/>
    <w:rsid w:val="008C12B2"/>
    <w:rsid w:val="008C1534"/>
    <w:rsid w:val="008C17BF"/>
    <w:rsid w:val="008C19C0"/>
    <w:rsid w:val="008C1DE9"/>
    <w:rsid w:val="008C24D7"/>
    <w:rsid w:val="008C2823"/>
    <w:rsid w:val="008C3293"/>
    <w:rsid w:val="008C3690"/>
    <w:rsid w:val="008C4903"/>
    <w:rsid w:val="008C70C6"/>
    <w:rsid w:val="008C76CE"/>
    <w:rsid w:val="008D001F"/>
    <w:rsid w:val="008D14F7"/>
    <w:rsid w:val="008D34F0"/>
    <w:rsid w:val="008D3DEE"/>
    <w:rsid w:val="008D409C"/>
    <w:rsid w:val="008D4F3B"/>
    <w:rsid w:val="008D56E6"/>
    <w:rsid w:val="008D6DAF"/>
    <w:rsid w:val="008D7163"/>
    <w:rsid w:val="008D7DF5"/>
    <w:rsid w:val="008E05CA"/>
    <w:rsid w:val="008E05D1"/>
    <w:rsid w:val="008E5D59"/>
    <w:rsid w:val="008E6439"/>
    <w:rsid w:val="008E6D11"/>
    <w:rsid w:val="008E700F"/>
    <w:rsid w:val="008F0C4D"/>
    <w:rsid w:val="008F1F2D"/>
    <w:rsid w:val="008F2BB4"/>
    <w:rsid w:val="008F394F"/>
    <w:rsid w:val="008F5EBC"/>
    <w:rsid w:val="008F62EC"/>
    <w:rsid w:val="008F652C"/>
    <w:rsid w:val="008F76D4"/>
    <w:rsid w:val="008F777F"/>
    <w:rsid w:val="00900142"/>
    <w:rsid w:val="00901025"/>
    <w:rsid w:val="00901134"/>
    <w:rsid w:val="00901327"/>
    <w:rsid w:val="00902412"/>
    <w:rsid w:val="00902602"/>
    <w:rsid w:val="0090261D"/>
    <w:rsid w:val="00902A33"/>
    <w:rsid w:val="00902A77"/>
    <w:rsid w:val="00902C6B"/>
    <w:rsid w:val="00902CBA"/>
    <w:rsid w:val="009035C9"/>
    <w:rsid w:val="00903E9E"/>
    <w:rsid w:val="009045E6"/>
    <w:rsid w:val="00905187"/>
    <w:rsid w:val="009060BD"/>
    <w:rsid w:val="009060FD"/>
    <w:rsid w:val="0090651C"/>
    <w:rsid w:val="00906855"/>
    <w:rsid w:val="00906DC5"/>
    <w:rsid w:val="00907154"/>
    <w:rsid w:val="00910516"/>
    <w:rsid w:val="00910672"/>
    <w:rsid w:val="00910DF1"/>
    <w:rsid w:val="00911BC4"/>
    <w:rsid w:val="00912887"/>
    <w:rsid w:val="00912B09"/>
    <w:rsid w:val="00913294"/>
    <w:rsid w:val="0091531E"/>
    <w:rsid w:val="00915A40"/>
    <w:rsid w:val="00916657"/>
    <w:rsid w:val="009169BD"/>
    <w:rsid w:val="00916D10"/>
    <w:rsid w:val="0091759E"/>
    <w:rsid w:val="00917E03"/>
    <w:rsid w:val="00920446"/>
    <w:rsid w:val="0092107F"/>
    <w:rsid w:val="009210AA"/>
    <w:rsid w:val="009212EA"/>
    <w:rsid w:val="0092196A"/>
    <w:rsid w:val="00921D25"/>
    <w:rsid w:val="00923F1F"/>
    <w:rsid w:val="0092440E"/>
    <w:rsid w:val="0093043F"/>
    <w:rsid w:val="0093067A"/>
    <w:rsid w:val="00930806"/>
    <w:rsid w:val="00930EF5"/>
    <w:rsid w:val="00931136"/>
    <w:rsid w:val="009320E2"/>
    <w:rsid w:val="00932CA7"/>
    <w:rsid w:val="009344A2"/>
    <w:rsid w:val="009346F2"/>
    <w:rsid w:val="00934C17"/>
    <w:rsid w:val="00934E2E"/>
    <w:rsid w:val="009356CE"/>
    <w:rsid w:val="0093601F"/>
    <w:rsid w:val="009367A4"/>
    <w:rsid w:val="00937035"/>
    <w:rsid w:val="009373C7"/>
    <w:rsid w:val="00937E0A"/>
    <w:rsid w:val="00940702"/>
    <w:rsid w:val="00940BE2"/>
    <w:rsid w:val="00940DFD"/>
    <w:rsid w:val="0094183F"/>
    <w:rsid w:val="00941A17"/>
    <w:rsid w:val="0094255B"/>
    <w:rsid w:val="009427B1"/>
    <w:rsid w:val="00942E76"/>
    <w:rsid w:val="009433AC"/>
    <w:rsid w:val="00943ABF"/>
    <w:rsid w:val="00943CD4"/>
    <w:rsid w:val="009445A8"/>
    <w:rsid w:val="0094486D"/>
    <w:rsid w:val="009478CA"/>
    <w:rsid w:val="00947A11"/>
    <w:rsid w:val="00950D8E"/>
    <w:rsid w:val="00951C22"/>
    <w:rsid w:val="00952B97"/>
    <w:rsid w:val="009532EE"/>
    <w:rsid w:val="0095372C"/>
    <w:rsid w:val="00953FA0"/>
    <w:rsid w:val="0095470A"/>
    <w:rsid w:val="009547CF"/>
    <w:rsid w:val="00954953"/>
    <w:rsid w:val="00954C45"/>
    <w:rsid w:val="00955880"/>
    <w:rsid w:val="00956FC7"/>
    <w:rsid w:val="0095706E"/>
    <w:rsid w:val="00957D8F"/>
    <w:rsid w:val="00957E02"/>
    <w:rsid w:val="00960785"/>
    <w:rsid w:val="00962017"/>
    <w:rsid w:val="009620F6"/>
    <w:rsid w:val="00963FA4"/>
    <w:rsid w:val="0096429A"/>
    <w:rsid w:val="009649A8"/>
    <w:rsid w:val="00964B87"/>
    <w:rsid w:val="00964FD6"/>
    <w:rsid w:val="009650F7"/>
    <w:rsid w:val="0096568A"/>
    <w:rsid w:val="0096608B"/>
    <w:rsid w:val="00967E5B"/>
    <w:rsid w:val="009707B9"/>
    <w:rsid w:val="00970918"/>
    <w:rsid w:val="0097111D"/>
    <w:rsid w:val="0097336B"/>
    <w:rsid w:val="009733CC"/>
    <w:rsid w:val="00973E96"/>
    <w:rsid w:val="009744B0"/>
    <w:rsid w:val="00974A0B"/>
    <w:rsid w:val="00974D24"/>
    <w:rsid w:val="0097517A"/>
    <w:rsid w:val="00975832"/>
    <w:rsid w:val="00975853"/>
    <w:rsid w:val="0097590B"/>
    <w:rsid w:val="00975D3E"/>
    <w:rsid w:val="00976AFD"/>
    <w:rsid w:val="00977B0A"/>
    <w:rsid w:val="00980007"/>
    <w:rsid w:val="0098133D"/>
    <w:rsid w:val="00981987"/>
    <w:rsid w:val="009820A7"/>
    <w:rsid w:val="0098277E"/>
    <w:rsid w:val="00982E23"/>
    <w:rsid w:val="00983D3B"/>
    <w:rsid w:val="00983FD5"/>
    <w:rsid w:val="00984FBE"/>
    <w:rsid w:val="0098587B"/>
    <w:rsid w:val="0098599D"/>
    <w:rsid w:val="00985A96"/>
    <w:rsid w:val="00986906"/>
    <w:rsid w:val="00986DE3"/>
    <w:rsid w:val="00987D97"/>
    <w:rsid w:val="00987EE9"/>
    <w:rsid w:val="0099006B"/>
    <w:rsid w:val="009905BB"/>
    <w:rsid w:val="00991958"/>
    <w:rsid w:val="00993227"/>
    <w:rsid w:val="009933D0"/>
    <w:rsid w:val="00994854"/>
    <w:rsid w:val="0099516C"/>
    <w:rsid w:val="009968B2"/>
    <w:rsid w:val="00996985"/>
    <w:rsid w:val="00996D4B"/>
    <w:rsid w:val="0099773C"/>
    <w:rsid w:val="00997D07"/>
    <w:rsid w:val="009A0124"/>
    <w:rsid w:val="009A0399"/>
    <w:rsid w:val="009A0968"/>
    <w:rsid w:val="009A0981"/>
    <w:rsid w:val="009A15A2"/>
    <w:rsid w:val="009A261A"/>
    <w:rsid w:val="009A2825"/>
    <w:rsid w:val="009A309C"/>
    <w:rsid w:val="009A3104"/>
    <w:rsid w:val="009A316E"/>
    <w:rsid w:val="009A356A"/>
    <w:rsid w:val="009A3C71"/>
    <w:rsid w:val="009A46DE"/>
    <w:rsid w:val="009A4B4D"/>
    <w:rsid w:val="009A62C9"/>
    <w:rsid w:val="009A77D8"/>
    <w:rsid w:val="009A78B9"/>
    <w:rsid w:val="009B0E34"/>
    <w:rsid w:val="009B1602"/>
    <w:rsid w:val="009B2421"/>
    <w:rsid w:val="009B259B"/>
    <w:rsid w:val="009B3F6B"/>
    <w:rsid w:val="009B4043"/>
    <w:rsid w:val="009B4FEA"/>
    <w:rsid w:val="009B7560"/>
    <w:rsid w:val="009B788F"/>
    <w:rsid w:val="009B7B3D"/>
    <w:rsid w:val="009C14F4"/>
    <w:rsid w:val="009C191A"/>
    <w:rsid w:val="009C2332"/>
    <w:rsid w:val="009C26D0"/>
    <w:rsid w:val="009C28C5"/>
    <w:rsid w:val="009C31D2"/>
    <w:rsid w:val="009C3577"/>
    <w:rsid w:val="009C3677"/>
    <w:rsid w:val="009C44A3"/>
    <w:rsid w:val="009C49AF"/>
    <w:rsid w:val="009C4CB5"/>
    <w:rsid w:val="009C4E8A"/>
    <w:rsid w:val="009C62C9"/>
    <w:rsid w:val="009C64AC"/>
    <w:rsid w:val="009C70DE"/>
    <w:rsid w:val="009C7184"/>
    <w:rsid w:val="009C7A0E"/>
    <w:rsid w:val="009C7F6B"/>
    <w:rsid w:val="009D0874"/>
    <w:rsid w:val="009D09D4"/>
    <w:rsid w:val="009D167F"/>
    <w:rsid w:val="009D1C87"/>
    <w:rsid w:val="009D2450"/>
    <w:rsid w:val="009D2747"/>
    <w:rsid w:val="009D4031"/>
    <w:rsid w:val="009D474B"/>
    <w:rsid w:val="009D49F3"/>
    <w:rsid w:val="009D6DE8"/>
    <w:rsid w:val="009D74D7"/>
    <w:rsid w:val="009E0514"/>
    <w:rsid w:val="009E0AD3"/>
    <w:rsid w:val="009E0EAC"/>
    <w:rsid w:val="009E145E"/>
    <w:rsid w:val="009E2173"/>
    <w:rsid w:val="009E2BE3"/>
    <w:rsid w:val="009E2E5F"/>
    <w:rsid w:val="009E39A8"/>
    <w:rsid w:val="009E505C"/>
    <w:rsid w:val="009E5FC4"/>
    <w:rsid w:val="009E678B"/>
    <w:rsid w:val="009E6E1F"/>
    <w:rsid w:val="009E7323"/>
    <w:rsid w:val="009E7840"/>
    <w:rsid w:val="009E7B70"/>
    <w:rsid w:val="009F0459"/>
    <w:rsid w:val="009F31D9"/>
    <w:rsid w:val="009F3896"/>
    <w:rsid w:val="009F3940"/>
    <w:rsid w:val="009F3B4A"/>
    <w:rsid w:val="009F3BC5"/>
    <w:rsid w:val="009F4626"/>
    <w:rsid w:val="009F4AF2"/>
    <w:rsid w:val="009F4F83"/>
    <w:rsid w:val="009F53B7"/>
    <w:rsid w:val="009F5611"/>
    <w:rsid w:val="009F60BA"/>
    <w:rsid w:val="009F6996"/>
    <w:rsid w:val="009F6C75"/>
    <w:rsid w:val="00A0074D"/>
    <w:rsid w:val="00A013F0"/>
    <w:rsid w:val="00A014F7"/>
    <w:rsid w:val="00A04048"/>
    <w:rsid w:val="00A04732"/>
    <w:rsid w:val="00A05EA7"/>
    <w:rsid w:val="00A1023D"/>
    <w:rsid w:val="00A10BA2"/>
    <w:rsid w:val="00A13658"/>
    <w:rsid w:val="00A13BBB"/>
    <w:rsid w:val="00A13E28"/>
    <w:rsid w:val="00A16F80"/>
    <w:rsid w:val="00A1768C"/>
    <w:rsid w:val="00A179D1"/>
    <w:rsid w:val="00A204DE"/>
    <w:rsid w:val="00A213E5"/>
    <w:rsid w:val="00A21DA5"/>
    <w:rsid w:val="00A21FE6"/>
    <w:rsid w:val="00A22B99"/>
    <w:rsid w:val="00A23827"/>
    <w:rsid w:val="00A24AB7"/>
    <w:rsid w:val="00A2541D"/>
    <w:rsid w:val="00A26022"/>
    <w:rsid w:val="00A2629D"/>
    <w:rsid w:val="00A272FE"/>
    <w:rsid w:val="00A27EBA"/>
    <w:rsid w:val="00A309AD"/>
    <w:rsid w:val="00A30A0D"/>
    <w:rsid w:val="00A30AC9"/>
    <w:rsid w:val="00A31847"/>
    <w:rsid w:val="00A33190"/>
    <w:rsid w:val="00A34073"/>
    <w:rsid w:val="00A3531A"/>
    <w:rsid w:val="00A36594"/>
    <w:rsid w:val="00A37A64"/>
    <w:rsid w:val="00A37C10"/>
    <w:rsid w:val="00A404D9"/>
    <w:rsid w:val="00A4172C"/>
    <w:rsid w:val="00A418AE"/>
    <w:rsid w:val="00A4305B"/>
    <w:rsid w:val="00A4331B"/>
    <w:rsid w:val="00A433C4"/>
    <w:rsid w:val="00A436BB"/>
    <w:rsid w:val="00A44193"/>
    <w:rsid w:val="00A445C3"/>
    <w:rsid w:val="00A44B98"/>
    <w:rsid w:val="00A45C86"/>
    <w:rsid w:val="00A474AA"/>
    <w:rsid w:val="00A47A21"/>
    <w:rsid w:val="00A50036"/>
    <w:rsid w:val="00A5007E"/>
    <w:rsid w:val="00A502DC"/>
    <w:rsid w:val="00A50613"/>
    <w:rsid w:val="00A50937"/>
    <w:rsid w:val="00A5204E"/>
    <w:rsid w:val="00A525CC"/>
    <w:rsid w:val="00A530AE"/>
    <w:rsid w:val="00A54E57"/>
    <w:rsid w:val="00A55632"/>
    <w:rsid w:val="00A556DB"/>
    <w:rsid w:val="00A56B25"/>
    <w:rsid w:val="00A57696"/>
    <w:rsid w:val="00A57947"/>
    <w:rsid w:val="00A60EB1"/>
    <w:rsid w:val="00A620B3"/>
    <w:rsid w:val="00A622E1"/>
    <w:rsid w:val="00A63804"/>
    <w:rsid w:val="00A65400"/>
    <w:rsid w:val="00A66129"/>
    <w:rsid w:val="00A670EE"/>
    <w:rsid w:val="00A677A4"/>
    <w:rsid w:val="00A67C31"/>
    <w:rsid w:val="00A702E0"/>
    <w:rsid w:val="00A706FB"/>
    <w:rsid w:val="00A71AE9"/>
    <w:rsid w:val="00A72B0C"/>
    <w:rsid w:val="00A72F07"/>
    <w:rsid w:val="00A7459F"/>
    <w:rsid w:val="00A74664"/>
    <w:rsid w:val="00A74C76"/>
    <w:rsid w:val="00A7602B"/>
    <w:rsid w:val="00A76722"/>
    <w:rsid w:val="00A76AA0"/>
    <w:rsid w:val="00A7739A"/>
    <w:rsid w:val="00A774EB"/>
    <w:rsid w:val="00A80958"/>
    <w:rsid w:val="00A80AFB"/>
    <w:rsid w:val="00A80FF4"/>
    <w:rsid w:val="00A815F7"/>
    <w:rsid w:val="00A81DE4"/>
    <w:rsid w:val="00A827BB"/>
    <w:rsid w:val="00A82836"/>
    <w:rsid w:val="00A82C10"/>
    <w:rsid w:val="00A835E9"/>
    <w:rsid w:val="00A83986"/>
    <w:rsid w:val="00A84F72"/>
    <w:rsid w:val="00A851FD"/>
    <w:rsid w:val="00A860EB"/>
    <w:rsid w:val="00A8689A"/>
    <w:rsid w:val="00A869B1"/>
    <w:rsid w:val="00A87AC6"/>
    <w:rsid w:val="00A90E07"/>
    <w:rsid w:val="00A92736"/>
    <w:rsid w:val="00A93C84"/>
    <w:rsid w:val="00A9457D"/>
    <w:rsid w:val="00A94C83"/>
    <w:rsid w:val="00A95216"/>
    <w:rsid w:val="00A95A06"/>
    <w:rsid w:val="00A962B3"/>
    <w:rsid w:val="00A96770"/>
    <w:rsid w:val="00A97E23"/>
    <w:rsid w:val="00A97E6F"/>
    <w:rsid w:val="00AA18EF"/>
    <w:rsid w:val="00AA2305"/>
    <w:rsid w:val="00AA3190"/>
    <w:rsid w:val="00AA36AF"/>
    <w:rsid w:val="00AA4F5C"/>
    <w:rsid w:val="00AA59D6"/>
    <w:rsid w:val="00AA6585"/>
    <w:rsid w:val="00AA6D2B"/>
    <w:rsid w:val="00AA70D8"/>
    <w:rsid w:val="00AA7322"/>
    <w:rsid w:val="00AA737D"/>
    <w:rsid w:val="00AB03B0"/>
    <w:rsid w:val="00AB0B65"/>
    <w:rsid w:val="00AB0B68"/>
    <w:rsid w:val="00AB0B83"/>
    <w:rsid w:val="00AB1E9B"/>
    <w:rsid w:val="00AB43DB"/>
    <w:rsid w:val="00AB44BF"/>
    <w:rsid w:val="00AB4546"/>
    <w:rsid w:val="00AB4748"/>
    <w:rsid w:val="00AB545F"/>
    <w:rsid w:val="00AB585F"/>
    <w:rsid w:val="00AC074D"/>
    <w:rsid w:val="00AC0E9F"/>
    <w:rsid w:val="00AC0F6A"/>
    <w:rsid w:val="00AC12A5"/>
    <w:rsid w:val="00AC1338"/>
    <w:rsid w:val="00AC1702"/>
    <w:rsid w:val="00AC1E10"/>
    <w:rsid w:val="00AC32F1"/>
    <w:rsid w:val="00AC3482"/>
    <w:rsid w:val="00AC5319"/>
    <w:rsid w:val="00AC54E1"/>
    <w:rsid w:val="00AC65FC"/>
    <w:rsid w:val="00AC7A82"/>
    <w:rsid w:val="00AC7AD5"/>
    <w:rsid w:val="00AD0583"/>
    <w:rsid w:val="00AD05E7"/>
    <w:rsid w:val="00AD18D4"/>
    <w:rsid w:val="00AD2140"/>
    <w:rsid w:val="00AD258B"/>
    <w:rsid w:val="00AD3034"/>
    <w:rsid w:val="00AD386E"/>
    <w:rsid w:val="00AD44F2"/>
    <w:rsid w:val="00AD481B"/>
    <w:rsid w:val="00AD4E1C"/>
    <w:rsid w:val="00AD5318"/>
    <w:rsid w:val="00AD57E8"/>
    <w:rsid w:val="00AD7222"/>
    <w:rsid w:val="00AD7259"/>
    <w:rsid w:val="00AE02B1"/>
    <w:rsid w:val="00AE0683"/>
    <w:rsid w:val="00AE2385"/>
    <w:rsid w:val="00AE2879"/>
    <w:rsid w:val="00AE37D7"/>
    <w:rsid w:val="00AE3FA9"/>
    <w:rsid w:val="00AE419B"/>
    <w:rsid w:val="00AE493C"/>
    <w:rsid w:val="00AE4BE5"/>
    <w:rsid w:val="00AE6F5F"/>
    <w:rsid w:val="00AE716B"/>
    <w:rsid w:val="00AF1D5E"/>
    <w:rsid w:val="00AF1F4F"/>
    <w:rsid w:val="00AF207B"/>
    <w:rsid w:val="00AF24E0"/>
    <w:rsid w:val="00AF3CC4"/>
    <w:rsid w:val="00AF3CD3"/>
    <w:rsid w:val="00AF4F25"/>
    <w:rsid w:val="00AF53DD"/>
    <w:rsid w:val="00AF5E7E"/>
    <w:rsid w:val="00AF6B60"/>
    <w:rsid w:val="00B00BD2"/>
    <w:rsid w:val="00B021CD"/>
    <w:rsid w:val="00B0273F"/>
    <w:rsid w:val="00B028BA"/>
    <w:rsid w:val="00B032EB"/>
    <w:rsid w:val="00B0395B"/>
    <w:rsid w:val="00B039F1"/>
    <w:rsid w:val="00B03B9D"/>
    <w:rsid w:val="00B0408F"/>
    <w:rsid w:val="00B0480C"/>
    <w:rsid w:val="00B04BC0"/>
    <w:rsid w:val="00B054E6"/>
    <w:rsid w:val="00B05773"/>
    <w:rsid w:val="00B06C7D"/>
    <w:rsid w:val="00B071D1"/>
    <w:rsid w:val="00B07208"/>
    <w:rsid w:val="00B100D5"/>
    <w:rsid w:val="00B10485"/>
    <w:rsid w:val="00B112DA"/>
    <w:rsid w:val="00B11D1B"/>
    <w:rsid w:val="00B127F7"/>
    <w:rsid w:val="00B128AD"/>
    <w:rsid w:val="00B12D83"/>
    <w:rsid w:val="00B12DE2"/>
    <w:rsid w:val="00B1320D"/>
    <w:rsid w:val="00B133F1"/>
    <w:rsid w:val="00B139D0"/>
    <w:rsid w:val="00B13FFE"/>
    <w:rsid w:val="00B142F0"/>
    <w:rsid w:val="00B14E3F"/>
    <w:rsid w:val="00B15EDD"/>
    <w:rsid w:val="00B17821"/>
    <w:rsid w:val="00B2086A"/>
    <w:rsid w:val="00B21346"/>
    <w:rsid w:val="00B21A6B"/>
    <w:rsid w:val="00B21B4E"/>
    <w:rsid w:val="00B21E36"/>
    <w:rsid w:val="00B22579"/>
    <w:rsid w:val="00B22F3E"/>
    <w:rsid w:val="00B23D32"/>
    <w:rsid w:val="00B243E4"/>
    <w:rsid w:val="00B25AE8"/>
    <w:rsid w:val="00B261D4"/>
    <w:rsid w:val="00B27369"/>
    <w:rsid w:val="00B301CC"/>
    <w:rsid w:val="00B3190C"/>
    <w:rsid w:val="00B321EE"/>
    <w:rsid w:val="00B33F73"/>
    <w:rsid w:val="00B341B3"/>
    <w:rsid w:val="00B36E9B"/>
    <w:rsid w:val="00B4183D"/>
    <w:rsid w:val="00B41A23"/>
    <w:rsid w:val="00B41CE2"/>
    <w:rsid w:val="00B42E0F"/>
    <w:rsid w:val="00B44405"/>
    <w:rsid w:val="00B44540"/>
    <w:rsid w:val="00B449A0"/>
    <w:rsid w:val="00B44B28"/>
    <w:rsid w:val="00B44CC8"/>
    <w:rsid w:val="00B46327"/>
    <w:rsid w:val="00B46BDE"/>
    <w:rsid w:val="00B501A1"/>
    <w:rsid w:val="00B502EA"/>
    <w:rsid w:val="00B50751"/>
    <w:rsid w:val="00B50E54"/>
    <w:rsid w:val="00B51952"/>
    <w:rsid w:val="00B51E11"/>
    <w:rsid w:val="00B520F5"/>
    <w:rsid w:val="00B527FD"/>
    <w:rsid w:val="00B53146"/>
    <w:rsid w:val="00B536C6"/>
    <w:rsid w:val="00B5394F"/>
    <w:rsid w:val="00B54F72"/>
    <w:rsid w:val="00B555BA"/>
    <w:rsid w:val="00B561EB"/>
    <w:rsid w:val="00B57AB4"/>
    <w:rsid w:val="00B601DA"/>
    <w:rsid w:val="00B605EC"/>
    <w:rsid w:val="00B6178E"/>
    <w:rsid w:val="00B6201C"/>
    <w:rsid w:val="00B62338"/>
    <w:rsid w:val="00B62B93"/>
    <w:rsid w:val="00B63392"/>
    <w:rsid w:val="00B64E3C"/>
    <w:rsid w:val="00B65266"/>
    <w:rsid w:val="00B65AA4"/>
    <w:rsid w:val="00B65EA4"/>
    <w:rsid w:val="00B670F5"/>
    <w:rsid w:val="00B671EB"/>
    <w:rsid w:val="00B6727D"/>
    <w:rsid w:val="00B7126B"/>
    <w:rsid w:val="00B7229A"/>
    <w:rsid w:val="00B72641"/>
    <w:rsid w:val="00B7285F"/>
    <w:rsid w:val="00B73C5D"/>
    <w:rsid w:val="00B74E0B"/>
    <w:rsid w:val="00B7609C"/>
    <w:rsid w:val="00B768DC"/>
    <w:rsid w:val="00B76F75"/>
    <w:rsid w:val="00B77C68"/>
    <w:rsid w:val="00B8208B"/>
    <w:rsid w:val="00B822C8"/>
    <w:rsid w:val="00B8261A"/>
    <w:rsid w:val="00B82721"/>
    <w:rsid w:val="00B83061"/>
    <w:rsid w:val="00B830E5"/>
    <w:rsid w:val="00B8434D"/>
    <w:rsid w:val="00B84538"/>
    <w:rsid w:val="00B84CD3"/>
    <w:rsid w:val="00B84E48"/>
    <w:rsid w:val="00B85469"/>
    <w:rsid w:val="00B855B0"/>
    <w:rsid w:val="00B85E72"/>
    <w:rsid w:val="00B901E5"/>
    <w:rsid w:val="00B902A8"/>
    <w:rsid w:val="00B9033C"/>
    <w:rsid w:val="00B9099A"/>
    <w:rsid w:val="00B90C2D"/>
    <w:rsid w:val="00B91180"/>
    <w:rsid w:val="00B92602"/>
    <w:rsid w:val="00B941C6"/>
    <w:rsid w:val="00B94B4E"/>
    <w:rsid w:val="00B956E6"/>
    <w:rsid w:val="00B96555"/>
    <w:rsid w:val="00B97F82"/>
    <w:rsid w:val="00BA11C1"/>
    <w:rsid w:val="00BA1E4A"/>
    <w:rsid w:val="00BA2F4F"/>
    <w:rsid w:val="00BA2FD4"/>
    <w:rsid w:val="00BA3C4B"/>
    <w:rsid w:val="00BA4AA1"/>
    <w:rsid w:val="00BA4C10"/>
    <w:rsid w:val="00BA52EC"/>
    <w:rsid w:val="00BA5E3E"/>
    <w:rsid w:val="00BA5E4E"/>
    <w:rsid w:val="00BA647C"/>
    <w:rsid w:val="00BA7581"/>
    <w:rsid w:val="00BB1B5A"/>
    <w:rsid w:val="00BB2990"/>
    <w:rsid w:val="00BB367B"/>
    <w:rsid w:val="00BB4333"/>
    <w:rsid w:val="00BB4F72"/>
    <w:rsid w:val="00BB512C"/>
    <w:rsid w:val="00BB56A1"/>
    <w:rsid w:val="00BB6744"/>
    <w:rsid w:val="00BB6AE7"/>
    <w:rsid w:val="00BB7FCE"/>
    <w:rsid w:val="00BC04F2"/>
    <w:rsid w:val="00BC0C6C"/>
    <w:rsid w:val="00BC1E03"/>
    <w:rsid w:val="00BC23BF"/>
    <w:rsid w:val="00BC281D"/>
    <w:rsid w:val="00BC2A27"/>
    <w:rsid w:val="00BC2A99"/>
    <w:rsid w:val="00BC2C3A"/>
    <w:rsid w:val="00BC3BFB"/>
    <w:rsid w:val="00BC40FC"/>
    <w:rsid w:val="00BC676E"/>
    <w:rsid w:val="00BC6B83"/>
    <w:rsid w:val="00BC7181"/>
    <w:rsid w:val="00BD085A"/>
    <w:rsid w:val="00BD0D8B"/>
    <w:rsid w:val="00BD1326"/>
    <w:rsid w:val="00BD1352"/>
    <w:rsid w:val="00BD174C"/>
    <w:rsid w:val="00BD44C6"/>
    <w:rsid w:val="00BD53EC"/>
    <w:rsid w:val="00BD5AE5"/>
    <w:rsid w:val="00BD5C90"/>
    <w:rsid w:val="00BD6078"/>
    <w:rsid w:val="00BD63C3"/>
    <w:rsid w:val="00BD6C68"/>
    <w:rsid w:val="00BD7194"/>
    <w:rsid w:val="00BD7A17"/>
    <w:rsid w:val="00BE0AD6"/>
    <w:rsid w:val="00BE0FB7"/>
    <w:rsid w:val="00BE115D"/>
    <w:rsid w:val="00BE3E77"/>
    <w:rsid w:val="00BE4451"/>
    <w:rsid w:val="00BE47E3"/>
    <w:rsid w:val="00BE4A73"/>
    <w:rsid w:val="00BE56FC"/>
    <w:rsid w:val="00BE65BD"/>
    <w:rsid w:val="00BE74CC"/>
    <w:rsid w:val="00BE7B54"/>
    <w:rsid w:val="00BF0590"/>
    <w:rsid w:val="00BF0E63"/>
    <w:rsid w:val="00BF1345"/>
    <w:rsid w:val="00BF16C9"/>
    <w:rsid w:val="00BF1ABB"/>
    <w:rsid w:val="00BF20B9"/>
    <w:rsid w:val="00BF3216"/>
    <w:rsid w:val="00BF478D"/>
    <w:rsid w:val="00BF4D6A"/>
    <w:rsid w:val="00BF50D3"/>
    <w:rsid w:val="00BF5260"/>
    <w:rsid w:val="00BF5C3B"/>
    <w:rsid w:val="00BF6165"/>
    <w:rsid w:val="00BF6CD6"/>
    <w:rsid w:val="00BF6CEF"/>
    <w:rsid w:val="00BF6D3F"/>
    <w:rsid w:val="00BF7909"/>
    <w:rsid w:val="00C015BB"/>
    <w:rsid w:val="00C01769"/>
    <w:rsid w:val="00C04645"/>
    <w:rsid w:val="00C046D7"/>
    <w:rsid w:val="00C04CD5"/>
    <w:rsid w:val="00C050E6"/>
    <w:rsid w:val="00C0586C"/>
    <w:rsid w:val="00C05CA1"/>
    <w:rsid w:val="00C06019"/>
    <w:rsid w:val="00C07CFA"/>
    <w:rsid w:val="00C07DA9"/>
    <w:rsid w:val="00C11225"/>
    <w:rsid w:val="00C112F1"/>
    <w:rsid w:val="00C116C7"/>
    <w:rsid w:val="00C117E5"/>
    <w:rsid w:val="00C1262B"/>
    <w:rsid w:val="00C13F97"/>
    <w:rsid w:val="00C146EE"/>
    <w:rsid w:val="00C15018"/>
    <w:rsid w:val="00C15514"/>
    <w:rsid w:val="00C1610F"/>
    <w:rsid w:val="00C17EFC"/>
    <w:rsid w:val="00C17F74"/>
    <w:rsid w:val="00C20BB9"/>
    <w:rsid w:val="00C20DCE"/>
    <w:rsid w:val="00C228A4"/>
    <w:rsid w:val="00C23A82"/>
    <w:rsid w:val="00C23AFA"/>
    <w:rsid w:val="00C24D1B"/>
    <w:rsid w:val="00C25DCD"/>
    <w:rsid w:val="00C26185"/>
    <w:rsid w:val="00C2678B"/>
    <w:rsid w:val="00C26BB5"/>
    <w:rsid w:val="00C26C87"/>
    <w:rsid w:val="00C26DF7"/>
    <w:rsid w:val="00C27785"/>
    <w:rsid w:val="00C27990"/>
    <w:rsid w:val="00C30BA2"/>
    <w:rsid w:val="00C31F9B"/>
    <w:rsid w:val="00C32039"/>
    <w:rsid w:val="00C335FB"/>
    <w:rsid w:val="00C35146"/>
    <w:rsid w:val="00C37ADC"/>
    <w:rsid w:val="00C41194"/>
    <w:rsid w:val="00C41ABD"/>
    <w:rsid w:val="00C41E3F"/>
    <w:rsid w:val="00C421EA"/>
    <w:rsid w:val="00C42780"/>
    <w:rsid w:val="00C427F8"/>
    <w:rsid w:val="00C42DF9"/>
    <w:rsid w:val="00C4341A"/>
    <w:rsid w:val="00C43E01"/>
    <w:rsid w:val="00C4472A"/>
    <w:rsid w:val="00C46D1A"/>
    <w:rsid w:val="00C478F8"/>
    <w:rsid w:val="00C47C0A"/>
    <w:rsid w:val="00C51526"/>
    <w:rsid w:val="00C51945"/>
    <w:rsid w:val="00C52833"/>
    <w:rsid w:val="00C53899"/>
    <w:rsid w:val="00C53C4B"/>
    <w:rsid w:val="00C53DA2"/>
    <w:rsid w:val="00C53DCD"/>
    <w:rsid w:val="00C53DDF"/>
    <w:rsid w:val="00C54344"/>
    <w:rsid w:val="00C547F9"/>
    <w:rsid w:val="00C54BB8"/>
    <w:rsid w:val="00C55613"/>
    <w:rsid w:val="00C55CCA"/>
    <w:rsid w:val="00C56A46"/>
    <w:rsid w:val="00C56C44"/>
    <w:rsid w:val="00C61448"/>
    <w:rsid w:val="00C61C37"/>
    <w:rsid w:val="00C61EEB"/>
    <w:rsid w:val="00C63C04"/>
    <w:rsid w:val="00C64DA9"/>
    <w:rsid w:val="00C6605D"/>
    <w:rsid w:val="00C66C61"/>
    <w:rsid w:val="00C701A1"/>
    <w:rsid w:val="00C72105"/>
    <w:rsid w:val="00C727C5"/>
    <w:rsid w:val="00C73210"/>
    <w:rsid w:val="00C74B53"/>
    <w:rsid w:val="00C761EE"/>
    <w:rsid w:val="00C76AD6"/>
    <w:rsid w:val="00C808BA"/>
    <w:rsid w:val="00C80AE9"/>
    <w:rsid w:val="00C81F9A"/>
    <w:rsid w:val="00C8240F"/>
    <w:rsid w:val="00C824F2"/>
    <w:rsid w:val="00C82781"/>
    <w:rsid w:val="00C82A0D"/>
    <w:rsid w:val="00C82CB1"/>
    <w:rsid w:val="00C860D5"/>
    <w:rsid w:val="00C86DDA"/>
    <w:rsid w:val="00C87357"/>
    <w:rsid w:val="00C904CB"/>
    <w:rsid w:val="00C90D8C"/>
    <w:rsid w:val="00C90E9B"/>
    <w:rsid w:val="00C91102"/>
    <w:rsid w:val="00C9130A"/>
    <w:rsid w:val="00C9194C"/>
    <w:rsid w:val="00C91C58"/>
    <w:rsid w:val="00C92161"/>
    <w:rsid w:val="00C92F6E"/>
    <w:rsid w:val="00C937E6"/>
    <w:rsid w:val="00C947BD"/>
    <w:rsid w:val="00C959B6"/>
    <w:rsid w:val="00C959E5"/>
    <w:rsid w:val="00C95F51"/>
    <w:rsid w:val="00C976A9"/>
    <w:rsid w:val="00CA1004"/>
    <w:rsid w:val="00CA21DD"/>
    <w:rsid w:val="00CA28D1"/>
    <w:rsid w:val="00CA2C7B"/>
    <w:rsid w:val="00CA2F80"/>
    <w:rsid w:val="00CA54EC"/>
    <w:rsid w:val="00CA569B"/>
    <w:rsid w:val="00CA59A3"/>
    <w:rsid w:val="00CA6A89"/>
    <w:rsid w:val="00CB01C2"/>
    <w:rsid w:val="00CB0621"/>
    <w:rsid w:val="00CB1806"/>
    <w:rsid w:val="00CB1E5A"/>
    <w:rsid w:val="00CB39B6"/>
    <w:rsid w:val="00CB4488"/>
    <w:rsid w:val="00CB47FF"/>
    <w:rsid w:val="00CB5461"/>
    <w:rsid w:val="00CB55A7"/>
    <w:rsid w:val="00CB573E"/>
    <w:rsid w:val="00CB5B54"/>
    <w:rsid w:val="00CB5FFF"/>
    <w:rsid w:val="00CB688A"/>
    <w:rsid w:val="00CB760A"/>
    <w:rsid w:val="00CC0F09"/>
    <w:rsid w:val="00CC15D3"/>
    <w:rsid w:val="00CC16A2"/>
    <w:rsid w:val="00CC1CC0"/>
    <w:rsid w:val="00CC293F"/>
    <w:rsid w:val="00CC2DFF"/>
    <w:rsid w:val="00CC3D32"/>
    <w:rsid w:val="00CC3E6A"/>
    <w:rsid w:val="00CC4222"/>
    <w:rsid w:val="00CC5281"/>
    <w:rsid w:val="00CC754B"/>
    <w:rsid w:val="00CC7E49"/>
    <w:rsid w:val="00CD0798"/>
    <w:rsid w:val="00CD155C"/>
    <w:rsid w:val="00CD2159"/>
    <w:rsid w:val="00CD434E"/>
    <w:rsid w:val="00CD44F2"/>
    <w:rsid w:val="00CD5A27"/>
    <w:rsid w:val="00CD7515"/>
    <w:rsid w:val="00CD755C"/>
    <w:rsid w:val="00CD76D1"/>
    <w:rsid w:val="00CE07F2"/>
    <w:rsid w:val="00CE173D"/>
    <w:rsid w:val="00CE280F"/>
    <w:rsid w:val="00CE3166"/>
    <w:rsid w:val="00CE38D8"/>
    <w:rsid w:val="00CE4C94"/>
    <w:rsid w:val="00CE6D16"/>
    <w:rsid w:val="00CE762E"/>
    <w:rsid w:val="00CF055D"/>
    <w:rsid w:val="00CF1AA1"/>
    <w:rsid w:val="00CF1BE7"/>
    <w:rsid w:val="00CF1D53"/>
    <w:rsid w:val="00CF2070"/>
    <w:rsid w:val="00CF2EE5"/>
    <w:rsid w:val="00CF3A4B"/>
    <w:rsid w:val="00CF4139"/>
    <w:rsid w:val="00CF4A8E"/>
    <w:rsid w:val="00CF6A6A"/>
    <w:rsid w:val="00CF738B"/>
    <w:rsid w:val="00D00207"/>
    <w:rsid w:val="00D00F81"/>
    <w:rsid w:val="00D01AB1"/>
    <w:rsid w:val="00D01F1E"/>
    <w:rsid w:val="00D02ABF"/>
    <w:rsid w:val="00D07B04"/>
    <w:rsid w:val="00D11149"/>
    <w:rsid w:val="00D1205C"/>
    <w:rsid w:val="00D12747"/>
    <w:rsid w:val="00D12925"/>
    <w:rsid w:val="00D12F20"/>
    <w:rsid w:val="00D1377D"/>
    <w:rsid w:val="00D138EA"/>
    <w:rsid w:val="00D1567A"/>
    <w:rsid w:val="00D15C14"/>
    <w:rsid w:val="00D16599"/>
    <w:rsid w:val="00D16AE9"/>
    <w:rsid w:val="00D17834"/>
    <w:rsid w:val="00D202A7"/>
    <w:rsid w:val="00D207C9"/>
    <w:rsid w:val="00D20A67"/>
    <w:rsid w:val="00D2109C"/>
    <w:rsid w:val="00D212B4"/>
    <w:rsid w:val="00D217F5"/>
    <w:rsid w:val="00D237E6"/>
    <w:rsid w:val="00D24584"/>
    <w:rsid w:val="00D24C75"/>
    <w:rsid w:val="00D253F2"/>
    <w:rsid w:val="00D2564E"/>
    <w:rsid w:val="00D2574F"/>
    <w:rsid w:val="00D266B1"/>
    <w:rsid w:val="00D26B04"/>
    <w:rsid w:val="00D27CF2"/>
    <w:rsid w:val="00D3010A"/>
    <w:rsid w:val="00D30F88"/>
    <w:rsid w:val="00D310BF"/>
    <w:rsid w:val="00D349F2"/>
    <w:rsid w:val="00D34DE1"/>
    <w:rsid w:val="00D36132"/>
    <w:rsid w:val="00D36228"/>
    <w:rsid w:val="00D37D3F"/>
    <w:rsid w:val="00D41EDF"/>
    <w:rsid w:val="00D43606"/>
    <w:rsid w:val="00D45FAC"/>
    <w:rsid w:val="00D46C38"/>
    <w:rsid w:val="00D46D44"/>
    <w:rsid w:val="00D47171"/>
    <w:rsid w:val="00D47480"/>
    <w:rsid w:val="00D474BF"/>
    <w:rsid w:val="00D5236E"/>
    <w:rsid w:val="00D52E8A"/>
    <w:rsid w:val="00D54008"/>
    <w:rsid w:val="00D542BF"/>
    <w:rsid w:val="00D54ADB"/>
    <w:rsid w:val="00D55254"/>
    <w:rsid w:val="00D55BF8"/>
    <w:rsid w:val="00D560FA"/>
    <w:rsid w:val="00D565C7"/>
    <w:rsid w:val="00D5682C"/>
    <w:rsid w:val="00D57DED"/>
    <w:rsid w:val="00D6096F"/>
    <w:rsid w:val="00D60ED5"/>
    <w:rsid w:val="00D61AA9"/>
    <w:rsid w:val="00D61CF7"/>
    <w:rsid w:val="00D61FF4"/>
    <w:rsid w:val="00D627F1"/>
    <w:rsid w:val="00D62EE2"/>
    <w:rsid w:val="00D64A75"/>
    <w:rsid w:val="00D64CB5"/>
    <w:rsid w:val="00D64EF3"/>
    <w:rsid w:val="00D653F8"/>
    <w:rsid w:val="00D6571C"/>
    <w:rsid w:val="00D66437"/>
    <w:rsid w:val="00D664DC"/>
    <w:rsid w:val="00D66CEB"/>
    <w:rsid w:val="00D67502"/>
    <w:rsid w:val="00D679BD"/>
    <w:rsid w:val="00D67E44"/>
    <w:rsid w:val="00D7069E"/>
    <w:rsid w:val="00D70CDB"/>
    <w:rsid w:val="00D70D6B"/>
    <w:rsid w:val="00D70F62"/>
    <w:rsid w:val="00D71DA2"/>
    <w:rsid w:val="00D733AD"/>
    <w:rsid w:val="00D73BD8"/>
    <w:rsid w:val="00D741C8"/>
    <w:rsid w:val="00D75439"/>
    <w:rsid w:val="00D75BE4"/>
    <w:rsid w:val="00D76290"/>
    <w:rsid w:val="00D76FE9"/>
    <w:rsid w:val="00D77AB6"/>
    <w:rsid w:val="00D81A82"/>
    <w:rsid w:val="00D81CB0"/>
    <w:rsid w:val="00D8354D"/>
    <w:rsid w:val="00D83CDF"/>
    <w:rsid w:val="00D8424D"/>
    <w:rsid w:val="00D84250"/>
    <w:rsid w:val="00D84BD8"/>
    <w:rsid w:val="00D850D3"/>
    <w:rsid w:val="00D85421"/>
    <w:rsid w:val="00D85497"/>
    <w:rsid w:val="00D871E6"/>
    <w:rsid w:val="00D87E58"/>
    <w:rsid w:val="00D90800"/>
    <w:rsid w:val="00D91861"/>
    <w:rsid w:val="00D93DE4"/>
    <w:rsid w:val="00D9427C"/>
    <w:rsid w:val="00D95032"/>
    <w:rsid w:val="00D97ACA"/>
    <w:rsid w:val="00D97CBA"/>
    <w:rsid w:val="00DA02FD"/>
    <w:rsid w:val="00DA0AD2"/>
    <w:rsid w:val="00DA131A"/>
    <w:rsid w:val="00DA3EA0"/>
    <w:rsid w:val="00DA5201"/>
    <w:rsid w:val="00DA6C4D"/>
    <w:rsid w:val="00DA6C70"/>
    <w:rsid w:val="00DA752D"/>
    <w:rsid w:val="00DB07FA"/>
    <w:rsid w:val="00DB1AF7"/>
    <w:rsid w:val="00DB2582"/>
    <w:rsid w:val="00DB265E"/>
    <w:rsid w:val="00DB3EAE"/>
    <w:rsid w:val="00DB4AC9"/>
    <w:rsid w:val="00DB6ADA"/>
    <w:rsid w:val="00DB6FCF"/>
    <w:rsid w:val="00DC08A9"/>
    <w:rsid w:val="00DC17F1"/>
    <w:rsid w:val="00DC1BC5"/>
    <w:rsid w:val="00DC3450"/>
    <w:rsid w:val="00DC3828"/>
    <w:rsid w:val="00DC459A"/>
    <w:rsid w:val="00DC4A3A"/>
    <w:rsid w:val="00DC4A7E"/>
    <w:rsid w:val="00DC508E"/>
    <w:rsid w:val="00DC58FF"/>
    <w:rsid w:val="00DC5CF3"/>
    <w:rsid w:val="00DC623E"/>
    <w:rsid w:val="00DC639F"/>
    <w:rsid w:val="00DD0F1F"/>
    <w:rsid w:val="00DD131C"/>
    <w:rsid w:val="00DD1918"/>
    <w:rsid w:val="00DD1E31"/>
    <w:rsid w:val="00DD36C3"/>
    <w:rsid w:val="00DD3F46"/>
    <w:rsid w:val="00DD49E1"/>
    <w:rsid w:val="00DD5796"/>
    <w:rsid w:val="00DD58EE"/>
    <w:rsid w:val="00DD68BB"/>
    <w:rsid w:val="00DD6D19"/>
    <w:rsid w:val="00DD7CA8"/>
    <w:rsid w:val="00DE02F2"/>
    <w:rsid w:val="00DE06B7"/>
    <w:rsid w:val="00DE0820"/>
    <w:rsid w:val="00DE0928"/>
    <w:rsid w:val="00DE111A"/>
    <w:rsid w:val="00DE1376"/>
    <w:rsid w:val="00DE13C9"/>
    <w:rsid w:val="00DE3B8F"/>
    <w:rsid w:val="00DE50D6"/>
    <w:rsid w:val="00DE5690"/>
    <w:rsid w:val="00DE577F"/>
    <w:rsid w:val="00DE75A1"/>
    <w:rsid w:val="00DE7718"/>
    <w:rsid w:val="00DE7D9C"/>
    <w:rsid w:val="00DF0033"/>
    <w:rsid w:val="00DF1EED"/>
    <w:rsid w:val="00DF3B92"/>
    <w:rsid w:val="00DF3EFB"/>
    <w:rsid w:val="00DF4C30"/>
    <w:rsid w:val="00DF59E3"/>
    <w:rsid w:val="00DF6ACA"/>
    <w:rsid w:val="00DF7BD6"/>
    <w:rsid w:val="00E012F5"/>
    <w:rsid w:val="00E02813"/>
    <w:rsid w:val="00E02DA7"/>
    <w:rsid w:val="00E03E4C"/>
    <w:rsid w:val="00E057D0"/>
    <w:rsid w:val="00E05939"/>
    <w:rsid w:val="00E05B25"/>
    <w:rsid w:val="00E06078"/>
    <w:rsid w:val="00E061D4"/>
    <w:rsid w:val="00E10553"/>
    <w:rsid w:val="00E10F43"/>
    <w:rsid w:val="00E11123"/>
    <w:rsid w:val="00E11CB8"/>
    <w:rsid w:val="00E123DC"/>
    <w:rsid w:val="00E12A60"/>
    <w:rsid w:val="00E12A87"/>
    <w:rsid w:val="00E13019"/>
    <w:rsid w:val="00E14587"/>
    <w:rsid w:val="00E14851"/>
    <w:rsid w:val="00E15D3E"/>
    <w:rsid w:val="00E16260"/>
    <w:rsid w:val="00E16490"/>
    <w:rsid w:val="00E16AFF"/>
    <w:rsid w:val="00E17DE8"/>
    <w:rsid w:val="00E20F22"/>
    <w:rsid w:val="00E214BA"/>
    <w:rsid w:val="00E21662"/>
    <w:rsid w:val="00E21790"/>
    <w:rsid w:val="00E21FCE"/>
    <w:rsid w:val="00E23A81"/>
    <w:rsid w:val="00E23F9A"/>
    <w:rsid w:val="00E242D2"/>
    <w:rsid w:val="00E24CDA"/>
    <w:rsid w:val="00E2580D"/>
    <w:rsid w:val="00E2705D"/>
    <w:rsid w:val="00E278C5"/>
    <w:rsid w:val="00E31366"/>
    <w:rsid w:val="00E318E5"/>
    <w:rsid w:val="00E31A06"/>
    <w:rsid w:val="00E3238E"/>
    <w:rsid w:val="00E32CC2"/>
    <w:rsid w:val="00E34BA5"/>
    <w:rsid w:val="00E36402"/>
    <w:rsid w:val="00E36592"/>
    <w:rsid w:val="00E36615"/>
    <w:rsid w:val="00E40186"/>
    <w:rsid w:val="00E4054E"/>
    <w:rsid w:val="00E40C2C"/>
    <w:rsid w:val="00E40DB6"/>
    <w:rsid w:val="00E41B11"/>
    <w:rsid w:val="00E426AB"/>
    <w:rsid w:val="00E428C3"/>
    <w:rsid w:val="00E42DBB"/>
    <w:rsid w:val="00E44753"/>
    <w:rsid w:val="00E44C7A"/>
    <w:rsid w:val="00E460BA"/>
    <w:rsid w:val="00E462B7"/>
    <w:rsid w:val="00E46D1E"/>
    <w:rsid w:val="00E47BA5"/>
    <w:rsid w:val="00E47C8B"/>
    <w:rsid w:val="00E47FD4"/>
    <w:rsid w:val="00E500D6"/>
    <w:rsid w:val="00E50317"/>
    <w:rsid w:val="00E5103A"/>
    <w:rsid w:val="00E510D8"/>
    <w:rsid w:val="00E5137E"/>
    <w:rsid w:val="00E5191B"/>
    <w:rsid w:val="00E51F9C"/>
    <w:rsid w:val="00E546EB"/>
    <w:rsid w:val="00E56AF4"/>
    <w:rsid w:val="00E60062"/>
    <w:rsid w:val="00E601AB"/>
    <w:rsid w:val="00E60756"/>
    <w:rsid w:val="00E60CAE"/>
    <w:rsid w:val="00E617F4"/>
    <w:rsid w:val="00E61D1F"/>
    <w:rsid w:val="00E6210C"/>
    <w:rsid w:val="00E632F0"/>
    <w:rsid w:val="00E6422B"/>
    <w:rsid w:val="00E647CB"/>
    <w:rsid w:val="00E64868"/>
    <w:rsid w:val="00E66257"/>
    <w:rsid w:val="00E665F2"/>
    <w:rsid w:val="00E66819"/>
    <w:rsid w:val="00E67494"/>
    <w:rsid w:val="00E67C6E"/>
    <w:rsid w:val="00E7342A"/>
    <w:rsid w:val="00E73A00"/>
    <w:rsid w:val="00E7449D"/>
    <w:rsid w:val="00E759AE"/>
    <w:rsid w:val="00E75ADB"/>
    <w:rsid w:val="00E769F9"/>
    <w:rsid w:val="00E76BBF"/>
    <w:rsid w:val="00E77181"/>
    <w:rsid w:val="00E772C8"/>
    <w:rsid w:val="00E77385"/>
    <w:rsid w:val="00E77F4B"/>
    <w:rsid w:val="00E8058E"/>
    <w:rsid w:val="00E81557"/>
    <w:rsid w:val="00E81735"/>
    <w:rsid w:val="00E8238B"/>
    <w:rsid w:val="00E828AE"/>
    <w:rsid w:val="00E82EAC"/>
    <w:rsid w:val="00E832F4"/>
    <w:rsid w:val="00E83357"/>
    <w:rsid w:val="00E8387C"/>
    <w:rsid w:val="00E84ED8"/>
    <w:rsid w:val="00E86116"/>
    <w:rsid w:val="00E872BC"/>
    <w:rsid w:val="00E8744C"/>
    <w:rsid w:val="00E87B7A"/>
    <w:rsid w:val="00E87CDD"/>
    <w:rsid w:val="00E87DB6"/>
    <w:rsid w:val="00E90315"/>
    <w:rsid w:val="00E9039C"/>
    <w:rsid w:val="00E90C19"/>
    <w:rsid w:val="00E911C7"/>
    <w:rsid w:val="00E915B4"/>
    <w:rsid w:val="00E91616"/>
    <w:rsid w:val="00E91D93"/>
    <w:rsid w:val="00E92215"/>
    <w:rsid w:val="00E92969"/>
    <w:rsid w:val="00E934AD"/>
    <w:rsid w:val="00E93E38"/>
    <w:rsid w:val="00E959EE"/>
    <w:rsid w:val="00E95F27"/>
    <w:rsid w:val="00E963A9"/>
    <w:rsid w:val="00E96871"/>
    <w:rsid w:val="00EA0794"/>
    <w:rsid w:val="00EA0FAC"/>
    <w:rsid w:val="00EA17B6"/>
    <w:rsid w:val="00EA202B"/>
    <w:rsid w:val="00EA3288"/>
    <w:rsid w:val="00EA359A"/>
    <w:rsid w:val="00EA3EE5"/>
    <w:rsid w:val="00EA45D9"/>
    <w:rsid w:val="00EA4BC0"/>
    <w:rsid w:val="00EA4CF4"/>
    <w:rsid w:val="00EA5EA0"/>
    <w:rsid w:val="00EA7003"/>
    <w:rsid w:val="00EA7E1A"/>
    <w:rsid w:val="00EA7F3B"/>
    <w:rsid w:val="00EB0B9F"/>
    <w:rsid w:val="00EB0D34"/>
    <w:rsid w:val="00EB18AD"/>
    <w:rsid w:val="00EB2EA9"/>
    <w:rsid w:val="00EB459B"/>
    <w:rsid w:val="00EB46F7"/>
    <w:rsid w:val="00EB494C"/>
    <w:rsid w:val="00EB49FA"/>
    <w:rsid w:val="00EB5298"/>
    <w:rsid w:val="00EB69B9"/>
    <w:rsid w:val="00EB7136"/>
    <w:rsid w:val="00EB7915"/>
    <w:rsid w:val="00EC1B45"/>
    <w:rsid w:val="00EC1E7C"/>
    <w:rsid w:val="00EC26AC"/>
    <w:rsid w:val="00EC3ABC"/>
    <w:rsid w:val="00EC59B0"/>
    <w:rsid w:val="00EC5C19"/>
    <w:rsid w:val="00EC631F"/>
    <w:rsid w:val="00EC65AD"/>
    <w:rsid w:val="00EC7668"/>
    <w:rsid w:val="00ED07C1"/>
    <w:rsid w:val="00ED12F0"/>
    <w:rsid w:val="00ED26C8"/>
    <w:rsid w:val="00ED364B"/>
    <w:rsid w:val="00ED49B6"/>
    <w:rsid w:val="00ED4E62"/>
    <w:rsid w:val="00ED4E7A"/>
    <w:rsid w:val="00ED640D"/>
    <w:rsid w:val="00ED6743"/>
    <w:rsid w:val="00ED74BC"/>
    <w:rsid w:val="00ED7B7B"/>
    <w:rsid w:val="00EE0019"/>
    <w:rsid w:val="00EE031A"/>
    <w:rsid w:val="00EE0914"/>
    <w:rsid w:val="00EE105D"/>
    <w:rsid w:val="00EE1145"/>
    <w:rsid w:val="00EE1532"/>
    <w:rsid w:val="00EE1E7D"/>
    <w:rsid w:val="00EE1EF8"/>
    <w:rsid w:val="00EE2A72"/>
    <w:rsid w:val="00EE2C4E"/>
    <w:rsid w:val="00EE3FB7"/>
    <w:rsid w:val="00EE4304"/>
    <w:rsid w:val="00EE474D"/>
    <w:rsid w:val="00EE4FE8"/>
    <w:rsid w:val="00EE5BB0"/>
    <w:rsid w:val="00EE601A"/>
    <w:rsid w:val="00EE608A"/>
    <w:rsid w:val="00EE6112"/>
    <w:rsid w:val="00EE6301"/>
    <w:rsid w:val="00EE66C6"/>
    <w:rsid w:val="00EF041B"/>
    <w:rsid w:val="00EF181D"/>
    <w:rsid w:val="00EF1D4B"/>
    <w:rsid w:val="00EF2910"/>
    <w:rsid w:val="00EF2A0D"/>
    <w:rsid w:val="00EF2BC1"/>
    <w:rsid w:val="00EF34B7"/>
    <w:rsid w:val="00EF4458"/>
    <w:rsid w:val="00EF4C88"/>
    <w:rsid w:val="00EF5D36"/>
    <w:rsid w:val="00EF61C5"/>
    <w:rsid w:val="00EF68C0"/>
    <w:rsid w:val="00EF6D7B"/>
    <w:rsid w:val="00EF6DF5"/>
    <w:rsid w:val="00EF70A4"/>
    <w:rsid w:val="00EF7AA8"/>
    <w:rsid w:val="00F049C8"/>
    <w:rsid w:val="00F060D6"/>
    <w:rsid w:val="00F06BB8"/>
    <w:rsid w:val="00F07210"/>
    <w:rsid w:val="00F07B81"/>
    <w:rsid w:val="00F100F4"/>
    <w:rsid w:val="00F10CF6"/>
    <w:rsid w:val="00F125AE"/>
    <w:rsid w:val="00F12B61"/>
    <w:rsid w:val="00F1343A"/>
    <w:rsid w:val="00F13B11"/>
    <w:rsid w:val="00F156A6"/>
    <w:rsid w:val="00F15B22"/>
    <w:rsid w:val="00F17DFD"/>
    <w:rsid w:val="00F17E3A"/>
    <w:rsid w:val="00F225AC"/>
    <w:rsid w:val="00F22BE1"/>
    <w:rsid w:val="00F230C7"/>
    <w:rsid w:val="00F236C3"/>
    <w:rsid w:val="00F23ECD"/>
    <w:rsid w:val="00F26472"/>
    <w:rsid w:val="00F27ACA"/>
    <w:rsid w:val="00F27AD1"/>
    <w:rsid w:val="00F3081B"/>
    <w:rsid w:val="00F30D32"/>
    <w:rsid w:val="00F31535"/>
    <w:rsid w:val="00F31D18"/>
    <w:rsid w:val="00F31DD4"/>
    <w:rsid w:val="00F31F5F"/>
    <w:rsid w:val="00F3216A"/>
    <w:rsid w:val="00F3299E"/>
    <w:rsid w:val="00F32B4D"/>
    <w:rsid w:val="00F32ED5"/>
    <w:rsid w:val="00F3398D"/>
    <w:rsid w:val="00F33B79"/>
    <w:rsid w:val="00F34F3A"/>
    <w:rsid w:val="00F35472"/>
    <w:rsid w:val="00F356FD"/>
    <w:rsid w:val="00F35890"/>
    <w:rsid w:val="00F35DA9"/>
    <w:rsid w:val="00F3619F"/>
    <w:rsid w:val="00F379F7"/>
    <w:rsid w:val="00F37FE4"/>
    <w:rsid w:val="00F40D90"/>
    <w:rsid w:val="00F41F66"/>
    <w:rsid w:val="00F432F4"/>
    <w:rsid w:val="00F43A60"/>
    <w:rsid w:val="00F444AD"/>
    <w:rsid w:val="00F45BFB"/>
    <w:rsid w:val="00F46AB7"/>
    <w:rsid w:val="00F47262"/>
    <w:rsid w:val="00F478C6"/>
    <w:rsid w:val="00F50270"/>
    <w:rsid w:val="00F50530"/>
    <w:rsid w:val="00F5126C"/>
    <w:rsid w:val="00F51397"/>
    <w:rsid w:val="00F51888"/>
    <w:rsid w:val="00F51A1C"/>
    <w:rsid w:val="00F52663"/>
    <w:rsid w:val="00F528F4"/>
    <w:rsid w:val="00F53B35"/>
    <w:rsid w:val="00F559F9"/>
    <w:rsid w:val="00F55B26"/>
    <w:rsid w:val="00F60D77"/>
    <w:rsid w:val="00F618C8"/>
    <w:rsid w:val="00F62A93"/>
    <w:rsid w:val="00F631ED"/>
    <w:rsid w:val="00F63F6A"/>
    <w:rsid w:val="00F63FEA"/>
    <w:rsid w:val="00F641F6"/>
    <w:rsid w:val="00F642F0"/>
    <w:rsid w:val="00F64411"/>
    <w:rsid w:val="00F650F9"/>
    <w:rsid w:val="00F6567E"/>
    <w:rsid w:val="00F67644"/>
    <w:rsid w:val="00F70719"/>
    <w:rsid w:val="00F71D71"/>
    <w:rsid w:val="00F7238B"/>
    <w:rsid w:val="00F72A38"/>
    <w:rsid w:val="00F74896"/>
    <w:rsid w:val="00F76EA6"/>
    <w:rsid w:val="00F77E46"/>
    <w:rsid w:val="00F808C7"/>
    <w:rsid w:val="00F80FD4"/>
    <w:rsid w:val="00F81327"/>
    <w:rsid w:val="00F815D2"/>
    <w:rsid w:val="00F8162B"/>
    <w:rsid w:val="00F81709"/>
    <w:rsid w:val="00F81A15"/>
    <w:rsid w:val="00F81A66"/>
    <w:rsid w:val="00F8213E"/>
    <w:rsid w:val="00F8222E"/>
    <w:rsid w:val="00F83072"/>
    <w:rsid w:val="00F83203"/>
    <w:rsid w:val="00F841C8"/>
    <w:rsid w:val="00F85ACF"/>
    <w:rsid w:val="00F85AF1"/>
    <w:rsid w:val="00F86A1F"/>
    <w:rsid w:val="00F86FAF"/>
    <w:rsid w:val="00F879B1"/>
    <w:rsid w:val="00F87E12"/>
    <w:rsid w:val="00F90342"/>
    <w:rsid w:val="00F91667"/>
    <w:rsid w:val="00F92451"/>
    <w:rsid w:val="00F938A5"/>
    <w:rsid w:val="00F93916"/>
    <w:rsid w:val="00F94BA1"/>
    <w:rsid w:val="00F95E80"/>
    <w:rsid w:val="00F9614E"/>
    <w:rsid w:val="00F972AB"/>
    <w:rsid w:val="00F97429"/>
    <w:rsid w:val="00F97D2D"/>
    <w:rsid w:val="00FA1172"/>
    <w:rsid w:val="00FA2871"/>
    <w:rsid w:val="00FA514D"/>
    <w:rsid w:val="00FA555D"/>
    <w:rsid w:val="00FA565E"/>
    <w:rsid w:val="00FA5EA6"/>
    <w:rsid w:val="00FA6234"/>
    <w:rsid w:val="00FA7502"/>
    <w:rsid w:val="00FA78C2"/>
    <w:rsid w:val="00FA7F9C"/>
    <w:rsid w:val="00FB1796"/>
    <w:rsid w:val="00FB1B8D"/>
    <w:rsid w:val="00FB2DCA"/>
    <w:rsid w:val="00FB55E5"/>
    <w:rsid w:val="00FB6313"/>
    <w:rsid w:val="00FB713A"/>
    <w:rsid w:val="00FB7F6E"/>
    <w:rsid w:val="00FC03D5"/>
    <w:rsid w:val="00FC0E92"/>
    <w:rsid w:val="00FC1821"/>
    <w:rsid w:val="00FC1EEB"/>
    <w:rsid w:val="00FC233E"/>
    <w:rsid w:val="00FC2873"/>
    <w:rsid w:val="00FC4EF2"/>
    <w:rsid w:val="00FC4F80"/>
    <w:rsid w:val="00FC5135"/>
    <w:rsid w:val="00FC5B0A"/>
    <w:rsid w:val="00FC5C8C"/>
    <w:rsid w:val="00FC70FF"/>
    <w:rsid w:val="00FC7308"/>
    <w:rsid w:val="00FD0594"/>
    <w:rsid w:val="00FD07E7"/>
    <w:rsid w:val="00FD1A4A"/>
    <w:rsid w:val="00FD229A"/>
    <w:rsid w:val="00FD30C5"/>
    <w:rsid w:val="00FD58E8"/>
    <w:rsid w:val="00FD7A55"/>
    <w:rsid w:val="00FE015C"/>
    <w:rsid w:val="00FE0A40"/>
    <w:rsid w:val="00FE2359"/>
    <w:rsid w:val="00FE2B54"/>
    <w:rsid w:val="00FE44B6"/>
    <w:rsid w:val="00FE46C7"/>
    <w:rsid w:val="00FE5C88"/>
    <w:rsid w:val="00FE6314"/>
    <w:rsid w:val="00FE69EC"/>
    <w:rsid w:val="00FF054C"/>
    <w:rsid w:val="00FF175E"/>
    <w:rsid w:val="00FF28BE"/>
    <w:rsid w:val="00FF353E"/>
    <w:rsid w:val="00FF3C50"/>
    <w:rsid w:val="00FF440F"/>
    <w:rsid w:val="00FF486B"/>
    <w:rsid w:val="00FF486F"/>
    <w:rsid w:val="00FF4BB4"/>
    <w:rsid w:val="00FF7B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F15"/>
    <w:pPr>
      <w:spacing w:after="200" w:line="276" w:lineRule="auto"/>
    </w:pPr>
    <w:rPr>
      <w:sz w:val="22"/>
      <w:szCs w:val="22"/>
      <w:lang w:eastAsia="en-US"/>
    </w:rPr>
  </w:style>
  <w:style w:type="paragraph" w:styleId="1">
    <w:name w:val="heading 1"/>
    <w:basedOn w:val="a"/>
    <w:next w:val="a"/>
    <w:link w:val="10"/>
    <w:uiPriority w:val="9"/>
    <w:qFormat/>
    <w:rsid w:val="00F6567E"/>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8704E5"/>
    <w:pPr>
      <w:keepNext/>
      <w:spacing w:after="0" w:line="240" w:lineRule="auto"/>
      <w:jc w:val="both"/>
      <w:outlineLvl w:val="1"/>
    </w:pPr>
    <w:rPr>
      <w:rFonts w:ascii="Times New Roman" w:eastAsia="Times New Roman" w:hAnsi="Times New Roman"/>
      <w:bCs/>
      <w:i/>
      <w:sz w:val="24"/>
      <w:szCs w:val="24"/>
      <w:lang w:eastAsia="ru-RU"/>
    </w:rPr>
  </w:style>
  <w:style w:type="paragraph" w:styleId="3">
    <w:name w:val="heading 3"/>
    <w:basedOn w:val="a"/>
    <w:next w:val="a"/>
    <w:link w:val="30"/>
    <w:uiPriority w:val="9"/>
    <w:semiHidden/>
    <w:unhideWhenUsed/>
    <w:qFormat/>
    <w:rsid w:val="00FC1EEB"/>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02C6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ер"/>
    <w:basedOn w:val="a"/>
    <w:link w:val="a4"/>
    <w:uiPriority w:val="34"/>
    <w:qFormat/>
    <w:rsid w:val="004F7933"/>
    <w:pPr>
      <w:ind w:left="720"/>
      <w:contextualSpacing/>
    </w:pPr>
  </w:style>
  <w:style w:type="character" w:customStyle="1" w:styleId="20">
    <w:name w:val="Заголовок 2 Знак"/>
    <w:basedOn w:val="a0"/>
    <w:link w:val="2"/>
    <w:uiPriority w:val="9"/>
    <w:rsid w:val="008704E5"/>
    <w:rPr>
      <w:rFonts w:ascii="Times New Roman" w:eastAsia="Times New Roman" w:hAnsi="Times New Roman" w:cs="Times New Roman"/>
      <w:bCs/>
      <w:i/>
      <w:sz w:val="24"/>
      <w:szCs w:val="24"/>
      <w:lang w:eastAsia="ru-RU"/>
    </w:rPr>
  </w:style>
  <w:style w:type="paragraph" w:customStyle="1" w:styleId="ConsPlusNormal">
    <w:name w:val="ConsPlusNormal"/>
    <w:rsid w:val="008704E5"/>
    <w:pPr>
      <w:autoSpaceDE w:val="0"/>
      <w:autoSpaceDN w:val="0"/>
      <w:adjustRightInd w:val="0"/>
    </w:pPr>
    <w:rPr>
      <w:rFonts w:ascii="Arial" w:eastAsia="Times New Roman" w:hAnsi="Arial" w:cs="Arial"/>
    </w:rPr>
  </w:style>
  <w:style w:type="paragraph" w:styleId="21">
    <w:name w:val="Body Text 2"/>
    <w:basedOn w:val="a"/>
    <w:link w:val="22"/>
    <w:uiPriority w:val="99"/>
    <w:unhideWhenUsed/>
    <w:rsid w:val="008704E5"/>
    <w:pPr>
      <w:spacing w:after="120" w:line="480" w:lineRule="auto"/>
    </w:pPr>
    <w:rPr>
      <w:rFonts w:ascii="Times New Roman" w:eastAsia="Times New Roman" w:hAnsi="Times New Roman"/>
      <w:sz w:val="24"/>
      <w:szCs w:val="24"/>
      <w:lang w:val="en-US"/>
    </w:rPr>
  </w:style>
  <w:style w:type="character" w:customStyle="1" w:styleId="22">
    <w:name w:val="Основной текст 2 Знак"/>
    <w:basedOn w:val="a0"/>
    <w:link w:val="21"/>
    <w:uiPriority w:val="99"/>
    <w:rsid w:val="008704E5"/>
    <w:rPr>
      <w:rFonts w:ascii="Times New Roman" w:eastAsia="Times New Roman" w:hAnsi="Times New Roman" w:cs="Times New Roman"/>
      <w:sz w:val="24"/>
      <w:szCs w:val="24"/>
      <w:lang w:val="en-US"/>
    </w:rPr>
  </w:style>
  <w:style w:type="character" w:customStyle="1" w:styleId="a4">
    <w:name w:val="Абзац списка Знак"/>
    <w:aliases w:val="Маркер Знак"/>
    <w:basedOn w:val="a0"/>
    <w:link w:val="a3"/>
    <w:uiPriority w:val="34"/>
    <w:rsid w:val="008704E5"/>
  </w:style>
  <w:style w:type="paragraph" w:styleId="a5">
    <w:name w:val="Body Text"/>
    <w:basedOn w:val="a"/>
    <w:link w:val="a6"/>
    <w:uiPriority w:val="99"/>
    <w:unhideWhenUsed/>
    <w:rsid w:val="008704E5"/>
    <w:pPr>
      <w:spacing w:after="12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rsid w:val="008704E5"/>
    <w:rPr>
      <w:rFonts w:ascii="Times New Roman" w:eastAsia="Times New Roman" w:hAnsi="Times New Roman" w:cs="Times New Roman"/>
      <w:sz w:val="24"/>
      <w:szCs w:val="24"/>
      <w:lang w:eastAsia="ru-RU"/>
    </w:rPr>
  </w:style>
  <w:style w:type="character" w:customStyle="1" w:styleId="a7">
    <w:name w:val="Основной текст_"/>
    <w:basedOn w:val="a0"/>
    <w:link w:val="8"/>
    <w:rsid w:val="008704E5"/>
    <w:rPr>
      <w:shd w:val="clear" w:color="auto" w:fill="FFFFFF"/>
    </w:rPr>
  </w:style>
  <w:style w:type="paragraph" w:customStyle="1" w:styleId="8">
    <w:name w:val="Основной текст8"/>
    <w:basedOn w:val="a"/>
    <w:link w:val="a7"/>
    <w:rsid w:val="008704E5"/>
    <w:pPr>
      <w:shd w:val="clear" w:color="auto" w:fill="FFFFFF"/>
      <w:spacing w:after="1500" w:line="234" w:lineRule="exact"/>
      <w:ind w:hanging="380"/>
    </w:pPr>
  </w:style>
  <w:style w:type="character" w:styleId="a8">
    <w:name w:val="annotation reference"/>
    <w:basedOn w:val="a0"/>
    <w:uiPriority w:val="99"/>
    <w:semiHidden/>
    <w:unhideWhenUsed/>
    <w:rsid w:val="005D4D74"/>
    <w:rPr>
      <w:sz w:val="16"/>
      <w:szCs w:val="16"/>
    </w:rPr>
  </w:style>
  <w:style w:type="paragraph" w:styleId="a9">
    <w:name w:val="annotation text"/>
    <w:basedOn w:val="a"/>
    <w:link w:val="aa"/>
    <w:uiPriority w:val="99"/>
    <w:unhideWhenUsed/>
    <w:rsid w:val="005D4D74"/>
    <w:pPr>
      <w:spacing w:line="240" w:lineRule="auto"/>
    </w:pPr>
    <w:rPr>
      <w:sz w:val="20"/>
      <w:szCs w:val="20"/>
    </w:rPr>
  </w:style>
  <w:style w:type="character" w:customStyle="1" w:styleId="aa">
    <w:name w:val="Текст примечания Знак"/>
    <w:basedOn w:val="a0"/>
    <w:link w:val="a9"/>
    <w:uiPriority w:val="99"/>
    <w:rsid w:val="005D4D74"/>
    <w:rPr>
      <w:sz w:val="20"/>
      <w:szCs w:val="20"/>
    </w:rPr>
  </w:style>
  <w:style w:type="paragraph" w:styleId="ab">
    <w:name w:val="annotation subject"/>
    <w:basedOn w:val="a9"/>
    <w:next w:val="a9"/>
    <w:link w:val="ac"/>
    <w:uiPriority w:val="99"/>
    <w:semiHidden/>
    <w:unhideWhenUsed/>
    <w:rsid w:val="005D4D74"/>
    <w:rPr>
      <w:b/>
      <w:bCs/>
    </w:rPr>
  </w:style>
  <w:style w:type="character" w:customStyle="1" w:styleId="ac">
    <w:name w:val="Тема примечания Знак"/>
    <w:basedOn w:val="aa"/>
    <w:link w:val="ab"/>
    <w:uiPriority w:val="99"/>
    <w:semiHidden/>
    <w:rsid w:val="005D4D74"/>
    <w:rPr>
      <w:b/>
      <w:bCs/>
      <w:sz w:val="20"/>
      <w:szCs w:val="20"/>
    </w:rPr>
  </w:style>
  <w:style w:type="paragraph" w:styleId="ad">
    <w:name w:val="Balloon Text"/>
    <w:basedOn w:val="a"/>
    <w:link w:val="ae"/>
    <w:uiPriority w:val="99"/>
    <w:semiHidden/>
    <w:unhideWhenUsed/>
    <w:rsid w:val="005D4D7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D4D74"/>
    <w:rPr>
      <w:rFonts w:ascii="Tahoma" w:hAnsi="Tahoma" w:cs="Tahoma"/>
      <w:sz w:val="16"/>
      <w:szCs w:val="16"/>
    </w:rPr>
  </w:style>
  <w:style w:type="table" w:styleId="af">
    <w:name w:val="Table Grid"/>
    <w:basedOn w:val="a1"/>
    <w:uiPriority w:val="59"/>
    <w:rsid w:val="00FD1A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af1"/>
    <w:uiPriority w:val="99"/>
    <w:unhideWhenUsed/>
    <w:rsid w:val="006E0627"/>
    <w:pPr>
      <w:spacing w:after="120"/>
      <w:ind w:left="283"/>
    </w:pPr>
  </w:style>
  <w:style w:type="character" w:customStyle="1" w:styleId="af1">
    <w:name w:val="Основной текст с отступом Знак"/>
    <w:basedOn w:val="a0"/>
    <w:link w:val="af0"/>
    <w:uiPriority w:val="99"/>
    <w:rsid w:val="006E0627"/>
  </w:style>
  <w:style w:type="paragraph" w:customStyle="1" w:styleId="ABLOCKPARATimesNewRoman">
    <w:name w:val="A BLOCK PARA + Times New Roman"/>
    <w:aliases w:val="По ширине,Междустр.интервал:  times"/>
    <w:basedOn w:val="a"/>
    <w:rsid w:val="00071BC8"/>
    <w:pPr>
      <w:spacing w:after="0" w:line="240" w:lineRule="auto"/>
      <w:jc w:val="both"/>
    </w:pPr>
    <w:rPr>
      <w:rFonts w:ascii="Times New Roman" w:eastAsia="Times New Roman" w:hAnsi="Times New Roman"/>
      <w:b/>
      <w:i/>
      <w:lang w:val="en-GB" w:eastAsia="ru-RU"/>
    </w:rPr>
  </w:style>
  <w:style w:type="paragraph" w:customStyle="1" w:styleId="000Normal">
    <w:name w:val="000 Normal"/>
    <w:basedOn w:val="a"/>
    <w:rsid w:val="00071BC8"/>
    <w:pPr>
      <w:overflowPunct w:val="0"/>
      <w:autoSpaceDE w:val="0"/>
      <w:autoSpaceDN w:val="0"/>
      <w:adjustRightInd w:val="0"/>
      <w:spacing w:before="60" w:after="40" w:line="220" w:lineRule="exact"/>
      <w:jc w:val="both"/>
      <w:textAlignment w:val="baseline"/>
    </w:pPr>
    <w:rPr>
      <w:rFonts w:ascii="Garamond" w:eastAsia="Times New Roman" w:hAnsi="Garamond"/>
      <w:snapToGrid w:val="0"/>
      <w:sz w:val="20"/>
      <w:szCs w:val="20"/>
      <w:lang w:val="en-GB"/>
    </w:rPr>
  </w:style>
  <w:style w:type="character" w:customStyle="1" w:styleId="11">
    <w:name w:val="Основной текст (11)_"/>
    <w:basedOn w:val="a0"/>
    <w:link w:val="110"/>
    <w:rsid w:val="00801580"/>
    <w:rPr>
      <w:rFonts w:ascii="Times New Roman" w:eastAsia="Times New Roman" w:hAnsi="Times New Roman" w:cs="Times New Roman"/>
      <w:sz w:val="20"/>
      <w:szCs w:val="20"/>
      <w:shd w:val="clear" w:color="auto" w:fill="FFFFFF"/>
    </w:rPr>
  </w:style>
  <w:style w:type="paragraph" w:customStyle="1" w:styleId="110">
    <w:name w:val="Основной текст (11)"/>
    <w:basedOn w:val="a"/>
    <w:link w:val="11"/>
    <w:rsid w:val="00801580"/>
    <w:pPr>
      <w:shd w:val="clear" w:color="auto" w:fill="FFFFFF"/>
      <w:spacing w:after="120" w:line="0" w:lineRule="atLeast"/>
      <w:jc w:val="both"/>
    </w:pPr>
    <w:rPr>
      <w:rFonts w:ascii="Times New Roman" w:eastAsia="Times New Roman" w:hAnsi="Times New Roman"/>
      <w:sz w:val="20"/>
      <w:szCs w:val="20"/>
    </w:rPr>
  </w:style>
  <w:style w:type="character" w:customStyle="1" w:styleId="30">
    <w:name w:val="Заголовок 3 Знак"/>
    <w:basedOn w:val="a0"/>
    <w:link w:val="3"/>
    <w:uiPriority w:val="9"/>
    <w:semiHidden/>
    <w:rsid w:val="00FC1EEB"/>
    <w:rPr>
      <w:rFonts w:ascii="Cambria" w:eastAsia="Times New Roman" w:hAnsi="Cambria" w:cs="Times New Roman"/>
      <w:b/>
      <w:bCs/>
      <w:color w:val="4F81BD"/>
    </w:rPr>
  </w:style>
  <w:style w:type="character" w:customStyle="1" w:styleId="10">
    <w:name w:val="Заголовок 1 Знак"/>
    <w:basedOn w:val="a0"/>
    <w:link w:val="1"/>
    <w:uiPriority w:val="9"/>
    <w:rsid w:val="00F6567E"/>
    <w:rPr>
      <w:rFonts w:ascii="Cambria" w:eastAsia="Times New Roman" w:hAnsi="Cambria" w:cs="Times New Roman"/>
      <w:b/>
      <w:bCs/>
      <w:color w:val="365F91"/>
      <w:sz w:val="28"/>
      <w:szCs w:val="28"/>
    </w:rPr>
  </w:style>
  <w:style w:type="paragraph" w:customStyle="1" w:styleId="Iauiue">
    <w:name w:val="Iau?iue"/>
    <w:rsid w:val="00955880"/>
    <w:pPr>
      <w:widowControl w:val="0"/>
      <w:overflowPunct w:val="0"/>
      <w:autoSpaceDE w:val="0"/>
      <w:autoSpaceDN w:val="0"/>
      <w:adjustRightInd w:val="0"/>
      <w:textAlignment w:val="baseline"/>
    </w:pPr>
    <w:rPr>
      <w:rFonts w:ascii="Times New Roman" w:eastAsia="Times New Roman" w:hAnsi="Times New Roman"/>
    </w:rPr>
  </w:style>
  <w:style w:type="paragraph" w:styleId="af2">
    <w:name w:val="header"/>
    <w:basedOn w:val="a"/>
    <w:link w:val="af3"/>
    <w:uiPriority w:val="99"/>
    <w:semiHidden/>
    <w:unhideWhenUsed/>
    <w:rsid w:val="001F0F60"/>
    <w:pPr>
      <w:tabs>
        <w:tab w:val="center" w:pos="4677"/>
        <w:tab w:val="right" w:pos="9355"/>
      </w:tabs>
      <w:spacing w:after="0" w:line="240" w:lineRule="auto"/>
    </w:pPr>
  </w:style>
  <w:style w:type="character" w:customStyle="1" w:styleId="af3">
    <w:name w:val="Верхний колонтитул Знак"/>
    <w:basedOn w:val="a0"/>
    <w:link w:val="af2"/>
    <w:uiPriority w:val="99"/>
    <w:semiHidden/>
    <w:rsid w:val="001F0F60"/>
  </w:style>
  <w:style w:type="paragraph" w:styleId="af4">
    <w:name w:val="footer"/>
    <w:basedOn w:val="a"/>
    <w:link w:val="af5"/>
    <w:uiPriority w:val="99"/>
    <w:unhideWhenUsed/>
    <w:rsid w:val="001F0F6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1F0F60"/>
  </w:style>
  <w:style w:type="character" w:styleId="af6">
    <w:name w:val="Hyperlink"/>
    <w:basedOn w:val="a0"/>
    <w:uiPriority w:val="99"/>
    <w:unhideWhenUsed/>
    <w:rsid w:val="00263EB0"/>
    <w:rPr>
      <w:color w:val="0000FF"/>
      <w:u w:val="single"/>
    </w:rPr>
  </w:style>
  <w:style w:type="paragraph" w:customStyle="1" w:styleId="ConsNonformat">
    <w:name w:val="ConsNonformat"/>
    <w:rsid w:val="00B44CC8"/>
    <w:rPr>
      <w:rFonts w:ascii="Consultant" w:eastAsia="Times New Roman" w:hAnsi="Consultant"/>
      <w:snapToGrid w:val="0"/>
    </w:rPr>
  </w:style>
  <w:style w:type="paragraph" w:styleId="af7">
    <w:name w:val="No Spacing"/>
    <w:uiPriority w:val="1"/>
    <w:qFormat/>
    <w:rsid w:val="00294F04"/>
    <w:rPr>
      <w:rFonts w:asciiTheme="minorHAnsi" w:eastAsiaTheme="minorHAnsi" w:hAnsiTheme="minorHAnsi" w:cstheme="minorBidi"/>
      <w:sz w:val="22"/>
      <w:szCs w:val="22"/>
      <w:lang w:eastAsia="en-US"/>
    </w:rPr>
  </w:style>
  <w:style w:type="paragraph" w:customStyle="1" w:styleId="af8">
    <w:name w:val="Латинский"/>
    <w:basedOn w:val="a"/>
    <w:link w:val="af9"/>
    <w:qFormat/>
    <w:rsid w:val="00214FE6"/>
    <w:pPr>
      <w:tabs>
        <w:tab w:val="left" w:pos="0"/>
      </w:tabs>
      <w:spacing w:before="120" w:after="0" w:line="240" w:lineRule="auto"/>
      <w:ind w:right="3"/>
      <w:jc w:val="both"/>
    </w:pPr>
    <w:rPr>
      <w:rFonts w:ascii="Arial" w:eastAsiaTheme="minorEastAsia" w:hAnsi="Arial" w:cs="Arial"/>
      <w:b/>
      <w:sz w:val="28"/>
      <w:szCs w:val="28"/>
      <w:lang w:val="en-US" w:bidi="en-US"/>
    </w:rPr>
  </w:style>
  <w:style w:type="character" w:customStyle="1" w:styleId="af9">
    <w:name w:val="Латинский Знак"/>
    <w:basedOn w:val="a0"/>
    <w:link w:val="af8"/>
    <w:rsid w:val="00214FE6"/>
    <w:rPr>
      <w:rFonts w:ascii="Arial" w:eastAsiaTheme="minorEastAsia" w:hAnsi="Arial" w:cs="Arial"/>
      <w:b/>
      <w:sz w:val="28"/>
      <w:szCs w:val="28"/>
      <w:lang w:val="en-US" w:eastAsia="en-US" w:bidi="en-US"/>
    </w:rPr>
  </w:style>
  <w:style w:type="paragraph" w:styleId="23">
    <w:name w:val="Body Text Indent 2"/>
    <w:basedOn w:val="a"/>
    <w:link w:val="24"/>
    <w:uiPriority w:val="99"/>
    <w:unhideWhenUsed/>
    <w:rsid w:val="00556F51"/>
    <w:pPr>
      <w:spacing w:after="120" w:line="480" w:lineRule="auto"/>
      <w:ind w:left="283"/>
    </w:pPr>
  </w:style>
  <w:style w:type="character" w:customStyle="1" w:styleId="24">
    <w:name w:val="Основной текст с отступом 2 Знак"/>
    <w:basedOn w:val="a0"/>
    <w:link w:val="23"/>
    <w:uiPriority w:val="99"/>
    <w:rsid w:val="00556F51"/>
    <w:rPr>
      <w:sz w:val="22"/>
      <w:szCs w:val="22"/>
      <w:lang w:eastAsia="en-US"/>
    </w:rPr>
  </w:style>
  <w:style w:type="paragraph" w:styleId="afa">
    <w:name w:val="Revision"/>
    <w:hidden/>
    <w:uiPriority w:val="99"/>
    <w:semiHidden/>
    <w:rsid w:val="00851F15"/>
    <w:rPr>
      <w:sz w:val="22"/>
      <w:szCs w:val="22"/>
      <w:lang w:eastAsia="en-US"/>
    </w:rPr>
  </w:style>
  <w:style w:type="paragraph" w:styleId="afb">
    <w:name w:val="Normal (Web)"/>
    <w:basedOn w:val="a"/>
    <w:uiPriority w:val="99"/>
    <w:rsid w:val="00E51F9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text2">
    <w:name w:val="text2"/>
    <w:basedOn w:val="a0"/>
    <w:rsid w:val="00ED26C8"/>
  </w:style>
  <w:style w:type="paragraph" w:customStyle="1" w:styleId="afc">
    <w:name w:val="Базовый"/>
    <w:uiPriority w:val="99"/>
    <w:rsid w:val="00CD44F2"/>
    <w:pPr>
      <w:tabs>
        <w:tab w:val="left" w:pos="708"/>
      </w:tabs>
      <w:suppressAutoHyphens/>
      <w:spacing w:after="200" w:line="276" w:lineRule="auto"/>
    </w:pPr>
    <w:rPr>
      <w:rFonts w:eastAsia="WenQuanYi Micro Hei"/>
      <w:sz w:val="22"/>
      <w:szCs w:val="22"/>
    </w:rPr>
  </w:style>
  <w:style w:type="paragraph" w:customStyle="1" w:styleId="afd">
    <w:name w:val="Прижатый влево"/>
    <w:basedOn w:val="a"/>
    <w:next w:val="a"/>
    <w:uiPriority w:val="99"/>
    <w:rsid w:val="00301294"/>
    <w:pPr>
      <w:autoSpaceDE w:val="0"/>
      <w:autoSpaceDN w:val="0"/>
      <w:adjustRightInd w:val="0"/>
      <w:spacing w:after="0" w:line="240" w:lineRule="auto"/>
    </w:pPr>
    <w:rPr>
      <w:rFonts w:ascii="Arial" w:hAnsi="Arial" w:cs="Arial"/>
      <w:sz w:val="24"/>
      <w:szCs w:val="24"/>
      <w:lang w:eastAsia="ru-RU"/>
    </w:rPr>
  </w:style>
  <w:style w:type="paragraph" w:customStyle="1" w:styleId="em-">
    <w:name w:val="em-абзац"/>
    <w:basedOn w:val="a"/>
    <w:link w:val="em-0"/>
    <w:rsid w:val="00830270"/>
    <w:pPr>
      <w:spacing w:after="0" w:line="240" w:lineRule="auto"/>
      <w:ind w:firstLine="567"/>
      <w:jc w:val="both"/>
    </w:pPr>
    <w:rPr>
      <w:rFonts w:ascii="Times New Roman" w:eastAsia="Times New Roman" w:hAnsi="Times New Roman"/>
      <w:lang w:eastAsia="ru-RU"/>
    </w:rPr>
  </w:style>
  <w:style w:type="character" w:customStyle="1" w:styleId="em-0">
    <w:name w:val="em-абзац Знак"/>
    <w:basedOn w:val="a0"/>
    <w:link w:val="em-"/>
    <w:rsid w:val="00830270"/>
    <w:rPr>
      <w:rFonts w:ascii="Times New Roman" w:eastAsia="Times New Roman" w:hAnsi="Times New Roman"/>
      <w:sz w:val="22"/>
      <w:szCs w:val="22"/>
    </w:rPr>
  </w:style>
  <w:style w:type="character" w:customStyle="1" w:styleId="40">
    <w:name w:val="Заголовок 4 Знак"/>
    <w:basedOn w:val="a0"/>
    <w:link w:val="4"/>
    <w:uiPriority w:val="9"/>
    <w:semiHidden/>
    <w:rsid w:val="00902C6B"/>
    <w:rPr>
      <w:rFonts w:asciiTheme="majorHAnsi" w:eastAsiaTheme="majorEastAsia" w:hAnsiTheme="majorHAnsi" w:cstheme="majorBidi"/>
      <w:b/>
      <w:bCs/>
      <w:i/>
      <w:iCs/>
      <w:color w:val="4F81BD" w:themeColor="accent1"/>
      <w:sz w:val="22"/>
      <w:szCs w:val="22"/>
      <w:lang w:eastAsia="en-US"/>
    </w:rPr>
  </w:style>
  <w:style w:type="paragraph" w:customStyle="1" w:styleId="41">
    <w:name w:val="заголовок 4"/>
    <w:basedOn w:val="a"/>
    <w:next w:val="a"/>
    <w:rsid w:val="009A0968"/>
    <w:pPr>
      <w:keepNext/>
      <w:spacing w:after="0" w:line="240" w:lineRule="auto"/>
    </w:pPr>
    <w:rPr>
      <w:rFonts w:ascii="Times New Roman" w:eastAsia="Times New Roman" w:hAnsi="Times New Roman"/>
      <w:b/>
      <w:sz w:val="24"/>
      <w:szCs w:val="20"/>
      <w:lang w:val="en-US" w:eastAsia="ru-RU"/>
    </w:rPr>
  </w:style>
  <w:style w:type="paragraph" w:styleId="afe">
    <w:name w:val="footnote text"/>
    <w:basedOn w:val="a"/>
    <w:link w:val="aff"/>
    <w:uiPriority w:val="99"/>
    <w:semiHidden/>
    <w:unhideWhenUsed/>
    <w:rsid w:val="009C49AF"/>
    <w:pPr>
      <w:spacing w:after="0" w:line="240" w:lineRule="auto"/>
    </w:pPr>
    <w:rPr>
      <w:sz w:val="20"/>
      <w:szCs w:val="20"/>
    </w:rPr>
  </w:style>
  <w:style w:type="character" w:customStyle="1" w:styleId="aff">
    <w:name w:val="Текст сноски Знак"/>
    <w:basedOn w:val="a0"/>
    <w:link w:val="afe"/>
    <w:uiPriority w:val="99"/>
    <w:semiHidden/>
    <w:rsid w:val="009C49AF"/>
    <w:rPr>
      <w:lang w:eastAsia="en-US"/>
    </w:rPr>
  </w:style>
  <w:style w:type="character" w:styleId="aff0">
    <w:name w:val="footnote reference"/>
    <w:basedOn w:val="a0"/>
    <w:uiPriority w:val="99"/>
    <w:semiHidden/>
    <w:unhideWhenUsed/>
    <w:rsid w:val="009C49AF"/>
    <w:rPr>
      <w:vertAlign w:val="superscript"/>
    </w:rPr>
  </w:style>
</w:styles>
</file>

<file path=word/webSettings.xml><?xml version="1.0" encoding="utf-8"?>
<w:webSettings xmlns:r="http://schemas.openxmlformats.org/officeDocument/2006/relationships" xmlns:w="http://schemas.openxmlformats.org/wordprocessingml/2006/main">
  <w:divs>
    <w:div w:id="2711565">
      <w:bodyDiv w:val="1"/>
      <w:marLeft w:val="0"/>
      <w:marRight w:val="0"/>
      <w:marTop w:val="0"/>
      <w:marBottom w:val="0"/>
      <w:divBdr>
        <w:top w:val="none" w:sz="0" w:space="0" w:color="auto"/>
        <w:left w:val="none" w:sz="0" w:space="0" w:color="auto"/>
        <w:bottom w:val="none" w:sz="0" w:space="0" w:color="auto"/>
        <w:right w:val="none" w:sz="0" w:space="0" w:color="auto"/>
      </w:divBdr>
    </w:div>
    <w:div w:id="5719133">
      <w:bodyDiv w:val="1"/>
      <w:marLeft w:val="0"/>
      <w:marRight w:val="0"/>
      <w:marTop w:val="0"/>
      <w:marBottom w:val="0"/>
      <w:divBdr>
        <w:top w:val="none" w:sz="0" w:space="0" w:color="auto"/>
        <w:left w:val="none" w:sz="0" w:space="0" w:color="auto"/>
        <w:bottom w:val="none" w:sz="0" w:space="0" w:color="auto"/>
        <w:right w:val="none" w:sz="0" w:space="0" w:color="auto"/>
      </w:divBdr>
    </w:div>
    <w:div w:id="8486778">
      <w:bodyDiv w:val="1"/>
      <w:marLeft w:val="0"/>
      <w:marRight w:val="0"/>
      <w:marTop w:val="0"/>
      <w:marBottom w:val="0"/>
      <w:divBdr>
        <w:top w:val="none" w:sz="0" w:space="0" w:color="auto"/>
        <w:left w:val="none" w:sz="0" w:space="0" w:color="auto"/>
        <w:bottom w:val="none" w:sz="0" w:space="0" w:color="auto"/>
        <w:right w:val="none" w:sz="0" w:space="0" w:color="auto"/>
      </w:divBdr>
    </w:div>
    <w:div w:id="10255484">
      <w:bodyDiv w:val="1"/>
      <w:marLeft w:val="0"/>
      <w:marRight w:val="0"/>
      <w:marTop w:val="0"/>
      <w:marBottom w:val="0"/>
      <w:divBdr>
        <w:top w:val="none" w:sz="0" w:space="0" w:color="auto"/>
        <w:left w:val="none" w:sz="0" w:space="0" w:color="auto"/>
        <w:bottom w:val="none" w:sz="0" w:space="0" w:color="auto"/>
        <w:right w:val="none" w:sz="0" w:space="0" w:color="auto"/>
      </w:divBdr>
    </w:div>
    <w:div w:id="11808771">
      <w:bodyDiv w:val="1"/>
      <w:marLeft w:val="0"/>
      <w:marRight w:val="0"/>
      <w:marTop w:val="0"/>
      <w:marBottom w:val="0"/>
      <w:divBdr>
        <w:top w:val="none" w:sz="0" w:space="0" w:color="auto"/>
        <w:left w:val="none" w:sz="0" w:space="0" w:color="auto"/>
        <w:bottom w:val="none" w:sz="0" w:space="0" w:color="auto"/>
        <w:right w:val="none" w:sz="0" w:space="0" w:color="auto"/>
      </w:divBdr>
    </w:div>
    <w:div w:id="12809250">
      <w:bodyDiv w:val="1"/>
      <w:marLeft w:val="0"/>
      <w:marRight w:val="0"/>
      <w:marTop w:val="0"/>
      <w:marBottom w:val="0"/>
      <w:divBdr>
        <w:top w:val="none" w:sz="0" w:space="0" w:color="auto"/>
        <w:left w:val="none" w:sz="0" w:space="0" w:color="auto"/>
        <w:bottom w:val="none" w:sz="0" w:space="0" w:color="auto"/>
        <w:right w:val="none" w:sz="0" w:space="0" w:color="auto"/>
      </w:divBdr>
    </w:div>
    <w:div w:id="13384014">
      <w:bodyDiv w:val="1"/>
      <w:marLeft w:val="0"/>
      <w:marRight w:val="0"/>
      <w:marTop w:val="0"/>
      <w:marBottom w:val="0"/>
      <w:divBdr>
        <w:top w:val="none" w:sz="0" w:space="0" w:color="auto"/>
        <w:left w:val="none" w:sz="0" w:space="0" w:color="auto"/>
        <w:bottom w:val="none" w:sz="0" w:space="0" w:color="auto"/>
        <w:right w:val="none" w:sz="0" w:space="0" w:color="auto"/>
      </w:divBdr>
    </w:div>
    <w:div w:id="15498086">
      <w:bodyDiv w:val="1"/>
      <w:marLeft w:val="0"/>
      <w:marRight w:val="0"/>
      <w:marTop w:val="0"/>
      <w:marBottom w:val="0"/>
      <w:divBdr>
        <w:top w:val="none" w:sz="0" w:space="0" w:color="auto"/>
        <w:left w:val="none" w:sz="0" w:space="0" w:color="auto"/>
        <w:bottom w:val="none" w:sz="0" w:space="0" w:color="auto"/>
        <w:right w:val="none" w:sz="0" w:space="0" w:color="auto"/>
      </w:divBdr>
    </w:div>
    <w:div w:id="21561658">
      <w:bodyDiv w:val="1"/>
      <w:marLeft w:val="0"/>
      <w:marRight w:val="0"/>
      <w:marTop w:val="0"/>
      <w:marBottom w:val="0"/>
      <w:divBdr>
        <w:top w:val="none" w:sz="0" w:space="0" w:color="auto"/>
        <w:left w:val="none" w:sz="0" w:space="0" w:color="auto"/>
        <w:bottom w:val="none" w:sz="0" w:space="0" w:color="auto"/>
        <w:right w:val="none" w:sz="0" w:space="0" w:color="auto"/>
      </w:divBdr>
    </w:div>
    <w:div w:id="22560422">
      <w:bodyDiv w:val="1"/>
      <w:marLeft w:val="0"/>
      <w:marRight w:val="0"/>
      <w:marTop w:val="0"/>
      <w:marBottom w:val="0"/>
      <w:divBdr>
        <w:top w:val="none" w:sz="0" w:space="0" w:color="auto"/>
        <w:left w:val="none" w:sz="0" w:space="0" w:color="auto"/>
        <w:bottom w:val="none" w:sz="0" w:space="0" w:color="auto"/>
        <w:right w:val="none" w:sz="0" w:space="0" w:color="auto"/>
      </w:divBdr>
    </w:div>
    <w:div w:id="23528086">
      <w:bodyDiv w:val="1"/>
      <w:marLeft w:val="0"/>
      <w:marRight w:val="0"/>
      <w:marTop w:val="0"/>
      <w:marBottom w:val="0"/>
      <w:divBdr>
        <w:top w:val="none" w:sz="0" w:space="0" w:color="auto"/>
        <w:left w:val="none" w:sz="0" w:space="0" w:color="auto"/>
        <w:bottom w:val="none" w:sz="0" w:space="0" w:color="auto"/>
        <w:right w:val="none" w:sz="0" w:space="0" w:color="auto"/>
      </w:divBdr>
    </w:div>
    <w:div w:id="29385439">
      <w:bodyDiv w:val="1"/>
      <w:marLeft w:val="0"/>
      <w:marRight w:val="0"/>
      <w:marTop w:val="0"/>
      <w:marBottom w:val="0"/>
      <w:divBdr>
        <w:top w:val="none" w:sz="0" w:space="0" w:color="auto"/>
        <w:left w:val="none" w:sz="0" w:space="0" w:color="auto"/>
        <w:bottom w:val="none" w:sz="0" w:space="0" w:color="auto"/>
        <w:right w:val="none" w:sz="0" w:space="0" w:color="auto"/>
      </w:divBdr>
    </w:div>
    <w:div w:id="29569600">
      <w:bodyDiv w:val="1"/>
      <w:marLeft w:val="0"/>
      <w:marRight w:val="0"/>
      <w:marTop w:val="0"/>
      <w:marBottom w:val="0"/>
      <w:divBdr>
        <w:top w:val="none" w:sz="0" w:space="0" w:color="auto"/>
        <w:left w:val="none" w:sz="0" w:space="0" w:color="auto"/>
        <w:bottom w:val="none" w:sz="0" w:space="0" w:color="auto"/>
        <w:right w:val="none" w:sz="0" w:space="0" w:color="auto"/>
      </w:divBdr>
    </w:div>
    <w:div w:id="33778351">
      <w:bodyDiv w:val="1"/>
      <w:marLeft w:val="0"/>
      <w:marRight w:val="0"/>
      <w:marTop w:val="0"/>
      <w:marBottom w:val="0"/>
      <w:divBdr>
        <w:top w:val="none" w:sz="0" w:space="0" w:color="auto"/>
        <w:left w:val="none" w:sz="0" w:space="0" w:color="auto"/>
        <w:bottom w:val="none" w:sz="0" w:space="0" w:color="auto"/>
        <w:right w:val="none" w:sz="0" w:space="0" w:color="auto"/>
      </w:divBdr>
    </w:div>
    <w:div w:id="41946990">
      <w:bodyDiv w:val="1"/>
      <w:marLeft w:val="0"/>
      <w:marRight w:val="0"/>
      <w:marTop w:val="0"/>
      <w:marBottom w:val="0"/>
      <w:divBdr>
        <w:top w:val="none" w:sz="0" w:space="0" w:color="auto"/>
        <w:left w:val="none" w:sz="0" w:space="0" w:color="auto"/>
        <w:bottom w:val="none" w:sz="0" w:space="0" w:color="auto"/>
        <w:right w:val="none" w:sz="0" w:space="0" w:color="auto"/>
      </w:divBdr>
    </w:div>
    <w:div w:id="41951793">
      <w:bodyDiv w:val="1"/>
      <w:marLeft w:val="0"/>
      <w:marRight w:val="0"/>
      <w:marTop w:val="0"/>
      <w:marBottom w:val="0"/>
      <w:divBdr>
        <w:top w:val="none" w:sz="0" w:space="0" w:color="auto"/>
        <w:left w:val="none" w:sz="0" w:space="0" w:color="auto"/>
        <w:bottom w:val="none" w:sz="0" w:space="0" w:color="auto"/>
        <w:right w:val="none" w:sz="0" w:space="0" w:color="auto"/>
      </w:divBdr>
    </w:div>
    <w:div w:id="43405727">
      <w:bodyDiv w:val="1"/>
      <w:marLeft w:val="0"/>
      <w:marRight w:val="0"/>
      <w:marTop w:val="0"/>
      <w:marBottom w:val="0"/>
      <w:divBdr>
        <w:top w:val="none" w:sz="0" w:space="0" w:color="auto"/>
        <w:left w:val="none" w:sz="0" w:space="0" w:color="auto"/>
        <w:bottom w:val="none" w:sz="0" w:space="0" w:color="auto"/>
        <w:right w:val="none" w:sz="0" w:space="0" w:color="auto"/>
      </w:divBdr>
    </w:div>
    <w:div w:id="45953129">
      <w:bodyDiv w:val="1"/>
      <w:marLeft w:val="0"/>
      <w:marRight w:val="0"/>
      <w:marTop w:val="0"/>
      <w:marBottom w:val="0"/>
      <w:divBdr>
        <w:top w:val="none" w:sz="0" w:space="0" w:color="auto"/>
        <w:left w:val="none" w:sz="0" w:space="0" w:color="auto"/>
        <w:bottom w:val="none" w:sz="0" w:space="0" w:color="auto"/>
        <w:right w:val="none" w:sz="0" w:space="0" w:color="auto"/>
      </w:divBdr>
    </w:div>
    <w:div w:id="46808407">
      <w:bodyDiv w:val="1"/>
      <w:marLeft w:val="0"/>
      <w:marRight w:val="0"/>
      <w:marTop w:val="0"/>
      <w:marBottom w:val="0"/>
      <w:divBdr>
        <w:top w:val="none" w:sz="0" w:space="0" w:color="auto"/>
        <w:left w:val="none" w:sz="0" w:space="0" w:color="auto"/>
        <w:bottom w:val="none" w:sz="0" w:space="0" w:color="auto"/>
        <w:right w:val="none" w:sz="0" w:space="0" w:color="auto"/>
      </w:divBdr>
    </w:div>
    <w:div w:id="46954334">
      <w:bodyDiv w:val="1"/>
      <w:marLeft w:val="0"/>
      <w:marRight w:val="0"/>
      <w:marTop w:val="0"/>
      <w:marBottom w:val="0"/>
      <w:divBdr>
        <w:top w:val="none" w:sz="0" w:space="0" w:color="auto"/>
        <w:left w:val="none" w:sz="0" w:space="0" w:color="auto"/>
        <w:bottom w:val="none" w:sz="0" w:space="0" w:color="auto"/>
        <w:right w:val="none" w:sz="0" w:space="0" w:color="auto"/>
      </w:divBdr>
    </w:div>
    <w:div w:id="57167332">
      <w:bodyDiv w:val="1"/>
      <w:marLeft w:val="0"/>
      <w:marRight w:val="0"/>
      <w:marTop w:val="0"/>
      <w:marBottom w:val="0"/>
      <w:divBdr>
        <w:top w:val="none" w:sz="0" w:space="0" w:color="auto"/>
        <w:left w:val="none" w:sz="0" w:space="0" w:color="auto"/>
        <w:bottom w:val="none" w:sz="0" w:space="0" w:color="auto"/>
        <w:right w:val="none" w:sz="0" w:space="0" w:color="auto"/>
      </w:divBdr>
    </w:div>
    <w:div w:id="58293004">
      <w:bodyDiv w:val="1"/>
      <w:marLeft w:val="0"/>
      <w:marRight w:val="0"/>
      <w:marTop w:val="0"/>
      <w:marBottom w:val="0"/>
      <w:divBdr>
        <w:top w:val="none" w:sz="0" w:space="0" w:color="auto"/>
        <w:left w:val="none" w:sz="0" w:space="0" w:color="auto"/>
        <w:bottom w:val="none" w:sz="0" w:space="0" w:color="auto"/>
        <w:right w:val="none" w:sz="0" w:space="0" w:color="auto"/>
      </w:divBdr>
    </w:div>
    <w:div w:id="60257009">
      <w:bodyDiv w:val="1"/>
      <w:marLeft w:val="0"/>
      <w:marRight w:val="0"/>
      <w:marTop w:val="0"/>
      <w:marBottom w:val="0"/>
      <w:divBdr>
        <w:top w:val="none" w:sz="0" w:space="0" w:color="auto"/>
        <w:left w:val="none" w:sz="0" w:space="0" w:color="auto"/>
        <w:bottom w:val="none" w:sz="0" w:space="0" w:color="auto"/>
        <w:right w:val="none" w:sz="0" w:space="0" w:color="auto"/>
      </w:divBdr>
    </w:div>
    <w:div w:id="64619649">
      <w:bodyDiv w:val="1"/>
      <w:marLeft w:val="0"/>
      <w:marRight w:val="0"/>
      <w:marTop w:val="0"/>
      <w:marBottom w:val="0"/>
      <w:divBdr>
        <w:top w:val="none" w:sz="0" w:space="0" w:color="auto"/>
        <w:left w:val="none" w:sz="0" w:space="0" w:color="auto"/>
        <w:bottom w:val="none" w:sz="0" w:space="0" w:color="auto"/>
        <w:right w:val="none" w:sz="0" w:space="0" w:color="auto"/>
      </w:divBdr>
    </w:div>
    <w:div w:id="66540462">
      <w:bodyDiv w:val="1"/>
      <w:marLeft w:val="0"/>
      <w:marRight w:val="0"/>
      <w:marTop w:val="0"/>
      <w:marBottom w:val="0"/>
      <w:divBdr>
        <w:top w:val="none" w:sz="0" w:space="0" w:color="auto"/>
        <w:left w:val="none" w:sz="0" w:space="0" w:color="auto"/>
        <w:bottom w:val="none" w:sz="0" w:space="0" w:color="auto"/>
        <w:right w:val="none" w:sz="0" w:space="0" w:color="auto"/>
      </w:divBdr>
    </w:div>
    <w:div w:id="66924356">
      <w:bodyDiv w:val="1"/>
      <w:marLeft w:val="0"/>
      <w:marRight w:val="0"/>
      <w:marTop w:val="0"/>
      <w:marBottom w:val="0"/>
      <w:divBdr>
        <w:top w:val="none" w:sz="0" w:space="0" w:color="auto"/>
        <w:left w:val="none" w:sz="0" w:space="0" w:color="auto"/>
        <w:bottom w:val="none" w:sz="0" w:space="0" w:color="auto"/>
        <w:right w:val="none" w:sz="0" w:space="0" w:color="auto"/>
      </w:divBdr>
    </w:div>
    <w:div w:id="67655456">
      <w:bodyDiv w:val="1"/>
      <w:marLeft w:val="0"/>
      <w:marRight w:val="0"/>
      <w:marTop w:val="0"/>
      <w:marBottom w:val="0"/>
      <w:divBdr>
        <w:top w:val="none" w:sz="0" w:space="0" w:color="auto"/>
        <w:left w:val="none" w:sz="0" w:space="0" w:color="auto"/>
        <w:bottom w:val="none" w:sz="0" w:space="0" w:color="auto"/>
        <w:right w:val="none" w:sz="0" w:space="0" w:color="auto"/>
      </w:divBdr>
    </w:div>
    <w:div w:id="70660694">
      <w:bodyDiv w:val="1"/>
      <w:marLeft w:val="0"/>
      <w:marRight w:val="0"/>
      <w:marTop w:val="0"/>
      <w:marBottom w:val="0"/>
      <w:divBdr>
        <w:top w:val="none" w:sz="0" w:space="0" w:color="auto"/>
        <w:left w:val="none" w:sz="0" w:space="0" w:color="auto"/>
        <w:bottom w:val="none" w:sz="0" w:space="0" w:color="auto"/>
        <w:right w:val="none" w:sz="0" w:space="0" w:color="auto"/>
      </w:divBdr>
    </w:div>
    <w:div w:id="72361059">
      <w:bodyDiv w:val="1"/>
      <w:marLeft w:val="0"/>
      <w:marRight w:val="0"/>
      <w:marTop w:val="0"/>
      <w:marBottom w:val="0"/>
      <w:divBdr>
        <w:top w:val="none" w:sz="0" w:space="0" w:color="auto"/>
        <w:left w:val="none" w:sz="0" w:space="0" w:color="auto"/>
        <w:bottom w:val="none" w:sz="0" w:space="0" w:color="auto"/>
        <w:right w:val="none" w:sz="0" w:space="0" w:color="auto"/>
      </w:divBdr>
    </w:div>
    <w:div w:id="77486252">
      <w:bodyDiv w:val="1"/>
      <w:marLeft w:val="0"/>
      <w:marRight w:val="0"/>
      <w:marTop w:val="0"/>
      <w:marBottom w:val="0"/>
      <w:divBdr>
        <w:top w:val="none" w:sz="0" w:space="0" w:color="auto"/>
        <w:left w:val="none" w:sz="0" w:space="0" w:color="auto"/>
        <w:bottom w:val="none" w:sz="0" w:space="0" w:color="auto"/>
        <w:right w:val="none" w:sz="0" w:space="0" w:color="auto"/>
      </w:divBdr>
    </w:div>
    <w:div w:id="79832827">
      <w:bodyDiv w:val="1"/>
      <w:marLeft w:val="0"/>
      <w:marRight w:val="0"/>
      <w:marTop w:val="0"/>
      <w:marBottom w:val="0"/>
      <w:divBdr>
        <w:top w:val="none" w:sz="0" w:space="0" w:color="auto"/>
        <w:left w:val="none" w:sz="0" w:space="0" w:color="auto"/>
        <w:bottom w:val="none" w:sz="0" w:space="0" w:color="auto"/>
        <w:right w:val="none" w:sz="0" w:space="0" w:color="auto"/>
      </w:divBdr>
    </w:div>
    <w:div w:id="80681469">
      <w:bodyDiv w:val="1"/>
      <w:marLeft w:val="0"/>
      <w:marRight w:val="0"/>
      <w:marTop w:val="0"/>
      <w:marBottom w:val="0"/>
      <w:divBdr>
        <w:top w:val="none" w:sz="0" w:space="0" w:color="auto"/>
        <w:left w:val="none" w:sz="0" w:space="0" w:color="auto"/>
        <w:bottom w:val="none" w:sz="0" w:space="0" w:color="auto"/>
        <w:right w:val="none" w:sz="0" w:space="0" w:color="auto"/>
      </w:divBdr>
    </w:div>
    <w:div w:id="81924978">
      <w:bodyDiv w:val="1"/>
      <w:marLeft w:val="0"/>
      <w:marRight w:val="0"/>
      <w:marTop w:val="0"/>
      <w:marBottom w:val="0"/>
      <w:divBdr>
        <w:top w:val="none" w:sz="0" w:space="0" w:color="auto"/>
        <w:left w:val="none" w:sz="0" w:space="0" w:color="auto"/>
        <w:bottom w:val="none" w:sz="0" w:space="0" w:color="auto"/>
        <w:right w:val="none" w:sz="0" w:space="0" w:color="auto"/>
      </w:divBdr>
    </w:div>
    <w:div w:id="82117676">
      <w:bodyDiv w:val="1"/>
      <w:marLeft w:val="0"/>
      <w:marRight w:val="0"/>
      <w:marTop w:val="0"/>
      <w:marBottom w:val="0"/>
      <w:divBdr>
        <w:top w:val="none" w:sz="0" w:space="0" w:color="auto"/>
        <w:left w:val="none" w:sz="0" w:space="0" w:color="auto"/>
        <w:bottom w:val="none" w:sz="0" w:space="0" w:color="auto"/>
        <w:right w:val="none" w:sz="0" w:space="0" w:color="auto"/>
      </w:divBdr>
    </w:div>
    <w:div w:id="85352196">
      <w:bodyDiv w:val="1"/>
      <w:marLeft w:val="0"/>
      <w:marRight w:val="0"/>
      <w:marTop w:val="0"/>
      <w:marBottom w:val="0"/>
      <w:divBdr>
        <w:top w:val="none" w:sz="0" w:space="0" w:color="auto"/>
        <w:left w:val="none" w:sz="0" w:space="0" w:color="auto"/>
        <w:bottom w:val="none" w:sz="0" w:space="0" w:color="auto"/>
        <w:right w:val="none" w:sz="0" w:space="0" w:color="auto"/>
      </w:divBdr>
    </w:div>
    <w:div w:id="87314442">
      <w:bodyDiv w:val="1"/>
      <w:marLeft w:val="0"/>
      <w:marRight w:val="0"/>
      <w:marTop w:val="0"/>
      <w:marBottom w:val="0"/>
      <w:divBdr>
        <w:top w:val="none" w:sz="0" w:space="0" w:color="auto"/>
        <w:left w:val="none" w:sz="0" w:space="0" w:color="auto"/>
        <w:bottom w:val="none" w:sz="0" w:space="0" w:color="auto"/>
        <w:right w:val="none" w:sz="0" w:space="0" w:color="auto"/>
      </w:divBdr>
    </w:div>
    <w:div w:id="87622631">
      <w:bodyDiv w:val="1"/>
      <w:marLeft w:val="0"/>
      <w:marRight w:val="0"/>
      <w:marTop w:val="0"/>
      <w:marBottom w:val="0"/>
      <w:divBdr>
        <w:top w:val="none" w:sz="0" w:space="0" w:color="auto"/>
        <w:left w:val="none" w:sz="0" w:space="0" w:color="auto"/>
        <w:bottom w:val="none" w:sz="0" w:space="0" w:color="auto"/>
        <w:right w:val="none" w:sz="0" w:space="0" w:color="auto"/>
      </w:divBdr>
    </w:div>
    <w:div w:id="89129122">
      <w:bodyDiv w:val="1"/>
      <w:marLeft w:val="0"/>
      <w:marRight w:val="0"/>
      <w:marTop w:val="0"/>
      <w:marBottom w:val="0"/>
      <w:divBdr>
        <w:top w:val="none" w:sz="0" w:space="0" w:color="auto"/>
        <w:left w:val="none" w:sz="0" w:space="0" w:color="auto"/>
        <w:bottom w:val="none" w:sz="0" w:space="0" w:color="auto"/>
        <w:right w:val="none" w:sz="0" w:space="0" w:color="auto"/>
      </w:divBdr>
    </w:div>
    <w:div w:id="89396771">
      <w:bodyDiv w:val="1"/>
      <w:marLeft w:val="0"/>
      <w:marRight w:val="0"/>
      <w:marTop w:val="0"/>
      <w:marBottom w:val="0"/>
      <w:divBdr>
        <w:top w:val="none" w:sz="0" w:space="0" w:color="auto"/>
        <w:left w:val="none" w:sz="0" w:space="0" w:color="auto"/>
        <w:bottom w:val="none" w:sz="0" w:space="0" w:color="auto"/>
        <w:right w:val="none" w:sz="0" w:space="0" w:color="auto"/>
      </w:divBdr>
    </w:div>
    <w:div w:id="92366494">
      <w:bodyDiv w:val="1"/>
      <w:marLeft w:val="0"/>
      <w:marRight w:val="0"/>
      <w:marTop w:val="0"/>
      <w:marBottom w:val="0"/>
      <w:divBdr>
        <w:top w:val="none" w:sz="0" w:space="0" w:color="auto"/>
        <w:left w:val="none" w:sz="0" w:space="0" w:color="auto"/>
        <w:bottom w:val="none" w:sz="0" w:space="0" w:color="auto"/>
        <w:right w:val="none" w:sz="0" w:space="0" w:color="auto"/>
      </w:divBdr>
    </w:div>
    <w:div w:id="92475693">
      <w:bodyDiv w:val="1"/>
      <w:marLeft w:val="0"/>
      <w:marRight w:val="0"/>
      <w:marTop w:val="0"/>
      <w:marBottom w:val="0"/>
      <w:divBdr>
        <w:top w:val="none" w:sz="0" w:space="0" w:color="auto"/>
        <w:left w:val="none" w:sz="0" w:space="0" w:color="auto"/>
        <w:bottom w:val="none" w:sz="0" w:space="0" w:color="auto"/>
        <w:right w:val="none" w:sz="0" w:space="0" w:color="auto"/>
      </w:divBdr>
    </w:div>
    <w:div w:id="100731585">
      <w:bodyDiv w:val="1"/>
      <w:marLeft w:val="0"/>
      <w:marRight w:val="0"/>
      <w:marTop w:val="0"/>
      <w:marBottom w:val="0"/>
      <w:divBdr>
        <w:top w:val="none" w:sz="0" w:space="0" w:color="auto"/>
        <w:left w:val="none" w:sz="0" w:space="0" w:color="auto"/>
        <w:bottom w:val="none" w:sz="0" w:space="0" w:color="auto"/>
        <w:right w:val="none" w:sz="0" w:space="0" w:color="auto"/>
      </w:divBdr>
    </w:div>
    <w:div w:id="101073813">
      <w:bodyDiv w:val="1"/>
      <w:marLeft w:val="0"/>
      <w:marRight w:val="0"/>
      <w:marTop w:val="0"/>
      <w:marBottom w:val="0"/>
      <w:divBdr>
        <w:top w:val="none" w:sz="0" w:space="0" w:color="auto"/>
        <w:left w:val="none" w:sz="0" w:space="0" w:color="auto"/>
        <w:bottom w:val="none" w:sz="0" w:space="0" w:color="auto"/>
        <w:right w:val="none" w:sz="0" w:space="0" w:color="auto"/>
      </w:divBdr>
    </w:div>
    <w:div w:id="105853833">
      <w:bodyDiv w:val="1"/>
      <w:marLeft w:val="0"/>
      <w:marRight w:val="0"/>
      <w:marTop w:val="0"/>
      <w:marBottom w:val="0"/>
      <w:divBdr>
        <w:top w:val="none" w:sz="0" w:space="0" w:color="auto"/>
        <w:left w:val="none" w:sz="0" w:space="0" w:color="auto"/>
        <w:bottom w:val="none" w:sz="0" w:space="0" w:color="auto"/>
        <w:right w:val="none" w:sz="0" w:space="0" w:color="auto"/>
      </w:divBdr>
    </w:div>
    <w:div w:id="107311202">
      <w:bodyDiv w:val="1"/>
      <w:marLeft w:val="0"/>
      <w:marRight w:val="0"/>
      <w:marTop w:val="0"/>
      <w:marBottom w:val="0"/>
      <w:divBdr>
        <w:top w:val="none" w:sz="0" w:space="0" w:color="auto"/>
        <w:left w:val="none" w:sz="0" w:space="0" w:color="auto"/>
        <w:bottom w:val="none" w:sz="0" w:space="0" w:color="auto"/>
        <w:right w:val="none" w:sz="0" w:space="0" w:color="auto"/>
      </w:divBdr>
    </w:div>
    <w:div w:id="112215054">
      <w:bodyDiv w:val="1"/>
      <w:marLeft w:val="0"/>
      <w:marRight w:val="0"/>
      <w:marTop w:val="0"/>
      <w:marBottom w:val="0"/>
      <w:divBdr>
        <w:top w:val="none" w:sz="0" w:space="0" w:color="auto"/>
        <w:left w:val="none" w:sz="0" w:space="0" w:color="auto"/>
        <w:bottom w:val="none" w:sz="0" w:space="0" w:color="auto"/>
        <w:right w:val="none" w:sz="0" w:space="0" w:color="auto"/>
      </w:divBdr>
    </w:div>
    <w:div w:id="112752576">
      <w:bodyDiv w:val="1"/>
      <w:marLeft w:val="0"/>
      <w:marRight w:val="0"/>
      <w:marTop w:val="0"/>
      <w:marBottom w:val="0"/>
      <w:divBdr>
        <w:top w:val="none" w:sz="0" w:space="0" w:color="auto"/>
        <w:left w:val="none" w:sz="0" w:space="0" w:color="auto"/>
        <w:bottom w:val="none" w:sz="0" w:space="0" w:color="auto"/>
        <w:right w:val="none" w:sz="0" w:space="0" w:color="auto"/>
      </w:divBdr>
    </w:div>
    <w:div w:id="116873168">
      <w:bodyDiv w:val="1"/>
      <w:marLeft w:val="0"/>
      <w:marRight w:val="0"/>
      <w:marTop w:val="0"/>
      <w:marBottom w:val="0"/>
      <w:divBdr>
        <w:top w:val="none" w:sz="0" w:space="0" w:color="auto"/>
        <w:left w:val="none" w:sz="0" w:space="0" w:color="auto"/>
        <w:bottom w:val="none" w:sz="0" w:space="0" w:color="auto"/>
        <w:right w:val="none" w:sz="0" w:space="0" w:color="auto"/>
      </w:divBdr>
    </w:div>
    <w:div w:id="119305524">
      <w:bodyDiv w:val="1"/>
      <w:marLeft w:val="0"/>
      <w:marRight w:val="0"/>
      <w:marTop w:val="0"/>
      <w:marBottom w:val="0"/>
      <w:divBdr>
        <w:top w:val="none" w:sz="0" w:space="0" w:color="auto"/>
        <w:left w:val="none" w:sz="0" w:space="0" w:color="auto"/>
        <w:bottom w:val="none" w:sz="0" w:space="0" w:color="auto"/>
        <w:right w:val="none" w:sz="0" w:space="0" w:color="auto"/>
      </w:divBdr>
    </w:div>
    <w:div w:id="120853543">
      <w:bodyDiv w:val="1"/>
      <w:marLeft w:val="0"/>
      <w:marRight w:val="0"/>
      <w:marTop w:val="0"/>
      <w:marBottom w:val="0"/>
      <w:divBdr>
        <w:top w:val="none" w:sz="0" w:space="0" w:color="auto"/>
        <w:left w:val="none" w:sz="0" w:space="0" w:color="auto"/>
        <w:bottom w:val="none" w:sz="0" w:space="0" w:color="auto"/>
        <w:right w:val="none" w:sz="0" w:space="0" w:color="auto"/>
      </w:divBdr>
    </w:div>
    <w:div w:id="122426138">
      <w:bodyDiv w:val="1"/>
      <w:marLeft w:val="0"/>
      <w:marRight w:val="0"/>
      <w:marTop w:val="0"/>
      <w:marBottom w:val="0"/>
      <w:divBdr>
        <w:top w:val="none" w:sz="0" w:space="0" w:color="auto"/>
        <w:left w:val="none" w:sz="0" w:space="0" w:color="auto"/>
        <w:bottom w:val="none" w:sz="0" w:space="0" w:color="auto"/>
        <w:right w:val="none" w:sz="0" w:space="0" w:color="auto"/>
      </w:divBdr>
    </w:div>
    <w:div w:id="122965863">
      <w:bodyDiv w:val="1"/>
      <w:marLeft w:val="0"/>
      <w:marRight w:val="0"/>
      <w:marTop w:val="0"/>
      <w:marBottom w:val="0"/>
      <w:divBdr>
        <w:top w:val="none" w:sz="0" w:space="0" w:color="auto"/>
        <w:left w:val="none" w:sz="0" w:space="0" w:color="auto"/>
        <w:bottom w:val="none" w:sz="0" w:space="0" w:color="auto"/>
        <w:right w:val="none" w:sz="0" w:space="0" w:color="auto"/>
      </w:divBdr>
    </w:div>
    <w:div w:id="123542149">
      <w:bodyDiv w:val="1"/>
      <w:marLeft w:val="0"/>
      <w:marRight w:val="0"/>
      <w:marTop w:val="0"/>
      <w:marBottom w:val="0"/>
      <w:divBdr>
        <w:top w:val="none" w:sz="0" w:space="0" w:color="auto"/>
        <w:left w:val="none" w:sz="0" w:space="0" w:color="auto"/>
        <w:bottom w:val="none" w:sz="0" w:space="0" w:color="auto"/>
        <w:right w:val="none" w:sz="0" w:space="0" w:color="auto"/>
      </w:divBdr>
    </w:div>
    <w:div w:id="125127625">
      <w:bodyDiv w:val="1"/>
      <w:marLeft w:val="0"/>
      <w:marRight w:val="0"/>
      <w:marTop w:val="0"/>
      <w:marBottom w:val="0"/>
      <w:divBdr>
        <w:top w:val="none" w:sz="0" w:space="0" w:color="auto"/>
        <w:left w:val="none" w:sz="0" w:space="0" w:color="auto"/>
        <w:bottom w:val="none" w:sz="0" w:space="0" w:color="auto"/>
        <w:right w:val="none" w:sz="0" w:space="0" w:color="auto"/>
      </w:divBdr>
    </w:div>
    <w:div w:id="126244328">
      <w:bodyDiv w:val="1"/>
      <w:marLeft w:val="0"/>
      <w:marRight w:val="0"/>
      <w:marTop w:val="0"/>
      <w:marBottom w:val="0"/>
      <w:divBdr>
        <w:top w:val="none" w:sz="0" w:space="0" w:color="auto"/>
        <w:left w:val="none" w:sz="0" w:space="0" w:color="auto"/>
        <w:bottom w:val="none" w:sz="0" w:space="0" w:color="auto"/>
        <w:right w:val="none" w:sz="0" w:space="0" w:color="auto"/>
      </w:divBdr>
    </w:div>
    <w:div w:id="128018493">
      <w:bodyDiv w:val="1"/>
      <w:marLeft w:val="0"/>
      <w:marRight w:val="0"/>
      <w:marTop w:val="0"/>
      <w:marBottom w:val="0"/>
      <w:divBdr>
        <w:top w:val="none" w:sz="0" w:space="0" w:color="auto"/>
        <w:left w:val="none" w:sz="0" w:space="0" w:color="auto"/>
        <w:bottom w:val="none" w:sz="0" w:space="0" w:color="auto"/>
        <w:right w:val="none" w:sz="0" w:space="0" w:color="auto"/>
      </w:divBdr>
    </w:div>
    <w:div w:id="131215642">
      <w:bodyDiv w:val="1"/>
      <w:marLeft w:val="0"/>
      <w:marRight w:val="0"/>
      <w:marTop w:val="0"/>
      <w:marBottom w:val="0"/>
      <w:divBdr>
        <w:top w:val="none" w:sz="0" w:space="0" w:color="auto"/>
        <w:left w:val="none" w:sz="0" w:space="0" w:color="auto"/>
        <w:bottom w:val="none" w:sz="0" w:space="0" w:color="auto"/>
        <w:right w:val="none" w:sz="0" w:space="0" w:color="auto"/>
      </w:divBdr>
    </w:div>
    <w:div w:id="131338255">
      <w:bodyDiv w:val="1"/>
      <w:marLeft w:val="0"/>
      <w:marRight w:val="0"/>
      <w:marTop w:val="0"/>
      <w:marBottom w:val="0"/>
      <w:divBdr>
        <w:top w:val="none" w:sz="0" w:space="0" w:color="auto"/>
        <w:left w:val="none" w:sz="0" w:space="0" w:color="auto"/>
        <w:bottom w:val="none" w:sz="0" w:space="0" w:color="auto"/>
        <w:right w:val="none" w:sz="0" w:space="0" w:color="auto"/>
      </w:divBdr>
    </w:div>
    <w:div w:id="136924524">
      <w:bodyDiv w:val="1"/>
      <w:marLeft w:val="0"/>
      <w:marRight w:val="0"/>
      <w:marTop w:val="0"/>
      <w:marBottom w:val="0"/>
      <w:divBdr>
        <w:top w:val="none" w:sz="0" w:space="0" w:color="auto"/>
        <w:left w:val="none" w:sz="0" w:space="0" w:color="auto"/>
        <w:bottom w:val="none" w:sz="0" w:space="0" w:color="auto"/>
        <w:right w:val="none" w:sz="0" w:space="0" w:color="auto"/>
      </w:divBdr>
    </w:div>
    <w:div w:id="138813707">
      <w:bodyDiv w:val="1"/>
      <w:marLeft w:val="0"/>
      <w:marRight w:val="0"/>
      <w:marTop w:val="0"/>
      <w:marBottom w:val="0"/>
      <w:divBdr>
        <w:top w:val="none" w:sz="0" w:space="0" w:color="auto"/>
        <w:left w:val="none" w:sz="0" w:space="0" w:color="auto"/>
        <w:bottom w:val="none" w:sz="0" w:space="0" w:color="auto"/>
        <w:right w:val="none" w:sz="0" w:space="0" w:color="auto"/>
      </w:divBdr>
    </w:div>
    <w:div w:id="143745491">
      <w:bodyDiv w:val="1"/>
      <w:marLeft w:val="0"/>
      <w:marRight w:val="0"/>
      <w:marTop w:val="0"/>
      <w:marBottom w:val="0"/>
      <w:divBdr>
        <w:top w:val="none" w:sz="0" w:space="0" w:color="auto"/>
        <w:left w:val="none" w:sz="0" w:space="0" w:color="auto"/>
        <w:bottom w:val="none" w:sz="0" w:space="0" w:color="auto"/>
        <w:right w:val="none" w:sz="0" w:space="0" w:color="auto"/>
      </w:divBdr>
    </w:div>
    <w:div w:id="144900315">
      <w:bodyDiv w:val="1"/>
      <w:marLeft w:val="0"/>
      <w:marRight w:val="0"/>
      <w:marTop w:val="0"/>
      <w:marBottom w:val="0"/>
      <w:divBdr>
        <w:top w:val="none" w:sz="0" w:space="0" w:color="auto"/>
        <w:left w:val="none" w:sz="0" w:space="0" w:color="auto"/>
        <w:bottom w:val="none" w:sz="0" w:space="0" w:color="auto"/>
        <w:right w:val="none" w:sz="0" w:space="0" w:color="auto"/>
      </w:divBdr>
    </w:div>
    <w:div w:id="145703784">
      <w:bodyDiv w:val="1"/>
      <w:marLeft w:val="0"/>
      <w:marRight w:val="0"/>
      <w:marTop w:val="0"/>
      <w:marBottom w:val="0"/>
      <w:divBdr>
        <w:top w:val="none" w:sz="0" w:space="0" w:color="auto"/>
        <w:left w:val="none" w:sz="0" w:space="0" w:color="auto"/>
        <w:bottom w:val="none" w:sz="0" w:space="0" w:color="auto"/>
        <w:right w:val="none" w:sz="0" w:space="0" w:color="auto"/>
      </w:divBdr>
    </w:div>
    <w:div w:id="153187956">
      <w:bodyDiv w:val="1"/>
      <w:marLeft w:val="0"/>
      <w:marRight w:val="0"/>
      <w:marTop w:val="0"/>
      <w:marBottom w:val="0"/>
      <w:divBdr>
        <w:top w:val="none" w:sz="0" w:space="0" w:color="auto"/>
        <w:left w:val="none" w:sz="0" w:space="0" w:color="auto"/>
        <w:bottom w:val="none" w:sz="0" w:space="0" w:color="auto"/>
        <w:right w:val="none" w:sz="0" w:space="0" w:color="auto"/>
      </w:divBdr>
    </w:div>
    <w:div w:id="153838879">
      <w:bodyDiv w:val="1"/>
      <w:marLeft w:val="0"/>
      <w:marRight w:val="0"/>
      <w:marTop w:val="0"/>
      <w:marBottom w:val="0"/>
      <w:divBdr>
        <w:top w:val="none" w:sz="0" w:space="0" w:color="auto"/>
        <w:left w:val="none" w:sz="0" w:space="0" w:color="auto"/>
        <w:bottom w:val="none" w:sz="0" w:space="0" w:color="auto"/>
        <w:right w:val="none" w:sz="0" w:space="0" w:color="auto"/>
      </w:divBdr>
    </w:div>
    <w:div w:id="155803372">
      <w:bodyDiv w:val="1"/>
      <w:marLeft w:val="0"/>
      <w:marRight w:val="0"/>
      <w:marTop w:val="0"/>
      <w:marBottom w:val="0"/>
      <w:divBdr>
        <w:top w:val="none" w:sz="0" w:space="0" w:color="auto"/>
        <w:left w:val="none" w:sz="0" w:space="0" w:color="auto"/>
        <w:bottom w:val="none" w:sz="0" w:space="0" w:color="auto"/>
        <w:right w:val="none" w:sz="0" w:space="0" w:color="auto"/>
      </w:divBdr>
    </w:div>
    <w:div w:id="156966054">
      <w:bodyDiv w:val="1"/>
      <w:marLeft w:val="0"/>
      <w:marRight w:val="0"/>
      <w:marTop w:val="0"/>
      <w:marBottom w:val="0"/>
      <w:divBdr>
        <w:top w:val="none" w:sz="0" w:space="0" w:color="auto"/>
        <w:left w:val="none" w:sz="0" w:space="0" w:color="auto"/>
        <w:bottom w:val="none" w:sz="0" w:space="0" w:color="auto"/>
        <w:right w:val="none" w:sz="0" w:space="0" w:color="auto"/>
      </w:divBdr>
    </w:div>
    <w:div w:id="161244991">
      <w:bodyDiv w:val="1"/>
      <w:marLeft w:val="0"/>
      <w:marRight w:val="0"/>
      <w:marTop w:val="0"/>
      <w:marBottom w:val="0"/>
      <w:divBdr>
        <w:top w:val="none" w:sz="0" w:space="0" w:color="auto"/>
        <w:left w:val="none" w:sz="0" w:space="0" w:color="auto"/>
        <w:bottom w:val="none" w:sz="0" w:space="0" w:color="auto"/>
        <w:right w:val="none" w:sz="0" w:space="0" w:color="auto"/>
      </w:divBdr>
    </w:div>
    <w:div w:id="165560382">
      <w:bodyDiv w:val="1"/>
      <w:marLeft w:val="0"/>
      <w:marRight w:val="0"/>
      <w:marTop w:val="0"/>
      <w:marBottom w:val="0"/>
      <w:divBdr>
        <w:top w:val="none" w:sz="0" w:space="0" w:color="auto"/>
        <w:left w:val="none" w:sz="0" w:space="0" w:color="auto"/>
        <w:bottom w:val="none" w:sz="0" w:space="0" w:color="auto"/>
        <w:right w:val="none" w:sz="0" w:space="0" w:color="auto"/>
      </w:divBdr>
    </w:div>
    <w:div w:id="171991739">
      <w:bodyDiv w:val="1"/>
      <w:marLeft w:val="0"/>
      <w:marRight w:val="0"/>
      <w:marTop w:val="0"/>
      <w:marBottom w:val="0"/>
      <w:divBdr>
        <w:top w:val="none" w:sz="0" w:space="0" w:color="auto"/>
        <w:left w:val="none" w:sz="0" w:space="0" w:color="auto"/>
        <w:bottom w:val="none" w:sz="0" w:space="0" w:color="auto"/>
        <w:right w:val="none" w:sz="0" w:space="0" w:color="auto"/>
      </w:divBdr>
    </w:div>
    <w:div w:id="172652345">
      <w:bodyDiv w:val="1"/>
      <w:marLeft w:val="0"/>
      <w:marRight w:val="0"/>
      <w:marTop w:val="0"/>
      <w:marBottom w:val="0"/>
      <w:divBdr>
        <w:top w:val="none" w:sz="0" w:space="0" w:color="auto"/>
        <w:left w:val="none" w:sz="0" w:space="0" w:color="auto"/>
        <w:bottom w:val="none" w:sz="0" w:space="0" w:color="auto"/>
        <w:right w:val="none" w:sz="0" w:space="0" w:color="auto"/>
      </w:divBdr>
    </w:div>
    <w:div w:id="178351466">
      <w:bodyDiv w:val="1"/>
      <w:marLeft w:val="0"/>
      <w:marRight w:val="0"/>
      <w:marTop w:val="0"/>
      <w:marBottom w:val="0"/>
      <w:divBdr>
        <w:top w:val="none" w:sz="0" w:space="0" w:color="auto"/>
        <w:left w:val="none" w:sz="0" w:space="0" w:color="auto"/>
        <w:bottom w:val="none" w:sz="0" w:space="0" w:color="auto"/>
        <w:right w:val="none" w:sz="0" w:space="0" w:color="auto"/>
      </w:divBdr>
    </w:div>
    <w:div w:id="180633862">
      <w:bodyDiv w:val="1"/>
      <w:marLeft w:val="0"/>
      <w:marRight w:val="0"/>
      <w:marTop w:val="0"/>
      <w:marBottom w:val="0"/>
      <w:divBdr>
        <w:top w:val="none" w:sz="0" w:space="0" w:color="auto"/>
        <w:left w:val="none" w:sz="0" w:space="0" w:color="auto"/>
        <w:bottom w:val="none" w:sz="0" w:space="0" w:color="auto"/>
        <w:right w:val="none" w:sz="0" w:space="0" w:color="auto"/>
      </w:divBdr>
    </w:div>
    <w:div w:id="180704370">
      <w:bodyDiv w:val="1"/>
      <w:marLeft w:val="0"/>
      <w:marRight w:val="0"/>
      <w:marTop w:val="0"/>
      <w:marBottom w:val="0"/>
      <w:divBdr>
        <w:top w:val="none" w:sz="0" w:space="0" w:color="auto"/>
        <w:left w:val="none" w:sz="0" w:space="0" w:color="auto"/>
        <w:bottom w:val="none" w:sz="0" w:space="0" w:color="auto"/>
        <w:right w:val="none" w:sz="0" w:space="0" w:color="auto"/>
      </w:divBdr>
    </w:div>
    <w:div w:id="183397765">
      <w:bodyDiv w:val="1"/>
      <w:marLeft w:val="0"/>
      <w:marRight w:val="0"/>
      <w:marTop w:val="0"/>
      <w:marBottom w:val="0"/>
      <w:divBdr>
        <w:top w:val="none" w:sz="0" w:space="0" w:color="auto"/>
        <w:left w:val="none" w:sz="0" w:space="0" w:color="auto"/>
        <w:bottom w:val="none" w:sz="0" w:space="0" w:color="auto"/>
        <w:right w:val="none" w:sz="0" w:space="0" w:color="auto"/>
      </w:divBdr>
    </w:div>
    <w:div w:id="191766828">
      <w:bodyDiv w:val="1"/>
      <w:marLeft w:val="0"/>
      <w:marRight w:val="0"/>
      <w:marTop w:val="0"/>
      <w:marBottom w:val="0"/>
      <w:divBdr>
        <w:top w:val="none" w:sz="0" w:space="0" w:color="auto"/>
        <w:left w:val="none" w:sz="0" w:space="0" w:color="auto"/>
        <w:bottom w:val="none" w:sz="0" w:space="0" w:color="auto"/>
        <w:right w:val="none" w:sz="0" w:space="0" w:color="auto"/>
      </w:divBdr>
    </w:div>
    <w:div w:id="192577187">
      <w:bodyDiv w:val="1"/>
      <w:marLeft w:val="0"/>
      <w:marRight w:val="0"/>
      <w:marTop w:val="0"/>
      <w:marBottom w:val="0"/>
      <w:divBdr>
        <w:top w:val="none" w:sz="0" w:space="0" w:color="auto"/>
        <w:left w:val="none" w:sz="0" w:space="0" w:color="auto"/>
        <w:bottom w:val="none" w:sz="0" w:space="0" w:color="auto"/>
        <w:right w:val="none" w:sz="0" w:space="0" w:color="auto"/>
      </w:divBdr>
    </w:div>
    <w:div w:id="193007913">
      <w:bodyDiv w:val="1"/>
      <w:marLeft w:val="0"/>
      <w:marRight w:val="0"/>
      <w:marTop w:val="0"/>
      <w:marBottom w:val="0"/>
      <w:divBdr>
        <w:top w:val="none" w:sz="0" w:space="0" w:color="auto"/>
        <w:left w:val="none" w:sz="0" w:space="0" w:color="auto"/>
        <w:bottom w:val="none" w:sz="0" w:space="0" w:color="auto"/>
        <w:right w:val="none" w:sz="0" w:space="0" w:color="auto"/>
      </w:divBdr>
    </w:div>
    <w:div w:id="195628009">
      <w:bodyDiv w:val="1"/>
      <w:marLeft w:val="0"/>
      <w:marRight w:val="0"/>
      <w:marTop w:val="0"/>
      <w:marBottom w:val="0"/>
      <w:divBdr>
        <w:top w:val="none" w:sz="0" w:space="0" w:color="auto"/>
        <w:left w:val="none" w:sz="0" w:space="0" w:color="auto"/>
        <w:bottom w:val="none" w:sz="0" w:space="0" w:color="auto"/>
        <w:right w:val="none" w:sz="0" w:space="0" w:color="auto"/>
      </w:divBdr>
    </w:div>
    <w:div w:id="195891594">
      <w:bodyDiv w:val="1"/>
      <w:marLeft w:val="0"/>
      <w:marRight w:val="0"/>
      <w:marTop w:val="0"/>
      <w:marBottom w:val="0"/>
      <w:divBdr>
        <w:top w:val="none" w:sz="0" w:space="0" w:color="auto"/>
        <w:left w:val="none" w:sz="0" w:space="0" w:color="auto"/>
        <w:bottom w:val="none" w:sz="0" w:space="0" w:color="auto"/>
        <w:right w:val="none" w:sz="0" w:space="0" w:color="auto"/>
      </w:divBdr>
    </w:div>
    <w:div w:id="197207266">
      <w:bodyDiv w:val="1"/>
      <w:marLeft w:val="0"/>
      <w:marRight w:val="0"/>
      <w:marTop w:val="0"/>
      <w:marBottom w:val="0"/>
      <w:divBdr>
        <w:top w:val="none" w:sz="0" w:space="0" w:color="auto"/>
        <w:left w:val="none" w:sz="0" w:space="0" w:color="auto"/>
        <w:bottom w:val="none" w:sz="0" w:space="0" w:color="auto"/>
        <w:right w:val="none" w:sz="0" w:space="0" w:color="auto"/>
      </w:divBdr>
    </w:div>
    <w:div w:id="199785819">
      <w:bodyDiv w:val="1"/>
      <w:marLeft w:val="0"/>
      <w:marRight w:val="0"/>
      <w:marTop w:val="0"/>
      <w:marBottom w:val="0"/>
      <w:divBdr>
        <w:top w:val="none" w:sz="0" w:space="0" w:color="auto"/>
        <w:left w:val="none" w:sz="0" w:space="0" w:color="auto"/>
        <w:bottom w:val="none" w:sz="0" w:space="0" w:color="auto"/>
        <w:right w:val="none" w:sz="0" w:space="0" w:color="auto"/>
      </w:divBdr>
    </w:div>
    <w:div w:id="199904479">
      <w:bodyDiv w:val="1"/>
      <w:marLeft w:val="0"/>
      <w:marRight w:val="0"/>
      <w:marTop w:val="0"/>
      <w:marBottom w:val="0"/>
      <w:divBdr>
        <w:top w:val="none" w:sz="0" w:space="0" w:color="auto"/>
        <w:left w:val="none" w:sz="0" w:space="0" w:color="auto"/>
        <w:bottom w:val="none" w:sz="0" w:space="0" w:color="auto"/>
        <w:right w:val="none" w:sz="0" w:space="0" w:color="auto"/>
      </w:divBdr>
    </w:div>
    <w:div w:id="201358029">
      <w:bodyDiv w:val="1"/>
      <w:marLeft w:val="0"/>
      <w:marRight w:val="0"/>
      <w:marTop w:val="0"/>
      <w:marBottom w:val="0"/>
      <w:divBdr>
        <w:top w:val="none" w:sz="0" w:space="0" w:color="auto"/>
        <w:left w:val="none" w:sz="0" w:space="0" w:color="auto"/>
        <w:bottom w:val="none" w:sz="0" w:space="0" w:color="auto"/>
        <w:right w:val="none" w:sz="0" w:space="0" w:color="auto"/>
      </w:divBdr>
    </w:div>
    <w:div w:id="205265568">
      <w:bodyDiv w:val="1"/>
      <w:marLeft w:val="0"/>
      <w:marRight w:val="0"/>
      <w:marTop w:val="0"/>
      <w:marBottom w:val="0"/>
      <w:divBdr>
        <w:top w:val="none" w:sz="0" w:space="0" w:color="auto"/>
        <w:left w:val="none" w:sz="0" w:space="0" w:color="auto"/>
        <w:bottom w:val="none" w:sz="0" w:space="0" w:color="auto"/>
        <w:right w:val="none" w:sz="0" w:space="0" w:color="auto"/>
      </w:divBdr>
    </w:div>
    <w:div w:id="207570616">
      <w:bodyDiv w:val="1"/>
      <w:marLeft w:val="0"/>
      <w:marRight w:val="0"/>
      <w:marTop w:val="0"/>
      <w:marBottom w:val="0"/>
      <w:divBdr>
        <w:top w:val="none" w:sz="0" w:space="0" w:color="auto"/>
        <w:left w:val="none" w:sz="0" w:space="0" w:color="auto"/>
        <w:bottom w:val="none" w:sz="0" w:space="0" w:color="auto"/>
        <w:right w:val="none" w:sz="0" w:space="0" w:color="auto"/>
      </w:divBdr>
    </w:div>
    <w:div w:id="208150479">
      <w:bodyDiv w:val="1"/>
      <w:marLeft w:val="0"/>
      <w:marRight w:val="0"/>
      <w:marTop w:val="0"/>
      <w:marBottom w:val="0"/>
      <w:divBdr>
        <w:top w:val="none" w:sz="0" w:space="0" w:color="auto"/>
        <w:left w:val="none" w:sz="0" w:space="0" w:color="auto"/>
        <w:bottom w:val="none" w:sz="0" w:space="0" w:color="auto"/>
        <w:right w:val="none" w:sz="0" w:space="0" w:color="auto"/>
      </w:divBdr>
    </w:div>
    <w:div w:id="211158685">
      <w:bodyDiv w:val="1"/>
      <w:marLeft w:val="0"/>
      <w:marRight w:val="0"/>
      <w:marTop w:val="0"/>
      <w:marBottom w:val="0"/>
      <w:divBdr>
        <w:top w:val="none" w:sz="0" w:space="0" w:color="auto"/>
        <w:left w:val="none" w:sz="0" w:space="0" w:color="auto"/>
        <w:bottom w:val="none" w:sz="0" w:space="0" w:color="auto"/>
        <w:right w:val="none" w:sz="0" w:space="0" w:color="auto"/>
      </w:divBdr>
    </w:div>
    <w:div w:id="211816432">
      <w:bodyDiv w:val="1"/>
      <w:marLeft w:val="0"/>
      <w:marRight w:val="0"/>
      <w:marTop w:val="0"/>
      <w:marBottom w:val="0"/>
      <w:divBdr>
        <w:top w:val="none" w:sz="0" w:space="0" w:color="auto"/>
        <w:left w:val="none" w:sz="0" w:space="0" w:color="auto"/>
        <w:bottom w:val="none" w:sz="0" w:space="0" w:color="auto"/>
        <w:right w:val="none" w:sz="0" w:space="0" w:color="auto"/>
      </w:divBdr>
    </w:div>
    <w:div w:id="214437397">
      <w:bodyDiv w:val="1"/>
      <w:marLeft w:val="0"/>
      <w:marRight w:val="0"/>
      <w:marTop w:val="0"/>
      <w:marBottom w:val="0"/>
      <w:divBdr>
        <w:top w:val="none" w:sz="0" w:space="0" w:color="auto"/>
        <w:left w:val="none" w:sz="0" w:space="0" w:color="auto"/>
        <w:bottom w:val="none" w:sz="0" w:space="0" w:color="auto"/>
        <w:right w:val="none" w:sz="0" w:space="0" w:color="auto"/>
      </w:divBdr>
    </w:div>
    <w:div w:id="219096111">
      <w:bodyDiv w:val="1"/>
      <w:marLeft w:val="0"/>
      <w:marRight w:val="0"/>
      <w:marTop w:val="0"/>
      <w:marBottom w:val="0"/>
      <w:divBdr>
        <w:top w:val="none" w:sz="0" w:space="0" w:color="auto"/>
        <w:left w:val="none" w:sz="0" w:space="0" w:color="auto"/>
        <w:bottom w:val="none" w:sz="0" w:space="0" w:color="auto"/>
        <w:right w:val="none" w:sz="0" w:space="0" w:color="auto"/>
      </w:divBdr>
    </w:div>
    <w:div w:id="219294911">
      <w:bodyDiv w:val="1"/>
      <w:marLeft w:val="0"/>
      <w:marRight w:val="0"/>
      <w:marTop w:val="0"/>
      <w:marBottom w:val="0"/>
      <w:divBdr>
        <w:top w:val="none" w:sz="0" w:space="0" w:color="auto"/>
        <w:left w:val="none" w:sz="0" w:space="0" w:color="auto"/>
        <w:bottom w:val="none" w:sz="0" w:space="0" w:color="auto"/>
        <w:right w:val="none" w:sz="0" w:space="0" w:color="auto"/>
      </w:divBdr>
    </w:div>
    <w:div w:id="219749591">
      <w:bodyDiv w:val="1"/>
      <w:marLeft w:val="0"/>
      <w:marRight w:val="0"/>
      <w:marTop w:val="0"/>
      <w:marBottom w:val="0"/>
      <w:divBdr>
        <w:top w:val="none" w:sz="0" w:space="0" w:color="auto"/>
        <w:left w:val="none" w:sz="0" w:space="0" w:color="auto"/>
        <w:bottom w:val="none" w:sz="0" w:space="0" w:color="auto"/>
        <w:right w:val="none" w:sz="0" w:space="0" w:color="auto"/>
      </w:divBdr>
    </w:div>
    <w:div w:id="221911151">
      <w:bodyDiv w:val="1"/>
      <w:marLeft w:val="0"/>
      <w:marRight w:val="0"/>
      <w:marTop w:val="0"/>
      <w:marBottom w:val="0"/>
      <w:divBdr>
        <w:top w:val="none" w:sz="0" w:space="0" w:color="auto"/>
        <w:left w:val="none" w:sz="0" w:space="0" w:color="auto"/>
        <w:bottom w:val="none" w:sz="0" w:space="0" w:color="auto"/>
        <w:right w:val="none" w:sz="0" w:space="0" w:color="auto"/>
      </w:divBdr>
    </w:div>
    <w:div w:id="222107483">
      <w:bodyDiv w:val="1"/>
      <w:marLeft w:val="0"/>
      <w:marRight w:val="0"/>
      <w:marTop w:val="0"/>
      <w:marBottom w:val="0"/>
      <w:divBdr>
        <w:top w:val="none" w:sz="0" w:space="0" w:color="auto"/>
        <w:left w:val="none" w:sz="0" w:space="0" w:color="auto"/>
        <w:bottom w:val="none" w:sz="0" w:space="0" w:color="auto"/>
        <w:right w:val="none" w:sz="0" w:space="0" w:color="auto"/>
      </w:divBdr>
    </w:div>
    <w:div w:id="222717381">
      <w:bodyDiv w:val="1"/>
      <w:marLeft w:val="0"/>
      <w:marRight w:val="0"/>
      <w:marTop w:val="0"/>
      <w:marBottom w:val="0"/>
      <w:divBdr>
        <w:top w:val="none" w:sz="0" w:space="0" w:color="auto"/>
        <w:left w:val="none" w:sz="0" w:space="0" w:color="auto"/>
        <w:bottom w:val="none" w:sz="0" w:space="0" w:color="auto"/>
        <w:right w:val="none" w:sz="0" w:space="0" w:color="auto"/>
      </w:divBdr>
    </w:div>
    <w:div w:id="225995602">
      <w:bodyDiv w:val="1"/>
      <w:marLeft w:val="0"/>
      <w:marRight w:val="0"/>
      <w:marTop w:val="0"/>
      <w:marBottom w:val="0"/>
      <w:divBdr>
        <w:top w:val="none" w:sz="0" w:space="0" w:color="auto"/>
        <w:left w:val="none" w:sz="0" w:space="0" w:color="auto"/>
        <w:bottom w:val="none" w:sz="0" w:space="0" w:color="auto"/>
        <w:right w:val="none" w:sz="0" w:space="0" w:color="auto"/>
      </w:divBdr>
    </w:div>
    <w:div w:id="226689646">
      <w:bodyDiv w:val="1"/>
      <w:marLeft w:val="0"/>
      <w:marRight w:val="0"/>
      <w:marTop w:val="0"/>
      <w:marBottom w:val="0"/>
      <w:divBdr>
        <w:top w:val="none" w:sz="0" w:space="0" w:color="auto"/>
        <w:left w:val="none" w:sz="0" w:space="0" w:color="auto"/>
        <w:bottom w:val="none" w:sz="0" w:space="0" w:color="auto"/>
        <w:right w:val="none" w:sz="0" w:space="0" w:color="auto"/>
      </w:divBdr>
    </w:div>
    <w:div w:id="234901826">
      <w:bodyDiv w:val="1"/>
      <w:marLeft w:val="0"/>
      <w:marRight w:val="0"/>
      <w:marTop w:val="0"/>
      <w:marBottom w:val="0"/>
      <w:divBdr>
        <w:top w:val="none" w:sz="0" w:space="0" w:color="auto"/>
        <w:left w:val="none" w:sz="0" w:space="0" w:color="auto"/>
        <w:bottom w:val="none" w:sz="0" w:space="0" w:color="auto"/>
        <w:right w:val="none" w:sz="0" w:space="0" w:color="auto"/>
      </w:divBdr>
    </w:div>
    <w:div w:id="238905057">
      <w:bodyDiv w:val="1"/>
      <w:marLeft w:val="0"/>
      <w:marRight w:val="0"/>
      <w:marTop w:val="0"/>
      <w:marBottom w:val="0"/>
      <w:divBdr>
        <w:top w:val="none" w:sz="0" w:space="0" w:color="auto"/>
        <w:left w:val="none" w:sz="0" w:space="0" w:color="auto"/>
        <w:bottom w:val="none" w:sz="0" w:space="0" w:color="auto"/>
        <w:right w:val="none" w:sz="0" w:space="0" w:color="auto"/>
      </w:divBdr>
    </w:div>
    <w:div w:id="248008842">
      <w:bodyDiv w:val="1"/>
      <w:marLeft w:val="0"/>
      <w:marRight w:val="0"/>
      <w:marTop w:val="0"/>
      <w:marBottom w:val="0"/>
      <w:divBdr>
        <w:top w:val="none" w:sz="0" w:space="0" w:color="auto"/>
        <w:left w:val="none" w:sz="0" w:space="0" w:color="auto"/>
        <w:bottom w:val="none" w:sz="0" w:space="0" w:color="auto"/>
        <w:right w:val="none" w:sz="0" w:space="0" w:color="auto"/>
      </w:divBdr>
    </w:div>
    <w:div w:id="248077404">
      <w:bodyDiv w:val="1"/>
      <w:marLeft w:val="0"/>
      <w:marRight w:val="0"/>
      <w:marTop w:val="0"/>
      <w:marBottom w:val="0"/>
      <w:divBdr>
        <w:top w:val="none" w:sz="0" w:space="0" w:color="auto"/>
        <w:left w:val="none" w:sz="0" w:space="0" w:color="auto"/>
        <w:bottom w:val="none" w:sz="0" w:space="0" w:color="auto"/>
        <w:right w:val="none" w:sz="0" w:space="0" w:color="auto"/>
      </w:divBdr>
    </w:div>
    <w:div w:id="255793414">
      <w:bodyDiv w:val="1"/>
      <w:marLeft w:val="0"/>
      <w:marRight w:val="0"/>
      <w:marTop w:val="0"/>
      <w:marBottom w:val="0"/>
      <w:divBdr>
        <w:top w:val="none" w:sz="0" w:space="0" w:color="auto"/>
        <w:left w:val="none" w:sz="0" w:space="0" w:color="auto"/>
        <w:bottom w:val="none" w:sz="0" w:space="0" w:color="auto"/>
        <w:right w:val="none" w:sz="0" w:space="0" w:color="auto"/>
      </w:divBdr>
    </w:div>
    <w:div w:id="257912782">
      <w:bodyDiv w:val="1"/>
      <w:marLeft w:val="0"/>
      <w:marRight w:val="0"/>
      <w:marTop w:val="0"/>
      <w:marBottom w:val="0"/>
      <w:divBdr>
        <w:top w:val="none" w:sz="0" w:space="0" w:color="auto"/>
        <w:left w:val="none" w:sz="0" w:space="0" w:color="auto"/>
        <w:bottom w:val="none" w:sz="0" w:space="0" w:color="auto"/>
        <w:right w:val="none" w:sz="0" w:space="0" w:color="auto"/>
      </w:divBdr>
    </w:div>
    <w:div w:id="258372114">
      <w:bodyDiv w:val="1"/>
      <w:marLeft w:val="0"/>
      <w:marRight w:val="0"/>
      <w:marTop w:val="0"/>
      <w:marBottom w:val="0"/>
      <w:divBdr>
        <w:top w:val="none" w:sz="0" w:space="0" w:color="auto"/>
        <w:left w:val="none" w:sz="0" w:space="0" w:color="auto"/>
        <w:bottom w:val="none" w:sz="0" w:space="0" w:color="auto"/>
        <w:right w:val="none" w:sz="0" w:space="0" w:color="auto"/>
      </w:divBdr>
    </w:div>
    <w:div w:id="260533620">
      <w:bodyDiv w:val="1"/>
      <w:marLeft w:val="0"/>
      <w:marRight w:val="0"/>
      <w:marTop w:val="0"/>
      <w:marBottom w:val="0"/>
      <w:divBdr>
        <w:top w:val="none" w:sz="0" w:space="0" w:color="auto"/>
        <w:left w:val="none" w:sz="0" w:space="0" w:color="auto"/>
        <w:bottom w:val="none" w:sz="0" w:space="0" w:color="auto"/>
        <w:right w:val="none" w:sz="0" w:space="0" w:color="auto"/>
      </w:divBdr>
    </w:div>
    <w:div w:id="262032020">
      <w:bodyDiv w:val="1"/>
      <w:marLeft w:val="0"/>
      <w:marRight w:val="0"/>
      <w:marTop w:val="0"/>
      <w:marBottom w:val="0"/>
      <w:divBdr>
        <w:top w:val="none" w:sz="0" w:space="0" w:color="auto"/>
        <w:left w:val="none" w:sz="0" w:space="0" w:color="auto"/>
        <w:bottom w:val="none" w:sz="0" w:space="0" w:color="auto"/>
        <w:right w:val="none" w:sz="0" w:space="0" w:color="auto"/>
      </w:divBdr>
    </w:div>
    <w:div w:id="262226197">
      <w:bodyDiv w:val="1"/>
      <w:marLeft w:val="0"/>
      <w:marRight w:val="0"/>
      <w:marTop w:val="0"/>
      <w:marBottom w:val="0"/>
      <w:divBdr>
        <w:top w:val="none" w:sz="0" w:space="0" w:color="auto"/>
        <w:left w:val="none" w:sz="0" w:space="0" w:color="auto"/>
        <w:bottom w:val="none" w:sz="0" w:space="0" w:color="auto"/>
        <w:right w:val="none" w:sz="0" w:space="0" w:color="auto"/>
      </w:divBdr>
    </w:div>
    <w:div w:id="264848026">
      <w:bodyDiv w:val="1"/>
      <w:marLeft w:val="0"/>
      <w:marRight w:val="0"/>
      <w:marTop w:val="0"/>
      <w:marBottom w:val="0"/>
      <w:divBdr>
        <w:top w:val="none" w:sz="0" w:space="0" w:color="auto"/>
        <w:left w:val="none" w:sz="0" w:space="0" w:color="auto"/>
        <w:bottom w:val="none" w:sz="0" w:space="0" w:color="auto"/>
        <w:right w:val="none" w:sz="0" w:space="0" w:color="auto"/>
      </w:divBdr>
    </w:div>
    <w:div w:id="266739137">
      <w:bodyDiv w:val="1"/>
      <w:marLeft w:val="0"/>
      <w:marRight w:val="0"/>
      <w:marTop w:val="0"/>
      <w:marBottom w:val="0"/>
      <w:divBdr>
        <w:top w:val="none" w:sz="0" w:space="0" w:color="auto"/>
        <w:left w:val="none" w:sz="0" w:space="0" w:color="auto"/>
        <w:bottom w:val="none" w:sz="0" w:space="0" w:color="auto"/>
        <w:right w:val="none" w:sz="0" w:space="0" w:color="auto"/>
      </w:divBdr>
    </w:div>
    <w:div w:id="268317337">
      <w:bodyDiv w:val="1"/>
      <w:marLeft w:val="0"/>
      <w:marRight w:val="0"/>
      <w:marTop w:val="0"/>
      <w:marBottom w:val="0"/>
      <w:divBdr>
        <w:top w:val="none" w:sz="0" w:space="0" w:color="auto"/>
        <w:left w:val="none" w:sz="0" w:space="0" w:color="auto"/>
        <w:bottom w:val="none" w:sz="0" w:space="0" w:color="auto"/>
        <w:right w:val="none" w:sz="0" w:space="0" w:color="auto"/>
      </w:divBdr>
    </w:div>
    <w:div w:id="268508788">
      <w:bodyDiv w:val="1"/>
      <w:marLeft w:val="0"/>
      <w:marRight w:val="0"/>
      <w:marTop w:val="0"/>
      <w:marBottom w:val="0"/>
      <w:divBdr>
        <w:top w:val="none" w:sz="0" w:space="0" w:color="auto"/>
        <w:left w:val="none" w:sz="0" w:space="0" w:color="auto"/>
        <w:bottom w:val="none" w:sz="0" w:space="0" w:color="auto"/>
        <w:right w:val="none" w:sz="0" w:space="0" w:color="auto"/>
      </w:divBdr>
    </w:div>
    <w:div w:id="268587518">
      <w:bodyDiv w:val="1"/>
      <w:marLeft w:val="0"/>
      <w:marRight w:val="0"/>
      <w:marTop w:val="0"/>
      <w:marBottom w:val="0"/>
      <w:divBdr>
        <w:top w:val="none" w:sz="0" w:space="0" w:color="auto"/>
        <w:left w:val="none" w:sz="0" w:space="0" w:color="auto"/>
        <w:bottom w:val="none" w:sz="0" w:space="0" w:color="auto"/>
        <w:right w:val="none" w:sz="0" w:space="0" w:color="auto"/>
      </w:divBdr>
    </w:div>
    <w:div w:id="270090361">
      <w:bodyDiv w:val="1"/>
      <w:marLeft w:val="0"/>
      <w:marRight w:val="0"/>
      <w:marTop w:val="0"/>
      <w:marBottom w:val="0"/>
      <w:divBdr>
        <w:top w:val="none" w:sz="0" w:space="0" w:color="auto"/>
        <w:left w:val="none" w:sz="0" w:space="0" w:color="auto"/>
        <w:bottom w:val="none" w:sz="0" w:space="0" w:color="auto"/>
        <w:right w:val="none" w:sz="0" w:space="0" w:color="auto"/>
      </w:divBdr>
    </w:div>
    <w:div w:id="270361460">
      <w:bodyDiv w:val="1"/>
      <w:marLeft w:val="0"/>
      <w:marRight w:val="0"/>
      <w:marTop w:val="0"/>
      <w:marBottom w:val="0"/>
      <w:divBdr>
        <w:top w:val="none" w:sz="0" w:space="0" w:color="auto"/>
        <w:left w:val="none" w:sz="0" w:space="0" w:color="auto"/>
        <w:bottom w:val="none" w:sz="0" w:space="0" w:color="auto"/>
        <w:right w:val="none" w:sz="0" w:space="0" w:color="auto"/>
      </w:divBdr>
    </w:div>
    <w:div w:id="271397861">
      <w:bodyDiv w:val="1"/>
      <w:marLeft w:val="0"/>
      <w:marRight w:val="0"/>
      <w:marTop w:val="0"/>
      <w:marBottom w:val="0"/>
      <w:divBdr>
        <w:top w:val="none" w:sz="0" w:space="0" w:color="auto"/>
        <w:left w:val="none" w:sz="0" w:space="0" w:color="auto"/>
        <w:bottom w:val="none" w:sz="0" w:space="0" w:color="auto"/>
        <w:right w:val="none" w:sz="0" w:space="0" w:color="auto"/>
      </w:divBdr>
    </w:div>
    <w:div w:id="271936241">
      <w:bodyDiv w:val="1"/>
      <w:marLeft w:val="0"/>
      <w:marRight w:val="0"/>
      <w:marTop w:val="0"/>
      <w:marBottom w:val="0"/>
      <w:divBdr>
        <w:top w:val="none" w:sz="0" w:space="0" w:color="auto"/>
        <w:left w:val="none" w:sz="0" w:space="0" w:color="auto"/>
        <w:bottom w:val="none" w:sz="0" w:space="0" w:color="auto"/>
        <w:right w:val="none" w:sz="0" w:space="0" w:color="auto"/>
      </w:divBdr>
    </w:div>
    <w:div w:id="273484232">
      <w:bodyDiv w:val="1"/>
      <w:marLeft w:val="0"/>
      <w:marRight w:val="0"/>
      <w:marTop w:val="0"/>
      <w:marBottom w:val="0"/>
      <w:divBdr>
        <w:top w:val="none" w:sz="0" w:space="0" w:color="auto"/>
        <w:left w:val="none" w:sz="0" w:space="0" w:color="auto"/>
        <w:bottom w:val="none" w:sz="0" w:space="0" w:color="auto"/>
        <w:right w:val="none" w:sz="0" w:space="0" w:color="auto"/>
      </w:divBdr>
    </w:div>
    <w:div w:id="274220532">
      <w:bodyDiv w:val="1"/>
      <w:marLeft w:val="0"/>
      <w:marRight w:val="0"/>
      <w:marTop w:val="0"/>
      <w:marBottom w:val="0"/>
      <w:divBdr>
        <w:top w:val="none" w:sz="0" w:space="0" w:color="auto"/>
        <w:left w:val="none" w:sz="0" w:space="0" w:color="auto"/>
        <w:bottom w:val="none" w:sz="0" w:space="0" w:color="auto"/>
        <w:right w:val="none" w:sz="0" w:space="0" w:color="auto"/>
      </w:divBdr>
    </w:div>
    <w:div w:id="274363563">
      <w:bodyDiv w:val="1"/>
      <w:marLeft w:val="0"/>
      <w:marRight w:val="0"/>
      <w:marTop w:val="0"/>
      <w:marBottom w:val="0"/>
      <w:divBdr>
        <w:top w:val="none" w:sz="0" w:space="0" w:color="auto"/>
        <w:left w:val="none" w:sz="0" w:space="0" w:color="auto"/>
        <w:bottom w:val="none" w:sz="0" w:space="0" w:color="auto"/>
        <w:right w:val="none" w:sz="0" w:space="0" w:color="auto"/>
      </w:divBdr>
    </w:div>
    <w:div w:id="277684933">
      <w:bodyDiv w:val="1"/>
      <w:marLeft w:val="0"/>
      <w:marRight w:val="0"/>
      <w:marTop w:val="0"/>
      <w:marBottom w:val="0"/>
      <w:divBdr>
        <w:top w:val="none" w:sz="0" w:space="0" w:color="auto"/>
        <w:left w:val="none" w:sz="0" w:space="0" w:color="auto"/>
        <w:bottom w:val="none" w:sz="0" w:space="0" w:color="auto"/>
        <w:right w:val="none" w:sz="0" w:space="0" w:color="auto"/>
      </w:divBdr>
    </w:div>
    <w:div w:id="277951991">
      <w:bodyDiv w:val="1"/>
      <w:marLeft w:val="0"/>
      <w:marRight w:val="0"/>
      <w:marTop w:val="0"/>
      <w:marBottom w:val="0"/>
      <w:divBdr>
        <w:top w:val="none" w:sz="0" w:space="0" w:color="auto"/>
        <w:left w:val="none" w:sz="0" w:space="0" w:color="auto"/>
        <w:bottom w:val="none" w:sz="0" w:space="0" w:color="auto"/>
        <w:right w:val="none" w:sz="0" w:space="0" w:color="auto"/>
      </w:divBdr>
    </w:div>
    <w:div w:id="278420138">
      <w:bodyDiv w:val="1"/>
      <w:marLeft w:val="0"/>
      <w:marRight w:val="0"/>
      <w:marTop w:val="0"/>
      <w:marBottom w:val="0"/>
      <w:divBdr>
        <w:top w:val="none" w:sz="0" w:space="0" w:color="auto"/>
        <w:left w:val="none" w:sz="0" w:space="0" w:color="auto"/>
        <w:bottom w:val="none" w:sz="0" w:space="0" w:color="auto"/>
        <w:right w:val="none" w:sz="0" w:space="0" w:color="auto"/>
      </w:divBdr>
    </w:div>
    <w:div w:id="281349377">
      <w:bodyDiv w:val="1"/>
      <w:marLeft w:val="0"/>
      <w:marRight w:val="0"/>
      <w:marTop w:val="0"/>
      <w:marBottom w:val="0"/>
      <w:divBdr>
        <w:top w:val="none" w:sz="0" w:space="0" w:color="auto"/>
        <w:left w:val="none" w:sz="0" w:space="0" w:color="auto"/>
        <w:bottom w:val="none" w:sz="0" w:space="0" w:color="auto"/>
        <w:right w:val="none" w:sz="0" w:space="0" w:color="auto"/>
      </w:divBdr>
    </w:div>
    <w:div w:id="281810412">
      <w:bodyDiv w:val="1"/>
      <w:marLeft w:val="0"/>
      <w:marRight w:val="0"/>
      <w:marTop w:val="0"/>
      <w:marBottom w:val="0"/>
      <w:divBdr>
        <w:top w:val="none" w:sz="0" w:space="0" w:color="auto"/>
        <w:left w:val="none" w:sz="0" w:space="0" w:color="auto"/>
        <w:bottom w:val="none" w:sz="0" w:space="0" w:color="auto"/>
        <w:right w:val="none" w:sz="0" w:space="0" w:color="auto"/>
      </w:divBdr>
    </w:div>
    <w:div w:id="282466777">
      <w:bodyDiv w:val="1"/>
      <w:marLeft w:val="0"/>
      <w:marRight w:val="0"/>
      <w:marTop w:val="0"/>
      <w:marBottom w:val="0"/>
      <w:divBdr>
        <w:top w:val="none" w:sz="0" w:space="0" w:color="auto"/>
        <w:left w:val="none" w:sz="0" w:space="0" w:color="auto"/>
        <w:bottom w:val="none" w:sz="0" w:space="0" w:color="auto"/>
        <w:right w:val="none" w:sz="0" w:space="0" w:color="auto"/>
      </w:divBdr>
    </w:div>
    <w:div w:id="289166730">
      <w:bodyDiv w:val="1"/>
      <w:marLeft w:val="0"/>
      <w:marRight w:val="0"/>
      <w:marTop w:val="0"/>
      <w:marBottom w:val="0"/>
      <w:divBdr>
        <w:top w:val="none" w:sz="0" w:space="0" w:color="auto"/>
        <w:left w:val="none" w:sz="0" w:space="0" w:color="auto"/>
        <w:bottom w:val="none" w:sz="0" w:space="0" w:color="auto"/>
        <w:right w:val="none" w:sz="0" w:space="0" w:color="auto"/>
      </w:divBdr>
    </w:div>
    <w:div w:id="290745600">
      <w:bodyDiv w:val="1"/>
      <w:marLeft w:val="0"/>
      <w:marRight w:val="0"/>
      <w:marTop w:val="0"/>
      <w:marBottom w:val="0"/>
      <w:divBdr>
        <w:top w:val="none" w:sz="0" w:space="0" w:color="auto"/>
        <w:left w:val="none" w:sz="0" w:space="0" w:color="auto"/>
        <w:bottom w:val="none" w:sz="0" w:space="0" w:color="auto"/>
        <w:right w:val="none" w:sz="0" w:space="0" w:color="auto"/>
      </w:divBdr>
    </w:div>
    <w:div w:id="297883219">
      <w:bodyDiv w:val="1"/>
      <w:marLeft w:val="0"/>
      <w:marRight w:val="0"/>
      <w:marTop w:val="0"/>
      <w:marBottom w:val="0"/>
      <w:divBdr>
        <w:top w:val="none" w:sz="0" w:space="0" w:color="auto"/>
        <w:left w:val="none" w:sz="0" w:space="0" w:color="auto"/>
        <w:bottom w:val="none" w:sz="0" w:space="0" w:color="auto"/>
        <w:right w:val="none" w:sz="0" w:space="0" w:color="auto"/>
      </w:divBdr>
    </w:div>
    <w:div w:id="298148598">
      <w:bodyDiv w:val="1"/>
      <w:marLeft w:val="0"/>
      <w:marRight w:val="0"/>
      <w:marTop w:val="0"/>
      <w:marBottom w:val="0"/>
      <w:divBdr>
        <w:top w:val="none" w:sz="0" w:space="0" w:color="auto"/>
        <w:left w:val="none" w:sz="0" w:space="0" w:color="auto"/>
        <w:bottom w:val="none" w:sz="0" w:space="0" w:color="auto"/>
        <w:right w:val="none" w:sz="0" w:space="0" w:color="auto"/>
      </w:divBdr>
    </w:div>
    <w:div w:id="300968045">
      <w:bodyDiv w:val="1"/>
      <w:marLeft w:val="0"/>
      <w:marRight w:val="0"/>
      <w:marTop w:val="0"/>
      <w:marBottom w:val="0"/>
      <w:divBdr>
        <w:top w:val="none" w:sz="0" w:space="0" w:color="auto"/>
        <w:left w:val="none" w:sz="0" w:space="0" w:color="auto"/>
        <w:bottom w:val="none" w:sz="0" w:space="0" w:color="auto"/>
        <w:right w:val="none" w:sz="0" w:space="0" w:color="auto"/>
      </w:divBdr>
    </w:div>
    <w:div w:id="301204487">
      <w:bodyDiv w:val="1"/>
      <w:marLeft w:val="0"/>
      <w:marRight w:val="0"/>
      <w:marTop w:val="0"/>
      <w:marBottom w:val="0"/>
      <w:divBdr>
        <w:top w:val="none" w:sz="0" w:space="0" w:color="auto"/>
        <w:left w:val="none" w:sz="0" w:space="0" w:color="auto"/>
        <w:bottom w:val="none" w:sz="0" w:space="0" w:color="auto"/>
        <w:right w:val="none" w:sz="0" w:space="0" w:color="auto"/>
      </w:divBdr>
    </w:div>
    <w:div w:id="305284492">
      <w:bodyDiv w:val="1"/>
      <w:marLeft w:val="0"/>
      <w:marRight w:val="0"/>
      <w:marTop w:val="0"/>
      <w:marBottom w:val="0"/>
      <w:divBdr>
        <w:top w:val="none" w:sz="0" w:space="0" w:color="auto"/>
        <w:left w:val="none" w:sz="0" w:space="0" w:color="auto"/>
        <w:bottom w:val="none" w:sz="0" w:space="0" w:color="auto"/>
        <w:right w:val="none" w:sz="0" w:space="0" w:color="auto"/>
      </w:divBdr>
    </w:div>
    <w:div w:id="310795173">
      <w:bodyDiv w:val="1"/>
      <w:marLeft w:val="0"/>
      <w:marRight w:val="0"/>
      <w:marTop w:val="0"/>
      <w:marBottom w:val="0"/>
      <w:divBdr>
        <w:top w:val="none" w:sz="0" w:space="0" w:color="auto"/>
        <w:left w:val="none" w:sz="0" w:space="0" w:color="auto"/>
        <w:bottom w:val="none" w:sz="0" w:space="0" w:color="auto"/>
        <w:right w:val="none" w:sz="0" w:space="0" w:color="auto"/>
      </w:divBdr>
    </w:div>
    <w:div w:id="312374881">
      <w:bodyDiv w:val="1"/>
      <w:marLeft w:val="0"/>
      <w:marRight w:val="0"/>
      <w:marTop w:val="0"/>
      <w:marBottom w:val="0"/>
      <w:divBdr>
        <w:top w:val="none" w:sz="0" w:space="0" w:color="auto"/>
        <w:left w:val="none" w:sz="0" w:space="0" w:color="auto"/>
        <w:bottom w:val="none" w:sz="0" w:space="0" w:color="auto"/>
        <w:right w:val="none" w:sz="0" w:space="0" w:color="auto"/>
      </w:divBdr>
    </w:div>
    <w:div w:id="313263060">
      <w:bodyDiv w:val="1"/>
      <w:marLeft w:val="0"/>
      <w:marRight w:val="0"/>
      <w:marTop w:val="0"/>
      <w:marBottom w:val="0"/>
      <w:divBdr>
        <w:top w:val="none" w:sz="0" w:space="0" w:color="auto"/>
        <w:left w:val="none" w:sz="0" w:space="0" w:color="auto"/>
        <w:bottom w:val="none" w:sz="0" w:space="0" w:color="auto"/>
        <w:right w:val="none" w:sz="0" w:space="0" w:color="auto"/>
      </w:divBdr>
    </w:div>
    <w:div w:id="316614788">
      <w:bodyDiv w:val="1"/>
      <w:marLeft w:val="0"/>
      <w:marRight w:val="0"/>
      <w:marTop w:val="0"/>
      <w:marBottom w:val="0"/>
      <w:divBdr>
        <w:top w:val="none" w:sz="0" w:space="0" w:color="auto"/>
        <w:left w:val="none" w:sz="0" w:space="0" w:color="auto"/>
        <w:bottom w:val="none" w:sz="0" w:space="0" w:color="auto"/>
        <w:right w:val="none" w:sz="0" w:space="0" w:color="auto"/>
      </w:divBdr>
    </w:div>
    <w:div w:id="317812174">
      <w:bodyDiv w:val="1"/>
      <w:marLeft w:val="0"/>
      <w:marRight w:val="0"/>
      <w:marTop w:val="0"/>
      <w:marBottom w:val="0"/>
      <w:divBdr>
        <w:top w:val="none" w:sz="0" w:space="0" w:color="auto"/>
        <w:left w:val="none" w:sz="0" w:space="0" w:color="auto"/>
        <w:bottom w:val="none" w:sz="0" w:space="0" w:color="auto"/>
        <w:right w:val="none" w:sz="0" w:space="0" w:color="auto"/>
      </w:divBdr>
    </w:div>
    <w:div w:id="321088293">
      <w:bodyDiv w:val="1"/>
      <w:marLeft w:val="0"/>
      <w:marRight w:val="0"/>
      <w:marTop w:val="0"/>
      <w:marBottom w:val="0"/>
      <w:divBdr>
        <w:top w:val="none" w:sz="0" w:space="0" w:color="auto"/>
        <w:left w:val="none" w:sz="0" w:space="0" w:color="auto"/>
        <w:bottom w:val="none" w:sz="0" w:space="0" w:color="auto"/>
        <w:right w:val="none" w:sz="0" w:space="0" w:color="auto"/>
      </w:divBdr>
    </w:div>
    <w:div w:id="321155943">
      <w:bodyDiv w:val="1"/>
      <w:marLeft w:val="0"/>
      <w:marRight w:val="0"/>
      <w:marTop w:val="0"/>
      <w:marBottom w:val="0"/>
      <w:divBdr>
        <w:top w:val="none" w:sz="0" w:space="0" w:color="auto"/>
        <w:left w:val="none" w:sz="0" w:space="0" w:color="auto"/>
        <w:bottom w:val="none" w:sz="0" w:space="0" w:color="auto"/>
        <w:right w:val="none" w:sz="0" w:space="0" w:color="auto"/>
      </w:divBdr>
    </w:div>
    <w:div w:id="322047761">
      <w:bodyDiv w:val="1"/>
      <w:marLeft w:val="0"/>
      <w:marRight w:val="0"/>
      <w:marTop w:val="0"/>
      <w:marBottom w:val="0"/>
      <w:divBdr>
        <w:top w:val="none" w:sz="0" w:space="0" w:color="auto"/>
        <w:left w:val="none" w:sz="0" w:space="0" w:color="auto"/>
        <w:bottom w:val="none" w:sz="0" w:space="0" w:color="auto"/>
        <w:right w:val="none" w:sz="0" w:space="0" w:color="auto"/>
      </w:divBdr>
    </w:div>
    <w:div w:id="327488419">
      <w:bodyDiv w:val="1"/>
      <w:marLeft w:val="0"/>
      <w:marRight w:val="0"/>
      <w:marTop w:val="0"/>
      <w:marBottom w:val="0"/>
      <w:divBdr>
        <w:top w:val="none" w:sz="0" w:space="0" w:color="auto"/>
        <w:left w:val="none" w:sz="0" w:space="0" w:color="auto"/>
        <w:bottom w:val="none" w:sz="0" w:space="0" w:color="auto"/>
        <w:right w:val="none" w:sz="0" w:space="0" w:color="auto"/>
      </w:divBdr>
    </w:div>
    <w:div w:id="331222951">
      <w:bodyDiv w:val="1"/>
      <w:marLeft w:val="0"/>
      <w:marRight w:val="0"/>
      <w:marTop w:val="0"/>
      <w:marBottom w:val="0"/>
      <w:divBdr>
        <w:top w:val="none" w:sz="0" w:space="0" w:color="auto"/>
        <w:left w:val="none" w:sz="0" w:space="0" w:color="auto"/>
        <w:bottom w:val="none" w:sz="0" w:space="0" w:color="auto"/>
        <w:right w:val="none" w:sz="0" w:space="0" w:color="auto"/>
      </w:divBdr>
    </w:div>
    <w:div w:id="332146321">
      <w:bodyDiv w:val="1"/>
      <w:marLeft w:val="0"/>
      <w:marRight w:val="0"/>
      <w:marTop w:val="0"/>
      <w:marBottom w:val="0"/>
      <w:divBdr>
        <w:top w:val="none" w:sz="0" w:space="0" w:color="auto"/>
        <w:left w:val="none" w:sz="0" w:space="0" w:color="auto"/>
        <w:bottom w:val="none" w:sz="0" w:space="0" w:color="auto"/>
        <w:right w:val="none" w:sz="0" w:space="0" w:color="auto"/>
      </w:divBdr>
    </w:div>
    <w:div w:id="334722663">
      <w:bodyDiv w:val="1"/>
      <w:marLeft w:val="0"/>
      <w:marRight w:val="0"/>
      <w:marTop w:val="0"/>
      <w:marBottom w:val="0"/>
      <w:divBdr>
        <w:top w:val="none" w:sz="0" w:space="0" w:color="auto"/>
        <w:left w:val="none" w:sz="0" w:space="0" w:color="auto"/>
        <w:bottom w:val="none" w:sz="0" w:space="0" w:color="auto"/>
        <w:right w:val="none" w:sz="0" w:space="0" w:color="auto"/>
      </w:divBdr>
    </w:div>
    <w:div w:id="335303812">
      <w:bodyDiv w:val="1"/>
      <w:marLeft w:val="0"/>
      <w:marRight w:val="0"/>
      <w:marTop w:val="0"/>
      <w:marBottom w:val="0"/>
      <w:divBdr>
        <w:top w:val="none" w:sz="0" w:space="0" w:color="auto"/>
        <w:left w:val="none" w:sz="0" w:space="0" w:color="auto"/>
        <w:bottom w:val="none" w:sz="0" w:space="0" w:color="auto"/>
        <w:right w:val="none" w:sz="0" w:space="0" w:color="auto"/>
      </w:divBdr>
    </w:div>
    <w:div w:id="335814181">
      <w:bodyDiv w:val="1"/>
      <w:marLeft w:val="0"/>
      <w:marRight w:val="0"/>
      <w:marTop w:val="0"/>
      <w:marBottom w:val="0"/>
      <w:divBdr>
        <w:top w:val="none" w:sz="0" w:space="0" w:color="auto"/>
        <w:left w:val="none" w:sz="0" w:space="0" w:color="auto"/>
        <w:bottom w:val="none" w:sz="0" w:space="0" w:color="auto"/>
        <w:right w:val="none" w:sz="0" w:space="0" w:color="auto"/>
      </w:divBdr>
    </w:div>
    <w:div w:id="336427457">
      <w:bodyDiv w:val="1"/>
      <w:marLeft w:val="0"/>
      <w:marRight w:val="0"/>
      <w:marTop w:val="0"/>
      <w:marBottom w:val="0"/>
      <w:divBdr>
        <w:top w:val="none" w:sz="0" w:space="0" w:color="auto"/>
        <w:left w:val="none" w:sz="0" w:space="0" w:color="auto"/>
        <w:bottom w:val="none" w:sz="0" w:space="0" w:color="auto"/>
        <w:right w:val="none" w:sz="0" w:space="0" w:color="auto"/>
      </w:divBdr>
    </w:div>
    <w:div w:id="337924575">
      <w:bodyDiv w:val="1"/>
      <w:marLeft w:val="0"/>
      <w:marRight w:val="0"/>
      <w:marTop w:val="0"/>
      <w:marBottom w:val="0"/>
      <w:divBdr>
        <w:top w:val="none" w:sz="0" w:space="0" w:color="auto"/>
        <w:left w:val="none" w:sz="0" w:space="0" w:color="auto"/>
        <w:bottom w:val="none" w:sz="0" w:space="0" w:color="auto"/>
        <w:right w:val="none" w:sz="0" w:space="0" w:color="auto"/>
      </w:divBdr>
    </w:div>
    <w:div w:id="338584269">
      <w:bodyDiv w:val="1"/>
      <w:marLeft w:val="0"/>
      <w:marRight w:val="0"/>
      <w:marTop w:val="0"/>
      <w:marBottom w:val="0"/>
      <w:divBdr>
        <w:top w:val="none" w:sz="0" w:space="0" w:color="auto"/>
        <w:left w:val="none" w:sz="0" w:space="0" w:color="auto"/>
        <w:bottom w:val="none" w:sz="0" w:space="0" w:color="auto"/>
        <w:right w:val="none" w:sz="0" w:space="0" w:color="auto"/>
      </w:divBdr>
    </w:div>
    <w:div w:id="339625758">
      <w:bodyDiv w:val="1"/>
      <w:marLeft w:val="0"/>
      <w:marRight w:val="0"/>
      <w:marTop w:val="0"/>
      <w:marBottom w:val="0"/>
      <w:divBdr>
        <w:top w:val="none" w:sz="0" w:space="0" w:color="auto"/>
        <w:left w:val="none" w:sz="0" w:space="0" w:color="auto"/>
        <w:bottom w:val="none" w:sz="0" w:space="0" w:color="auto"/>
        <w:right w:val="none" w:sz="0" w:space="0" w:color="auto"/>
      </w:divBdr>
    </w:div>
    <w:div w:id="340859596">
      <w:bodyDiv w:val="1"/>
      <w:marLeft w:val="0"/>
      <w:marRight w:val="0"/>
      <w:marTop w:val="0"/>
      <w:marBottom w:val="0"/>
      <w:divBdr>
        <w:top w:val="none" w:sz="0" w:space="0" w:color="auto"/>
        <w:left w:val="none" w:sz="0" w:space="0" w:color="auto"/>
        <w:bottom w:val="none" w:sz="0" w:space="0" w:color="auto"/>
        <w:right w:val="none" w:sz="0" w:space="0" w:color="auto"/>
      </w:divBdr>
    </w:div>
    <w:div w:id="341082074">
      <w:bodyDiv w:val="1"/>
      <w:marLeft w:val="0"/>
      <w:marRight w:val="0"/>
      <w:marTop w:val="0"/>
      <w:marBottom w:val="0"/>
      <w:divBdr>
        <w:top w:val="none" w:sz="0" w:space="0" w:color="auto"/>
        <w:left w:val="none" w:sz="0" w:space="0" w:color="auto"/>
        <w:bottom w:val="none" w:sz="0" w:space="0" w:color="auto"/>
        <w:right w:val="none" w:sz="0" w:space="0" w:color="auto"/>
      </w:divBdr>
    </w:div>
    <w:div w:id="341976667">
      <w:bodyDiv w:val="1"/>
      <w:marLeft w:val="0"/>
      <w:marRight w:val="0"/>
      <w:marTop w:val="0"/>
      <w:marBottom w:val="0"/>
      <w:divBdr>
        <w:top w:val="none" w:sz="0" w:space="0" w:color="auto"/>
        <w:left w:val="none" w:sz="0" w:space="0" w:color="auto"/>
        <w:bottom w:val="none" w:sz="0" w:space="0" w:color="auto"/>
        <w:right w:val="none" w:sz="0" w:space="0" w:color="auto"/>
      </w:divBdr>
    </w:div>
    <w:div w:id="343167437">
      <w:bodyDiv w:val="1"/>
      <w:marLeft w:val="0"/>
      <w:marRight w:val="0"/>
      <w:marTop w:val="0"/>
      <w:marBottom w:val="0"/>
      <w:divBdr>
        <w:top w:val="none" w:sz="0" w:space="0" w:color="auto"/>
        <w:left w:val="none" w:sz="0" w:space="0" w:color="auto"/>
        <w:bottom w:val="none" w:sz="0" w:space="0" w:color="auto"/>
        <w:right w:val="none" w:sz="0" w:space="0" w:color="auto"/>
      </w:divBdr>
    </w:div>
    <w:div w:id="347416886">
      <w:bodyDiv w:val="1"/>
      <w:marLeft w:val="0"/>
      <w:marRight w:val="0"/>
      <w:marTop w:val="0"/>
      <w:marBottom w:val="0"/>
      <w:divBdr>
        <w:top w:val="none" w:sz="0" w:space="0" w:color="auto"/>
        <w:left w:val="none" w:sz="0" w:space="0" w:color="auto"/>
        <w:bottom w:val="none" w:sz="0" w:space="0" w:color="auto"/>
        <w:right w:val="none" w:sz="0" w:space="0" w:color="auto"/>
      </w:divBdr>
    </w:div>
    <w:div w:id="349524551">
      <w:bodyDiv w:val="1"/>
      <w:marLeft w:val="0"/>
      <w:marRight w:val="0"/>
      <w:marTop w:val="0"/>
      <w:marBottom w:val="0"/>
      <w:divBdr>
        <w:top w:val="none" w:sz="0" w:space="0" w:color="auto"/>
        <w:left w:val="none" w:sz="0" w:space="0" w:color="auto"/>
        <w:bottom w:val="none" w:sz="0" w:space="0" w:color="auto"/>
        <w:right w:val="none" w:sz="0" w:space="0" w:color="auto"/>
      </w:divBdr>
    </w:div>
    <w:div w:id="349912336">
      <w:bodyDiv w:val="1"/>
      <w:marLeft w:val="0"/>
      <w:marRight w:val="0"/>
      <w:marTop w:val="0"/>
      <w:marBottom w:val="0"/>
      <w:divBdr>
        <w:top w:val="none" w:sz="0" w:space="0" w:color="auto"/>
        <w:left w:val="none" w:sz="0" w:space="0" w:color="auto"/>
        <w:bottom w:val="none" w:sz="0" w:space="0" w:color="auto"/>
        <w:right w:val="none" w:sz="0" w:space="0" w:color="auto"/>
      </w:divBdr>
    </w:div>
    <w:div w:id="351077130">
      <w:bodyDiv w:val="1"/>
      <w:marLeft w:val="0"/>
      <w:marRight w:val="0"/>
      <w:marTop w:val="0"/>
      <w:marBottom w:val="0"/>
      <w:divBdr>
        <w:top w:val="none" w:sz="0" w:space="0" w:color="auto"/>
        <w:left w:val="none" w:sz="0" w:space="0" w:color="auto"/>
        <w:bottom w:val="none" w:sz="0" w:space="0" w:color="auto"/>
        <w:right w:val="none" w:sz="0" w:space="0" w:color="auto"/>
      </w:divBdr>
    </w:div>
    <w:div w:id="352414808">
      <w:bodyDiv w:val="1"/>
      <w:marLeft w:val="0"/>
      <w:marRight w:val="0"/>
      <w:marTop w:val="0"/>
      <w:marBottom w:val="0"/>
      <w:divBdr>
        <w:top w:val="none" w:sz="0" w:space="0" w:color="auto"/>
        <w:left w:val="none" w:sz="0" w:space="0" w:color="auto"/>
        <w:bottom w:val="none" w:sz="0" w:space="0" w:color="auto"/>
        <w:right w:val="none" w:sz="0" w:space="0" w:color="auto"/>
      </w:divBdr>
    </w:div>
    <w:div w:id="353504470">
      <w:bodyDiv w:val="1"/>
      <w:marLeft w:val="0"/>
      <w:marRight w:val="0"/>
      <w:marTop w:val="0"/>
      <w:marBottom w:val="0"/>
      <w:divBdr>
        <w:top w:val="none" w:sz="0" w:space="0" w:color="auto"/>
        <w:left w:val="none" w:sz="0" w:space="0" w:color="auto"/>
        <w:bottom w:val="none" w:sz="0" w:space="0" w:color="auto"/>
        <w:right w:val="none" w:sz="0" w:space="0" w:color="auto"/>
      </w:divBdr>
    </w:div>
    <w:div w:id="353655434">
      <w:bodyDiv w:val="1"/>
      <w:marLeft w:val="0"/>
      <w:marRight w:val="0"/>
      <w:marTop w:val="0"/>
      <w:marBottom w:val="0"/>
      <w:divBdr>
        <w:top w:val="none" w:sz="0" w:space="0" w:color="auto"/>
        <w:left w:val="none" w:sz="0" w:space="0" w:color="auto"/>
        <w:bottom w:val="none" w:sz="0" w:space="0" w:color="auto"/>
        <w:right w:val="none" w:sz="0" w:space="0" w:color="auto"/>
      </w:divBdr>
    </w:div>
    <w:div w:id="355811721">
      <w:bodyDiv w:val="1"/>
      <w:marLeft w:val="0"/>
      <w:marRight w:val="0"/>
      <w:marTop w:val="0"/>
      <w:marBottom w:val="0"/>
      <w:divBdr>
        <w:top w:val="none" w:sz="0" w:space="0" w:color="auto"/>
        <w:left w:val="none" w:sz="0" w:space="0" w:color="auto"/>
        <w:bottom w:val="none" w:sz="0" w:space="0" w:color="auto"/>
        <w:right w:val="none" w:sz="0" w:space="0" w:color="auto"/>
      </w:divBdr>
    </w:div>
    <w:div w:id="357970587">
      <w:bodyDiv w:val="1"/>
      <w:marLeft w:val="0"/>
      <w:marRight w:val="0"/>
      <w:marTop w:val="0"/>
      <w:marBottom w:val="0"/>
      <w:divBdr>
        <w:top w:val="none" w:sz="0" w:space="0" w:color="auto"/>
        <w:left w:val="none" w:sz="0" w:space="0" w:color="auto"/>
        <w:bottom w:val="none" w:sz="0" w:space="0" w:color="auto"/>
        <w:right w:val="none" w:sz="0" w:space="0" w:color="auto"/>
      </w:divBdr>
    </w:div>
    <w:div w:id="359816633">
      <w:bodyDiv w:val="1"/>
      <w:marLeft w:val="0"/>
      <w:marRight w:val="0"/>
      <w:marTop w:val="0"/>
      <w:marBottom w:val="0"/>
      <w:divBdr>
        <w:top w:val="none" w:sz="0" w:space="0" w:color="auto"/>
        <w:left w:val="none" w:sz="0" w:space="0" w:color="auto"/>
        <w:bottom w:val="none" w:sz="0" w:space="0" w:color="auto"/>
        <w:right w:val="none" w:sz="0" w:space="0" w:color="auto"/>
      </w:divBdr>
    </w:div>
    <w:div w:id="360785483">
      <w:bodyDiv w:val="1"/>
      <w:marLeft w:val="0"/>
      <w:marRight w:val="0"/>
      <w:marTop w:val="0"/>
      <w:marBottom w:val="0"/>
      <w:divBdr>
        <w:top w:val="none" w:sz="0" w:space="0" w:color="auto"/>
        <w:left w:val="none" w:sz="0" w:space="0" w:color="auto"/>
        <w:bottom w:val="none" w:sz="0" w:space="0" w:color="auto"/>
        <w:right w:val="none" w:sz="0" w:space="0" w:color="auto"/>
      </w:divBdr>
    </w:div>
    <w:div w:id="362053063">
      <w:bodyDiv w:val="1"/>
      <w:marLeft w:val="0"/>
      <w:marRight w:val="0"/>
      <w:marTop w:val="0"/>
      <w:marBottom w:val="0"/>
      <w:divBdr>
        <w:top w:val="none" w:sz="0" w:space="0" w:color="auto"/>
        <w:left w:val="none" w:sz="0" w:space="0" w:color="auto"/>
        <w:bottom w:val="none" w:sz="0" w:space="0" w:color="auto"/>
        <w:right w:val="none" w:sz="0" w:space="0" w:color="auto"/>
      </w:divBdr>
    </w:div>
    <w:div w:id="370541297">
      <w:bodyDiv w:val="1"/>
      <w:marLeft w:val="0"/>
      <w:marRight w:val="0"/>
      <w:marTop w:val="0"/>
      <w:marBottom w:val="0"/>
      <w:divBdr>
        <w:top w:val="none" w:sz="0" w:space="0" w:color="auto"/>
        <w:left w:val="none" w:sz="0" w:space="0" w:color="auto"/>
        <w:bottom w:val="none" w:sz="0" w:space="0" w:color="auto"/>
        <w:right w:val="none" w:sz="0" w:space="0" w:color="auto"/>
      </w:divBdr>
    </w:div>
    <w:div w:id="372581618">
      <w:bodyDiv w:val="1"/>
      <w:marLeft w:val="0"/>
      <w:marRight w:val="0"/>
      <w:marTop w:val="0"/>
      <w:marBottom w:val="0"/>
      <w:divBdr>
        <w:top w:val="none" w:sz="0" w:space="0" w:color="auto"/>
        <w:left w:val="none" w:sz="0" w:space="0" w:color="auto"/>
        <w:bottom w:val="none" w:sz="0" w:space="0" w:color="auto"/>
        <w:right w:val="none" w:sz="0" w:space="0" w:color="auto"/>
      </w:divBdr>
    </w:div>
    <w:div w:id="372920867">
      <w:bodyDiv w:val="1"/>
      <w:marLeft w:val="0"/>
      <w:marRight w:val="0"/>
      <w:marTop w:val="0"/>
      <w:marBottom w:val="0"/>
      <w:divBdr>
        <w:top w:val="none" w:sz="0" w:space="0" w:color="auto"/>
        <w:left w:val="none" w:sz="0" w:space="0" w:color="auto"/>
        <w:bottom w:val="none" w:sz="0" w:space="0" w:color="auto"/>
        <w:right w:val="none" w:sz="0" w:space="0" w:color="auto"/>
      </w:divBdr>
    </w:div>
    <w:div w:id="375324948">
      <w:bodyDiv w:val="1"/>
      <w:marLeft w:val="0"/>
      <w:marRight w:val="0"/>
      <w:marTop w:val="0"/>
      <w:marBottom w:val="0"/>
      <w:divBdr>
        <w:top w:val="none" w:sz="0" w:space="0" w:color="auto"/>
        <w:left w:val="none" w:sz="0" w:space="0" w:color="auto"/>
        <w:bottom w:val="none" w:sz="0" w:space="0" w:color="auto"/>
        <w:right w:val="none" w:sz="0" w:space="0" w:color="auto"/>
      </w:divBdr>
    </w:div>
    <w:div w:id="379940958">
      <w:bodyDiv w:val="1"/>
      <w:marLeft w:val="0"/>
      <w:marRight w:val="0"/>
      <w:marTop w:val="0"/>
      <w:marBottom w:val="0"/>
      <w:divBdr>
        <w:top w:val="none" w:sz="0" w:space="0" w:color="auto"/>
        <w:left w:val="none" w:sz="0" w:space="0" w:color="auto"/>
        <w:bottom w:val="none" w:sz="0" w:space="0" w:color="auto"/>
        <w:right w:val="none" w:sz="0" w:space="0" w:color="auto"/>
      </w:divBdr>
    </w:div>
    <w:div w:id="383069659">
      <w:bodyDiv w:val="1"/>
      <w:marLeft w:val="0"/>
      <w:marRight w:val="0"/>
      <w:marTop w:val="0"/>
      <w:marBottom w:val="0"/>
      <w:divBdr>
        <w:top w:val="none" w:sz="0" w:space="0" w:color="auto"/>
        <w:left w:val="none" w:sz="0" w:space="0" w:color="auto"/>
        <w:bottom w:val="none" w:sz="0" w:space="0" w:color="auto"/>
        <w:right w:val="none" w:sz="0" w:space="0" w:color="auto"/>
      </w:divBdr>
    </w:div>
    <w:div w:id="386301256">
      <w:bodyDiv w:val="1"/>
      <w:marLeft w:val="0"/>
      <w:marRight w:val="0"/>
      <w:marTop w:val="0"/>
      <w:marBottom w:val="0"/>
      <w:divBdr>
        <w:top w:val="none" w:sz="0" w:space="0" w:color="auto"/>
        <w:left w:val="none" w:sz="0" w:space="0" w:color="auto"/>
        <w:bottom w:val="none" w:sz="0" w:space="0" w:color="auto"/>
        <w:right w:val="none" w:sz="0" w:space="0" w:color="auto"/>
      </w:divBdr>
    </w:div>
    <w:div w:id="386535694">
      <w:bodyDiv w:val="1"/>
      <w:marLeft w:val="0"/>
      <w:marRight w:val="0"/>
      <w:marTop w:val="0"/>
      <w:marBottom w:val="0"/>
      <w:divBdr>
        <w:top w:val="none" w:sz="0" w:space="0" w:color="auto"/>
        <w:left w:val="none" w:sz="0" w:space="0" w:color="auto"/>
        <w:bottom w:val="none" w:sz="0" w:space="0" w:color="auto"/>
        <w:right w:val="none" w:sz="0" w:space="0" w:color="auto"/>
      </w:divBdr>
    </w:div>
    <w:div w:id="387464067">
      <w:bodyDiv w:val="1"/>
      <w:marLeft w:val="0"/>
      <w:marRight w:val="0"/>
      <w:marTop w:val="0"/>
      <w:marBottom w:val="0"/>
      <w:divBdr>
        <w:top w:val="none" w:sz="0" w:space="0" w:color="auto"/>
        <w:left w:val="none" w:sz="0" w:space="0" w:color="auto"/>
        <w:bottom w:val="none" w:sz="0" w:space="0" w:color="auto"/>
        <w:right w:val="none" w:sz="0" w:space="0" w:color="auto"/>
      </w:divBdr>
    </w:div>
    <w:div w:id="389689356">
      <w:bodyDiv w:val="1"/>
      <w:marLeft w:val="0"/>
      <w:marRight w:val="0"/>
      <w:marTop w:val="0"/>
      <w:marBottom w:val="0"/>
      <w:divBdr>
        <w:top w:val="none" w:sz="0" w:space="0" w:color="auto"/>
        <w:left w:val="none" w:sz="0" w:space="0" w:color="auto"/>
        <w:bottom w:val="none" w:sz="0" w:space="0" w:color="auto"/>
        <w:right w:val="none" w:sz="0" w:space="0" w:color="auto"/>
      </w:divBdr>
    </w:div>
    <w:div w:id="391663376">
      <w:bodyDiv w:val="1"/>
      <w:marLeft w:val="0"/>
      <w:marRight w:val="0"/>
      <w:marTop w:val="0"/>
      <w:marBottom w:val="0"/>
      <w:divBdr>
        <w:top w:val="none" w:sz="0" w:space="0" w:color="auto"/>
        <w:left w:val="none" w:sz="0" w:space="0" w:color="auto"/>
        <w:bottom w:val="none" w:sz="0" w:space="0" w:color="auto"/>
        <w:right w:val="none" w:sz="0" w:space="0" w:color="auto"/>
      </w:divBdr>
    </w:div>
    <w:div w:id="393891164">
      <w:bodyDiv w:val="1"/>
      <w:marLeft w:val="0"/>
      <w:marRight w:val="0"/>
      <w:marTop w:val="0"/>
      <w:marBottom w:val="0"/>
      <w:divBdr>
        <w:top w:val="none" w:sz="0" w:space="0" w:color="auto"/>
        <w:left w:val="none" w:sz="0" w:space="0" w:color="auto"/>
        <w:bottom w:val="none" w:sz="0" w:space="0" w:color="auto"/>
        <w:right w:val="none" w:sz="0" w:space="0" w:color="auto"/>
      </w:divBdr>
    </w:div>
    <w:div w:id="394426676">
      <w:bodyDiv w:val="1"/>
      <w:marLeft w:val="0"/>
      <w:marRight w:val="0"/>
      <w:marTop w:val="0"/>
      <w:marBottom w:val="0"/>
      <w:divBdr>
        <w:top w:val="none" w:sz="0" w:space="0" w:color="auto"/>
        <w:left w:val="none" w:sz="0" w:space="0" w:color="auto"/>
        <w:bottom w:val="none" w:sz="0" w:space="0" w:color="auto"/>
        <w:right w:val="none" w:sz="0" w:space="0" w:color="auto"/>
      </w:divBdr>
    </w:div>
    <w:div w:id="395669130">
      <w:bodyDiv w:val="1"/>
      <w:marLeft w:val="0"/>
      <w:marRight w:val="0"/>
      <w:marTop w:val="0"/>
      <w:marBottom w:val="0"/>
      <w:divBdr>
        <w:top w:val="none" w:sz="0" w:space="0" w:color="auto"/>
        <w:left w:val="none" w:sz="0" w:space="0" w:color="auto"/>
        <w:bottom w:val="none" w:sz="0" w:space="0" w:color="auto"/>
        <w:right w:val="none" w:sz="0" w:space="0" w:color="auto"/>
      </w:divBdr>
    </w:div>
    <w:div w:id="396823097">
      <w:bodyDiv w:val="1"/>
      <w:marLeft w:val="0"/>
      <w:marRight w:val="0"/>
      <w:marTop w:val="0"/>
      <w:marBottom w:val="0"/>
      <w:divBdr>
        <w:top w:val="none" w:sz="0" w:space="0" w:color="auto"/>
        <w:left w:val="none" w:sz="0" w:space="0" w:color="auto"/>
        <w:bottom w:val="none" w:sz="0" w:space="0" w:color="auto"/>
        <w:right w:val="none" w:sz="0" w:space="0" w:color="auto"/>
      </w:divBdr>
    </w:div>
    <w:div w:id="397481318">
      <w:bodyDiv w:val="1"/>
      <w:marLeft w:val="0"/>
      <w:marRight w:val="0"/>
      <w:marTop w:val="0"/>
      <w:marBottom w:val="0"/>
      <w:divBdr>
        <w:top w:val="none" w:sz="0" w:space="0" w:color="auto"/>
        <w:left w:val="none" w:sz="0" w:space="0" w:color="auto"/>
        <w:bottom w:val="none" w:sz="0" w:space="0" w:color="auto"/>
        <w:right w:val="none" w:sz="0" w:space="0" w:color="auto"/>
      </w:divBdr>
    </w:div>
    <w:div w:id="400829101">
      <w:bodyDiv w:val="1"/>
      <w:marLeft w:val="0"/>
      <w:marRight w:val="0"/>
      <w:marTop w:val="0"/>
      <w:marBottom w:val="0"/>
      <w:divBdr>
        <w:top w:val="none" w:sz="0" w:space="0" w:color="auto"/>
        <w:left w:val="none" w:sz="0" w:space="0" w:color="auto"/>
        <w:bottom w:val="none" w:sz="0" w:space="0" w:color="auto"/>
        <w:right w:val="none" w:sz="0" w:space="0" w:color="auto"/>
      </w:divBdr>
    </w:div>
    <w:div w:id="412122964">
      <w:bodyDiv w:val="1"/>
      <w:marLeft w:val="0"/>
      <w:marRight w:val="0"/>
      <w:marTop w:val="0"/>
      <w:marBottom w:val="0"/>
      <w:divBdr>
        <w:top w:val="none" w:sz="0" w:space="0" w:color="auto"/>
        <w:left w:val="none" w:sz="0" w:space="0" w:color="auto"/>
        <w:bottom w:val="none" w:sz="0" w:space="0" w:color="auto"/>
        <w:right w:val="none" w:sz="0" w:space="0" w:color="auto"/>
      </w:divBdr>
    </w:div>
    <w:div w:id="413673546">
      <w:bodyDiv w:val="1"/>
      <w:marLeft w:val="0"/>
      <w:marRight w:val="0"/>
      <w:marTop w:val="0"/>
      <w:marBottom w:val="0"/>
      <w:divBdr>
        <w:top w:val="none" w:sz="0" w:space="0" w:color="auto"/>
        <w:left w:val="none" w:sz="0" w:space="0" w:color="auto"/>
        <w:bottom w:val="none" w:sz="0" w:space="0" w:color="auto"/>
        <w:right w:val="none" w:sz="0" w:space="0" w:color="auto"/>
      </w:divBdr>
    </w:div>
    <w:div w:id="417483969">
      <w:bodyDiv w:val="1"/>
      <w:marLeft w:val="0"/>
      <w:marRight w:val="0"/>
      <w:marTop w:val="0"/>
      <w:marBottom w:val="0"/>
      <w:divBdr>
        <w:top w:val="none" w:sz="0" w:space="0" w:color="auto"/>
        <w:left w:val="none" w:sz="0" w:space="0" w:color="auto"/>
        <w:bottom w:val="none" w:sz="0" w:space="0" w:color="auto"/>
        <w:right w:val="none" w:sz="0" w:space="0" w:color="auto"/>
      </w:divBdr>
    </w:div>
    <w:div w:id="419375800">
      <w:bodyDiv w:val="1"/>
      <w:marLeft w:val="0"/>
      <w:marRight w:val="0"/>
      <w:marTop w:val="0"/>
      <w:marBottom w:val="0"/>
      <w:divBdr>
        <w:top w:val="none" w:sz="0" w:space="0" w:color="auto"/>
        <w:left w:val="none" w:sz="0" w:space="0" w:color="auto"/>
        <w:bottom w:val="none" w:sz="0" w:space="0" w:color="auto"/>
        <w:right w:val="none" w:sz="0" w:space="0" w:color="auto"/>
      </w:divBdr>
    </w:div>
    <w:div w:id="419641693">
      <w:bodyDiv w:val="1"/>
      <w:marLeft w:val="0"/>
      <w:marRight w:val="0"/>
      <w:marTop w:val="0"/>
      <w:marBottom w:val="0"/>
      <w:divBdr>
        <w:top w:val="none" w:sz="0" w:space="0" w:color="auto"/>
        <w:left w:val="none" w:sz="0" w:space="0" w:color="auto"/>
        <w:bottom w:val="none" w:sz="0" w:space="0" w:color="auto"/>
        <w:right w:val="none" w:sz="0" w:space="0" w:color="auto"/>
      </w:divBdr>
    </w:div>
    <w:div w:id="420106742">
      <w:bodyDiv w:val="1"/>
      <w:marLeft w:val="0"/>
      <w:marRight w:val="0"/>
      <w:marTop w:val="0"/>
      <w:marBottom w:val="0"/>
      <w:divBdr>
        <w:top w:val="none" w:sz="0" w:space="0" w:color="auto"/>
        <w:left w:val="none" w:sz="0" w:space="0" w:color="auto"/>
        <w:bottom w:val="none" w:sz="0" w:space="0" w:color="auto"/>
        <w:right w:val="none" w:sz="0" w:space="0" w:color="auto"/>
      </w:divBdr>
    </w:div>
    <w:div w:id="422147520">
      <w:bodyDiv w:val="1"/>
      <w:marLeft w:val="0"/>
      <w:marRight w:val="0"/>
      <w:marTop w:val="0"/>
      <w:marBottom w:val="0"/>
      <w:divBdr>
        <w:top w:val="none" w:sz="0" w:space="0" w:color="auto"/>
        <w:left w:val="none" w:sz="0" w:space="0" w:color="auto"/>
        <w:bottom w:val="none" w:sz="0" w:space="0" w:color="auto"/>
        <w:right w:val="none" w:sz="0" w:space="0" w:color="auto"/>
      </w:divBdr>
    </w:div>
    <w:div w:id="423965785">
      <w:bodyDiv w:val="1"/>
      <w:marLeft w:val="0"/>
      <w:marRight w:val="0"/>
      <w:marTop w:val="0"/>
      <w:marBottom w:val="0"/>
      <w:divBdr>
        <w:top w:val="none" w:sz="0" w:space="0" w:color="auto"/>
        <w:left w:val="none" w:sz="0" w:space="0" w:color="auto"/>
        <w:bottom w:val="none" w:sz="0" w:space="0" w:color="auto"/>
        <w:right w:val="none" w:sz="0" w:space="0" w:color="auto"/>
      </w:divBdr>
    </w:div>
    <w:div w:id="427120145">
      <w:bodyDiv w:val="1"/>
      <w:marLeft w:val="0"/>
      <w:marRight w:val="0"/>
      <w:marTop w:val="0"/>
      <w:marBottom w:val="0"/>
      <w:divBdr>
        <w:top w:val="none" w:sz="0" w:space="0" w:color="auto"/>
        <w:left w:val="none" w:sz="0" w:space="0" w:color="auto"/>
        <w:bottom w:val="none" w:sz="0" w:space="0" w:color="auto"/>
        <w:right w:val="none" w:sz="0" w:space="0" w:color="auto"/>
      </w:divBdr>
    </w:div>
    <w:div w:id="427434252">
      <w:bodyDiv w:val="1"/>
      <w:marLeft w:val="0"/>
      <w:marRight w:val="0"/>
      <w:marTop w:val="0"/>
      <w:marBottom w:val="0"/>
      <w:divBdr>
        <w:top w:val="none" w:sz="0" w:space="0" w:color="auto"/>
        <w:left w:val="none" w:sz="0" w:space="0" w:color="auto"/>
        <w:bottom w:val="none" w:sz="0" w:space="0" w:color="auto"/>
        <w:right w:val="none" w:sz="0" w:space="0" w:color="auto"/>
      </w:divBdr>
    </w:div>
    <w:div w:id="427772998">
      <w:bodyDiv w:val="1"/>
      <w:marLeft w:val="0"/>
      <w:marRight w:val="0"/>
      <w:marTop w:val="0"/>
      <w:marBottom w:val="0"/>
      <w:divBdr>
        <w:top w:val="none" w:sz="0" w:space="0" w:color="auto"/>
        <w:left w:val="none" w:sz="0" w:space="0" w:color="auto"/>
        <w:bottom w:val="none" w:sz="0" w:space="0" w:color="auto"/>
        <w:right w:val="none" w:sz="0" w:space="0" w:color="auto"/>
      </w:divBdr>
    </w:div>
    <w:div w:id="429397141">
      <w:bodyDiv w:val="1"/>
      <w:marLeft w:val="0"/>
      <w:marRight w:val="0"/>
      <w:marTop w:val="0"/>
      <w:marBottom w:val="0"/>
      <w:divBdr>
        <w:top w:val="none" w:sz="0" w:space="0" w:color="auto"/>
        <w:left w:val="none" w:sz="0" w:space="0" w:color="auto"/>
        <w:bottom w:val="none" w:sz="0" w:space="0" w:color="auto"/>
        <w:right w:val="none" w:sz="0" w:space="0" w:color="auto"/>
      </w:divBdr>
    </w:div>
    <w:div w:id="431978191">
      <w:bodyDiv w:val="1"/>
      <w:marLeft w:val="0"/>
      <w:marRight w:val="0"/>
      <w:marTop w:val="0"/>
      <w:marBottom w:val="0"/>
      <w:divBdr>
        <w:top w:val="none" w:sz="0" w:space="0" w:color="auto"/>
        <w:left w:val="none" w:sz="0" w:space="0" w:color="auto"/>
        <w:bottom w:val="none" w:sz="0" w:space="0" w:color="auto"/>
        <w:right w:val="none" w:sz="0" w:space="0" w:color="auto"/>
      </w:divBdr>
    </w:div>
    <w:div w:id="432357783">
      <w:bodyDiv w:val="1"/>
      <w:marLeft w:val="0"/>
      <w:marRight w:val="0"/>
      <w:marTop w:val="0"/>
      <w:marBottom w:val="0"/>
      <w:divBdr>
        <w:top w:val="none" w:sz="0" w:space="0" w:color="auto"/>
        <w:left w:val="none" w:sz="0" w:space="0" w:color="auto"/>
        <w:bottom w:val="none" w:sz="0" w:space="0" w:color="auto"/>
        <w:right w:val="none" w:sz="0" w:space="0" w:color="auto"/>
      </w:divBdr>
    </w:div>
    <w:div w:id="433399024">
      <w:bodyDiv w:val="1"/>
      <w:marLeft w:val="0"/>
      <w:marRight w:val="0"/>
      <w:marTop w:val="0"/>
      <w:marBottom w:val="0"/>
      <w:divBdr>
        <w:top w:val="none" w:sz="0" w:space="0" w:color="auto"/>
        <w:left w:val="none" w:sz="0" w:space="0" w:color="auto"/>
        <w:bottom w:val="none" w:sz="0" w:space="0" w:color="auto"/>
        <w:right w:val="none" w:sz="0" w:space="0" w:color="auto"/>
      </w:divBdr>
    </w:div>
    <w:div w:id="435250254">
      <w:bodyDiv w:val="1"/>
      <w:marLeft w:val="0"/>
      <w:marRight w:val="0"/>
      <w:marTop w:val="0"/>
      <w:marBottom w:val="0"/>
      <w:divBdr>
        <w:top w:val="none" w:sz="0" w:space="0" w:color="auto"/>
        <w:left w:val="none" w:sz="0" w:space="0" w:color="auto"/>
        <w:bottom w:val="none" w:sz="0" w:space="0" w:color="auto"/>
        <w:right w:val="none" w:sz="0" w:space="0" w:color="auto"/>
      </w:divBdr>
    </w:div>
    <w:div w:id="436218251">
      <w:bodyDiv w:val="1"/>
      <w:marLeft w:val="0"/>
      <w:marRight w:val="0"/>
      <w:marTop w:val="0"/>
      <w:marBottom w:val="0"/>
      <w:divBdr>
        <w:top w:val="none" w:sz="0" w:space="0" w:color="auto"/>
        <w:left w:val="none" w:sz="0" w:space="0" w:color="auto"/>
        <w:bottom w:val="none" w:sz="0" w:space="0" w:color="auto"/>
        <w:right w:val="none" w:sz="0" w:space="0" w:color="auto"/>
      </w:divBdr>
    </w:div>
    <w:div w:id="436340131">
      <w:bodyDiv w:val="1"/>
      <w:marLeft w:val="0"/>
      <w:marRight w:val="0"/>
      <w:marTop w:val="0"/>
      <w:marBottom w:val="0"/>
      <w:divBdr>
        <w:top w:val="none" w:sz="0" w:space="0" w:color="auto"/>
        <w:left w:val="none" w:sz="0" w:space="0" w:color="auto"/>
        <w:bottom w:val="none" w:sz="0" w:space="0" w:color="auto"/>
        <w:right w:val="none" w:sz="0" w:space="0" w:color="auto"/>
      </w:divBdr>
    </w:div>
    <w:div w:id="438989313">
      <w:bodyDiv w:val="1"/>
      <w:marLeft w:val="0"/>
      <w:marRight w:val="0"/>
      <w:marTop w:val="0"/>
      <w:marBottom w:val="0"/>
      <w:divBdr>
        <w:top w:val="none" w:sz="0" w:space="0" w:color="auto"/>
        <w:left w:val="none" w:sz="0" w:space="0" w:color="auto"/>
        <w:bottom w:val="none" w:sz="0" w:space="0" w:color="auto"/>
        <w:right w:val="none" w:sz="0" w:space="0" w:color="auto"/>
      </w:divBdr>
    </w:div>
    <w:div w:id="454519336">
      <w:bodyDiv w:val="1"/>
      <w:marLeft w:val="0"/>
      <w:marRight w:val="0"/>
      <w:marTop w:val="0"/>
      <w:marBottom w:val="0"/>
      <w:divBdr>
        <w:top w:val="none" w:sz="0" w:space="0" w:color="auto"/>
        <w:left w:val="none" w:sz="0" w:space="0" w:color="auto"/>
        <w:bottom w:val="none" w:sz="0" w:space="0" w:color="auto"/>
        <w:right w:val="none" w:sz="0" w:space="0" w:color="auto"/>
      </w:divBdr>
    </w:div>
    <w:div w:id="455566770">
      <w:bodyDiv w:val="1"/>
      <w:marLeft w:val="0"/>
      <w:marRight w:val="0"/>
      <w:marTop w:val="0"/>
      <w:marBottom w:val="0"/>
      <w:divBdr>
        <w:top w:val="none" w:sz="0" w:space="0" w:color="auto"/>
        <w:left w:val="none" w:sz="0" w:space="0" w:color="auto"/>
        <w:bottom w:val="none" w:sz="0" w:space="0" w:color="auto"/>
        <w:right w:val="none" w:sz="0" w:space="0" w:color="auto"/>
      </w:divBdr>
    </w:div>
    <w:div w:id="455684218">
      <w:bodyDiv w:val="1"/>
      <w:marLeft w:val="0"/>
      <w:marRight w:val="0"/>
      <w:marTop w:val="0"/>
      <w:marBottom w:val="0"/>
      <w:divBdr>
        <w:top w:val="none" w:sz="0" w:space="0" w:color="auto"/>
        <w:left w:val="none" w:sz="0" w:space="0" w:color="auto"/>
        <w:bottom w:val="none" w:sz="0" w:space="0" w:color="auto"/>
        <w:right w:val="none" w:sz="0" w:space="0" w:color="auto"/>
      </w:divBdr>
    </w:div>
    <w:div w:id="460195549">
      <w:bodyDiv w:val="1"/>
      <w:marLeft w:val="0"/>
      <w:marRight w:val="0"/>
      <w:marTop w:val="0"/>
      <w:marBottom w:val="0"/>
      <w:divBdr>
        <w:top w:val="none" w:sz="0" w:space="0" w:color="auto"/>
        <w:left w:val="none" w:sz="0" w:space="0" w:color="auto"/>
        <w:bottom w:val="none" w:sz="0" w:space="0" w:color="auto"/>
        <w:right w:val="none" w:sz="0" w:space="0" w:color="auto"/>
      </w:divBdr>
    </w:div>
    <w:div w:id="461191403">
      <w:bodyDiv w:val="1"/>
      <w:marLeft w:val="0"/>
      <w:marRight w:val="0"/>
      <w:marTop w:val="0"/>
      <w:marBottom w:val="0"/>
      <w:divBdr>
        <w:top w:val="none" w:sz="0" w:space="0" w:color="auto"/>
        <w:left w:val="none" w:sz="0" w:space="0" w:color="auto"/>
        <w:bottom w:val="none" w:sz="0" w:space="0" w:color="auto"/>
        <w:right w:val="none" w:sz="0" w:space="0" w:color="auto"/>
      </w:divBdr>
    </w:div>
    <w:div w:id="462508768">
      <w:bodyDiv w:val="1"/>
      <w:marLeft w:val="0"/>
      <w:marRight w:val="0"/>
      <w:marTop w:val="0"/>
      <w:marBottom w:val="0"/>
      <w:divBdr>
        <w:top w:val="none" w:sz="0" w:space="0" w:color="auto"/>
        <w:left w:val="none" w:sz="0" w:space="0" w:color="auto"/>
        <w:bottom w:val="none" w:sz="0" w:space="0" w:color="auto"/>
        <w:right w:val="none" w:sz="0" w:space="0" w:color="auto"/>
      </w:divBdr>
    </w:div>
    <w:div w:id="463430947">
      <w:bodyDiv w:val="1"/>
      <w:marLeft w:val="0"/>
      <w:marRight w:val="0"/>
      <w:marTop w:val="0"/>
      <w:marBottom w:val="0"/>
      <w:divBdr>
        <w:top w:val="none" w:sz="0" w:space="0" w:color="auto"/>
        <w:left w:val="none" w:sz="0" w:space="0" w:color="auto"/>
        <w:bottom w:val="none" w:sz="0" w:space="0" w:color="auto"/>
        <w:right w:val="none" w:sz="0" w:space="0" w:color="auto"/>
      </w:divBdr>
    </w:div>
    <w:div w:id="463502840">
      <w:bodyDiv w:val="1"/>
      <w:marLeft w:val="0"/>
      <w:marRight w:val="0"/>
      <w:marTop w:val="0"/>
      <w:marBottom w:val="0"/>
      <w:divBdr>
        <w:top w:val="none" w:sz="0" w:space="0" w:color="auto"/>
        <w:left w:val="none" w:sz="0" w:space="0" w:color="auto"/>
        <w:bottom w:val="none" w:sz="0" w:space="0" w:color="auto"/>
        <w:right w:val="none" w:sz="0" w:space="0" w:color="auto"/>
      </w:divBdr>
    </w:div>
    <w:div w:id="466552321">
      <w:bodyDiv w:val="1"/>
      <w:marLeft w:val="0"/>
      <w:marRight w:val="0"/>
      <w:marTop w:val="0"/>
      <w:marBottom w:val="0"/>
      <w:divBdr>
        <w:top w:val="none" w:sz="0" w:space="0" w:color="auto"/>
        <w:left w:val="none" w:sz="0" w:space="0" w:color="auto"/>
        <w:bottom w:val="none" w:sz="0" w:space="0" w:color="auto"/>
        <w:right w:val="none" w:sz="0" w:space="0" w:color="auto"/>
      </w:divBdr>
    </w:div>
    <w:div w:id="468281025">
      <w:bodyDiv w:val="1"/>
      <w:marLeft w:val="0"/>
      <w:marRight w:val="0"/>
      <w:marTop w:val="0"/>
      <w:marBottom w:val="0"/>
      <w:divBdr>
        <w:top w:val="none" w:sz="0" w:space="0" w:color="auto"/>
        <w:left w:val="none" w:sz="0" w:space="0" w:color="auto"/>
        <w:bottom w:val="none" w:sz="0" w:space="0" w:color="auto"/>
        <w:right w:val="none" w:sz="0" w:space="0" w:color="auto"/>
      </w:divBdr>
    </w:div>
    <w:div w:id="471825159">
      <w:bodyDiv w:val="1"/>
      <w:marLeft w:val="0"/>
      <w:marRight w:val="0"/>
      <w:marTop w:val="0"/>
      <w:marBottom w:val="0"/>
      <w:divBdr>
        <w:top w:val="none" w:sz="0" w:space="0" w:color="auto"/>
        <w:left w:val="none" w:sz="0" w:space="0" w:color="auto"/>
        <w:bottom w:val="none" w:sz="0" w:space="0" w:color="auto"/>
        <w:right w:val="none" w:sz="0" w:space="0" w:color="auto"/>
      </w:divBdr>
    </w:div>
    <w:div w:id="472798239">
      <w:bodyDiv w:val="1"/>
      <w:marLeft w:val="0"/>
      <w:marRight w:val="0"/>
      <w:marTop w:val="0"/>
      <w:marBottom w:val="0"/>
      <w:divBdr>
        <w:top w:val="none" w:sz="0" w:space="0" w:color="auto"/>
        <w:left w:val="none" w:sz="0" w:space="0" w:color="auto"/>
        <w:bottom w:val="none" w:sz="0" w:space="0" w:color="auto"/>
        <w:right w:val="none" w:sz="0" w:space="0" w:color="auto"/>
      </w:divBdr>
    </w:div>
    <w:div w:id="476263222">
      <w:bodyDiv w:val="1"/>
      <w:marLeft w:val="0"/>
      <w:marRight w:val="0"/>
      <w:marTop w:val="0"/>
      <w:marBottom w:val="0"/>
      <w:divBdr>
        <w:top w:val="none" w:sz="0" w:space="0" w:color="auto"/>
        <w:left w:val="none" w:sz="0" w:space="0" w:color="auto"/>
        <w:bottom w:val="none" w:sz="0" w:space="0" w:color="auto"/>
        <w:right w:val="none" w:sz="0" w:space="0" w:color="auto"/>
      </w:divBdr>
    </w:div>
    <w:div w:id="480510890">
      <w:bodyDiv w:val="1"/>
      <w:marLeft w:val="0"/>
      <w:marRight w:val="0"/>
      <w:marTop w:val="0"/>
      <w:marBottom w:val="0"/>
      <w:divBdr>
        <w:top w:val="none" w:sz="0" w:space="0" w:color="auto"/>
        <w:left w:val="none" w:sz="0" w:space="0" w:color="auto"/>
        <w:bottom w:val="none" w:sz="0" w:space="0" w:color="auto"/>
        <w:right w:val="none" w:sz="0" w:space="0" w:color="auto"/>
      </w:divBdr>
    </w:div>
    <w:div w:id="482083382">
      <w:bodyDiv w:val="1"/>
      <w:marLeft w:val="0"/>
      <w:marRight w:val="0"/>
      <w:marTop w:val="0"/>
      <w:marBottom w:val="0"/>
      <w:divBdr>
        <w:top w:val="none" w:sz="0" w:space="0" w:color="auto"/>
        <w:left w:val="none" w:sz="0" w:space="0" w:color="auto"/>
        <w:bottom w:val="none" w:sz="0" w:space="0" w:color="auto"/>
        <w:right w:val="none" w:sz="0" w:space="0" w:color="auto"/>
      </w:divBdr>
    </w:div>
    <w:div w:id="484665893">
      <w:bodyDiv w:val="1"/>
      <w:marLeft w:val="0"/>
      <w:marRight w:val="0"/>
      <w:marTop w:val="0"/>
      <w:marBottom w:val="0"/>
      <w:divBdr>
        <w:top w:val="none" w:sz="0" w:space="0" w:color="auto"/>
        <w:left w:val="none" w:sz="0" w:space="0" w:color="auto"/>
        <w:bottom w:val="none" w:sz="0" w:space="0" w:color="auto"/>
        <w:right w:val="none" w:sz="0" w:space="0" w:color="auto"/>
      </w:divBdr>
    </w:div>
    <w:div w:id="484708124">
      <w:bodyDiv w:val="1"/>
      <w:marLeft w:val="0"/>
      <w:marRight w:val="0"/>
      <w:marTop w:val="0"/>
      <w:marBottom w:val="0"/>
      <w:divBdr>
        <w:top w:val="none" w:sz="0" w:space="0" w:color="auto"/>
        <w:left w:val="none" w:sz="0" w:space="0" w:color="auto"/>
        <w:bottom w:val="none" w:sz="0" w:space="0" w:color="auto"/>
        <w:right w:val="none" w:sz="0" w:space="0" w:color="auto"/>
      </w:divBdr>
    </w:div>
    <w:div w:id="486897990">
      <w:bodyDiv w:val="1"/>
      <w:marLeft w:val="0"/>
      <w:marRight w:val="0"/>
      <w:marTop w:val="0"/>
      <w:marBottom w:val="0"/>
      <w:divBdr>
        <w:top w:val="none" w:sz="0" w:space="0" w:color="auto"/>
        <w:left w:val="none" w:sz="0" w:space="0" w:color="auto"/>
        <w:bottom w:val="none" w:sz="0" w:space="0" w:color="auto"/>
        <w:right w:val="none" w:sz="0" w:space="0" w:color="auto"/>
      </w:divBdr>
    </w:div>
    <w:div w:id="488132883">
      <w:bodyDiv w:val="1"/>
      <w:marLeft w:val="0"/>
      <w:marRight w:val="0"/>
      <w:marTop w:val="0"/>
      <w:marBottom w:val="0"/>
      <w:divBdr>
        <w:top w:val="none" w:sz="0" w:space="0" w:color="auto"/>
        <w:left w:val="none" w:sz="0" w:space="0" w:color="auto"/>
        <w:bottom w:val="none" w:sz="0" w:space="0" w:color="auto"/>
        <w:right w:val="none" w:sz="0" w:space="0" w:color="auto"/>
      </w:divBdr>
    </w:div>
    <w:div w:id="488399852">
      <w:bodyDiv w:val="1"/>
      <w:marLeft w:val="0"/>
      <w:marRight w:val="0"/>
      <w:marTop w:val="0"/>
      <w:marBottom w:val="0"/>
      <w:divBdr>
        <w:top w:val="none" w:sz="0" w:space="0" w:color="auto"/>
        <w:left w:val="none" w:sz="0" w:space="0" w:color="auto"/>
        <w:bottom w:val="none" w:sz="0" w:space="0" w:color="auto"/>
        <w:right w:val="none" w:sz="0" w:space="0" w:color="auto"/>
      </w:divBdr>
    </w:div>
    <w:div w:id="488399959">
      <w:bodyDiv w:val="1"/>
      <w:marLeft w:val="0"/>
      <w:marRight w:val="0"/>
      <w:marTop w:val="0"/>
      <w:marBottom w:val="0"/>
      <w:divBdr>
        <w:top w:val="none" w:sz="0" w:space="0" w:color="auto"/>
        <w:left w:val="none" w:sz="0" w:space="0" w:color="auto"/>
        <w:bottom w:val="none" w:sz="0" w:space="0" w:color="auto"/>
        <w:right w:val="none" w:sz="0" w:space="0" w:color="auto"/>
      </w:divBdr>
    </w:div>
    <w:div w:id="489490436">
      <w:bodyDiv w:val="1"/>
      <w:marLeft w:val="0"/>
      <w:marRight w:val="0"/>
      <w:marTop w:val="0"/>
      <w:marBottom w:val="0"/>
      <w:divBdr>
        <w:top w:val="none" w:sz="0" w:space="0" w:color="auto"/>
        <w:left w:val="none" w:sz="0" w:space="0" w:color="auto"/>
        <w:bottom w:val="none" w:sz="0" w:space="0" w:color="auto"/>
        <w:right w:val="none" w:sz="0" w:space="0" w:color="auto"/>
      </w:divBdr>
    </w:div>
    <w:div w:id="491407542">
      <w:bodyDiv w:val="1"/>
      <w:marLeft w:val="0"/>
      <w:marRight w:val="0"/>
      <w:marTop w:val="0"/>
      <w:marBottom w:val="0"/>
      <w:divBdr>
        <w:top w:val="none" w:sz="0" w:space="0" w:color="auto"/>
        <w:left w:val="none" w:sz="0" w:space="0" w:color="auto"/>
        <w:bottom w:val="none" w:sz="0" w:space="0" w:color="auto"/>
        <w:right w:val="none" w:sz="0" w:space="0" w:color="auto"/>
      </w:divBdr>
    </w:div>
    <w:div w:id="493910626">
      <w:bodyDiv w:val="1"/>
      <w:marLeft w:val="0"/>
      <w:marRight w:val="0"/>
      <w:marTop w:val="0"/>
      <w:marBottom w:val="0"/>
      <w:divBdr>
        <w:top w:val="none" w:sz="0" w:space="0" w:color="auto"/>
        <w:left w:val="none" w:sz="0" w:space="0" w:color="auto"/>
        <w:bottom w:val="none" w:sz="0" w:space="0" w:color="auto"/>
        <w:right w:val="none" w:sz="0" w:space="0" w:color="auto"/>
      </w:divBdr>
    </w:div>
    <w:div w:id="496504125">
      <w:bodyDiv w:val="1"/>
      <w:marLeft w:val="0"/>
      <w:marRight w:val="0"/>
      <w:marTop w:val="0"/>
      <w:marBottom w:val="0"/>
      <w:divBdr>
        <w:top w:val="none" w:sz="0" w:space="0" w:color="auto"/>
        <w:left w:val="none" w:sz="0" w:space="0" w:color="auto"/>
        <w:bottom w:val="none" w:sz="0" w:space="0" w:color="auto"/>
        <w:right w:val="none" w:sz="0" w:space="0" w:color="auto"/>
      </w:divBdr>
    </w:div>
    <w:div w:id="498618162">
      <w:bodyDiv w:val="1"/>
      <w:marLeft w:val="0"/>
      <w:marRight w:val="0"/>
      <w:marTop w:val="0"/>
      <w:marBottom w:val="0"/>
      <w:divBdr>
        <w:top w:val="none" w:sz="0" w:space="0" w:color="auto"/>
        <w:left w:val="none" w:sz="0" w:space="0" w:color="auto"/>
        <w:bottom w:val="none" w:sz="0" w:space="0" w:color="auto"/>
        <w:right w:val="none" w:sz="0" w:space="0" w:color="auto"/>
      </w:divBdr>
    </w:div>
    <w:div w:id="499734502">
      <w:bodyDiv w:val="1"/>
      <w:marLeft w:val="0"/>
      <w:marRight w:val="0"/>
      <w:marTop w:val="0"/>
      <w:marBottom w:val="0"/>
      <w:divBdr>
        <w:top w:val="none" w:sz="0" w:space="0" w:color="auto"/>
        <w:left w:val="none" w:sz="0" w:space="0" w:color="auto"/>
        <w:bottom w:val="none" w:sz="0" w:space="0" w:color="auto"/>
        <w:right w:val="none" w:sz="0" w:space="0" w:color="auto"/>
      </w:divBdr>
    </w:div>
    <w:div w:id="502279961">
      <w:bodyDiv w:val="1"/>
      <w:marLeft w:val="0"/>
      <w:marRight w:val="0"/>
      <w:marTop w:val="0"/>
      <w:marBottom w:val="0"/>
      <w:divBdr>
        <w:top w:val="none" w:sz="0" w:space="0" w:color="auto"/>
        <w:left w:val="none" w:sz="0" w:space="0" w:color="auto"/>
        <w:bottom w:val="none" w:sz="0" w:space="0" w:color="auto"/>
        <w:right w:val="none" w:sz="0" w:space="0" w:color="auto"/>
      </w:divBdr>
    </w:div>
    <w:div w:id="503786040">
      <w:bodyDiv w:val="1"/>
      <w:marLeft w:val="0"/>
      <w:marRight w:val="0"/>
      <w:marTop w:val="0"/>
      <w:marBottom w:val="0"/>
      <w:divBdr>
        <w:top w:val="none" w:sz="0" w:space="0" w:color="auto"/>
        <w:left w:val="none" w:sz="0" w:space="0" w:color="auto"/>
        <w:bottom w:val="none" w:sz="0" w:space="0" w:color="auto"/>
        <w:right w:val="none" w:sz="0" w:space="0" w:color="auto"/>
      </w:divBdr>
    </w:div>
    <w:div w:id="505100232">
      <w:bodyDiv w:val="1"/>
      <w:marLeft w:val="0"/>
      <w:marRight w:val="0"/>
      <w:marTop w:val="0"/>
      <w:marBottom w:val="0"/>
      <w:divBdr>
        <w:top w:val="none" w:sz="0" w:space="0" w:color="auto"/>
        <w:left w:val="none" w:sz="0" w:space="0" w:color="auto"/>
        <w:bottom w:val="none" w:sz="0" w:space="0" w:color="auto"/>
        <w:right w:val="none" w:sz="0" w:space="0" w:color="auto"/>
      </w:divBdr>
    </w:div>
    <w:div w:id="506019836">
      <w:bodyDiv w:val="1"/>
      <w:marLeft w:val="0"/>
      <w:marRight w:val="0"/>
      <w:marTop w:val="0"/>
      <w:marBottom w:val="0"/>
      <w:divBdr>
        <w:top w:val="none" w:sz="0" w:space="0" w:color="auto"/>
        <w:left w:val="none" w:sz="0" w:space="0" w:color="auto"/>
        <w:bottom w:val="none" w:sz="0" w:space="0" w:color="auto"/>
        <w:right w:val="none" w:sz="0" w:space="0" w:color="auto"/>
      </w:divBdr>
    </w:div>
    <w:div w:id="506597682">
      <w:bodyDiv w:val="1"/>
      <w:marLeft w:val="0"/>
      <w:marRight w:val="0"/>
      <w:marTop w:val="0"/>
      <w:marBottom w:val="0"/>
      <w:divBdr>
        <w:top w:val="none" w:sz="0" w:space="0" w:color="auto"/>
        <w:left w:val="none" w:sz="0" w:space="0" w:color="auto"/>
        <w:bottom w:val="none" w:sz="0" w:space="0" w:color="auto"/>
        <w:right w:val="none" w:sz="0" w:space="0" w:color="auto"/>
      </w:divBdr>
    </w:div>
    <w:div w:id="507257581">
      <w:bodyDiv w:val="1"/>
      <w:marLeft w:val="0"/>
      <w:marRight w:val="0"/>
      <w:marTop w:val="0"/>
      <w:marBottom w:val="0"/>
      <w:divBdr>
        <w:top w:val="none" w:sz="0" w:space="0" w:color="auto"/>
        <w:left w:val="none" w:sz="0" w:space="0" w:color="auto"/>
        <w:bottom w:val="none" w:sz="0" w:space="0" w:color="auto"/>
        <w:right w:val="none" w:sz="0" w:space="0" w:color="auto"/>
      </w:divBdr>
    </w:div>
    <w:div w:id="509443258">
      <w:bodyDiv w:val="1"/>
      <w:marLeft w:val="0"/>
      <w:marRight w:val="0"/>
      <w:marTop w:val="0"/>
      <w:marBottom w:val="0"/>
      <w:divBdr>
        <w:top w:val="none" w:sz="0" w:space="0" w:color="auto"/>
        <w:left w:val="none" w:sz="0" w:space="0" w:color="auto"/>
        <w:bottom w:val="none" w:sz="0" w:space="0" w:color="auto"/>
        <w:right w:val="none" w:sz="0" w:space="0" w:color="auto"/>
      </w:divBdr>
    </w:div>
    <w:div w:id="511143052">
      <w:bodyDiv w:val="1"/>
      <w:marLeft w:val="0"/>
      <w:marRight w:val="0"/>
      <w:marTop w:val="0"/>
      <w:marBottom w:val="0"/>
      <w:divBdr>
        <w:top w:val="none" w:sz="0" w:space="0" w:color="auto"/>
        <w:left w:val="none" w:sz="0" w:space="0" w:color="auto"/>
        <w:bottom w:val="none" w:sz="0" w:space="0" w:color="auto"/>
        <w:right w:val="none" w:sz="0" w:space="0" w:color="auto"/>
      </w:divBdr>
    </w:div>
    <w:div w:id="511919847">
      <w:bodyDiv w:val="1"/>
      <w:marLeft w:val="0"/>
      <w:marRight w:val="0"/>
      <w:marTop w:val="0"/>
      <w:marBottom w:val="0"/>
      <w:divBdr>
        <w:top w:val="none" w:sz="0" w:space="0" w:color="auto"/>
        <w:left w:val="none" w:sz="0" w:space="0" w:color="auto"/>
        <w:bottom w:val="none" w:sz="0" w:space="0" w:color="auto"/>
        <w:right w:val="none" w:sz="0" w:space="0" w:color="auto"/>
      </w:divBdr>
    </w:div>
    <w:div w:id="515654842">
      <w:bodyDiv w:val="1"/>
      <w:marLeft w:val="0"/>
      <w:marRight w:val="0"/>
      <w:marTop w:val="0"/>
      <w:marBottom w:val="0"/>
      <w:divBdr>
        <w:top w:val="none" w:sz="0" w:space="0" w:color="auto"/>
        <w:left w:val="none" w:sz="0" w:space="0" w:color="auto"/>
        <w:bottom w:val="none" w:sz="0" w:space="0" w:color="auto"/>
        <w:right w:val="none" w:sz="0" w:space="0" w:color="auto"/>
      </w:divBdr>
    </w:div>
    <w:div w:id="516584449">
      <w:bodyDiv w:val="1"/>
      <w:marLeft w:val="0"/>
      <w:marRight w:val="0"/>
      <w:marTop w:val="0"/>
      <w:marBottom w:val="0"/>
      <w:divBdr>
        <w:top w:val="none" w:sz="0" w:space="0" w:color="auto"/>
        <w:left w:val="none" w:sz="0" w:space="0" w:color="auto"/>
        <w:bottom w:val="none" w:sz="0" w:space="0" w:color="auto"/>
        <w:right w:val="none" w:sz="0" w:space="0" w:color="auto"/>
      </w:divBdr>
    </w:div>
    <w:div w:id="516624507">
      <w:bodyDiv w:val="1"/>
      <w:marLeft w:val="0"/>
      <w:marRight w:val="0"/>
      <w:marTop w:val="0"/>
      <w:marBottom w:val="0"/>
      <w:divBdr>
        <w:top w:val="none" w:sz="0" w:space="0" w:color="auto"/>
        <w:left w:val="none" w:sz="0" w:space="0" w:color="auto"/>
        <w:bottom w:val="none" w:sz="0" w:space="0" w:color="auto"/>
        <w:right w:val="none" w:sz="0" w:space="0" w:color="auto"/>
      </w:divBdr>
    </w:div>
    <w:div w:id="517236491">
      <w:bodyDiv w:val="1"/>
      <w:marLeft w:val="0"/>
      <w:marRight w:val="0"/>
      <w:marTop w:val="0"/>
      <w:marBottom w:val="0"/>
      <w:divBdr>
        <w:top w:val="none" w:sz="0" w:space="0" w:color="auto"/>
        <w:left w:val="none" w:sz="0" w:space="0" w:color="auto"/>
        <w:bottom w:val="none" w:sz="0" w:space="0" w:color="auto"/>
        <w:right w:val="none" w:sz="0" w:space="0" w:color="auto"/>
      </w:divBdr>
    </w:div>
    <w:div w:id="518469679">
      <w:bodyDiv w:val="1"/>
      <w:marLeft w:val="0"/>
      <w:marRight w:val="0"/>
      <w:marTop w:val="0"/>
      <w:marBottom w:val="0"/>
      <w:divBdr>
        <w:top w:val="none" w:sz="0" w:space="0" w:color="auto"/>
        <w:left w:val="none" w:sz="0" w:space="0" w:color="auto"/>
        <w:bottom w:val="none" w:sz="0" w:space="0" w:color="auto"/>
        <w:right w:val="none" w:sz="0" w:space="0" w:color="auto"/>
      </w:divBdr>
    </w:div>
    <w:div w:id="519205127">
      <w:bodyDiv w:val="1"/>
      <w:marLeft w:val="0"/>
      <w:marRight w:val="0"/>
      <w:marTop w:val="0"/>
      <w:marBottom w:val="0"/>
      <w:divBdr>
        <w:top w:val="none" w:sz="0" w:space="0" w:color="auto"/>
        <w:left w:val="none" w:sz="0" w:space="0" w:color="auto"/>
        <w:bottom w:val="none" w:sz="0" w:space="0" w:color="auto"/>
        <w:right w:val="none" w:sz="0" w:space="0" w:color="auto"/>
      </w:divBdr>
    </w:div>
    <w:div w:id="522130281">
      <w:bodyDiv w:val="1"/>
      <w:marLeft w:val="0"/>
      <w:marRight w:val="0"/>
      <w:marTop w:val="0"/>
      <w:marBottom w:val="0"/>
      <w:divBdr>
        <w:top w:val="none" w:sz="0" w:space="0" w:color="auto"/>
        <w:left w:val="none" w:sz="0" w:space="0" w:color="auto"/>
        <w:bottom w:val="none" w:sz="0" w:space="0" w:color="auto"/>
        <w:right w:val="none" w:sz="0" w:space="0" w:color="auto"/>
      </w:divBdr>
    </w:div>
    <w:div w:id="522204685">
      <w:bodyDiv w:val="1"/>
      <w:marLeft w:val="0"/>
      <w:marRight w:val="0"/>
      <w:marTop w:val="0"/>
      <w:marBottom w:val="0"/>
      <w:divBdr>
        <w:top w:val="none" w:sz="0" w:space="0" w:color="auto"/>
        <w:left w:val="none" w:sz="0" w:space="0" w:color="auto"/>
        <w:bottom w:val="none" w:sz="0" w:space="0" w:color="auto"/>
        <w:right w:val="none" w:sz="0" w:space="0" w:color="auto"/>
      </w:divBdr>
    </w:div>
    <w:div w:id="524831473">
      <w:bodyDiv w:val="1"/>
      <w:marLeft w:val="0"/>
      <w:marRight w:val="0"/>
      <w:marTop w:val="0"/>
      <w:marBottom w:val="0"/>
      <w:divBdr>
        <w:top w:val="none" w:sz="0" w:space="0" w:color="auto"/>
        <w:left w:val="none" w:sz="0" w:space="0" w:color="auto"/>
        <w:bottom w:val="none" w:sz="0" w:space="0" w:color="auto"/>
        <w:right w:val="none" w:sz="0" w:space="0" w:color="auto"/>
      </w:divBdr>
    </w:div>
    <w:div w:id="525027745">
      <w:bodyDiv w:val="1"/>
      <w:marLeft w:val="0"/>
      <w:marRight w:val="0"/>
      <w:marTop w:val="0"/>
      <w:marBottom w:val="0"/>
      <w:divBdr>
        <w:top w:val="none" w:sz="0" w:space="0" w:color="auto"/>
        <w:left w:val="none" w:sz="0" w:space="0" w:color="auto"/>
        <w:bottom w:val="none" w:sz="0" w:space="0" w:color="auto"/>
        <w:right w:val="none" w:sz="0" w:space="0" w:color="auto"/>
      </w:divBdr>
    </w:div>
    <w:div w:id="530191313">
      <w:bodyDiv w:val="1"/>
      <w:marLeft w:val="0"/>
      <w:marRight w:val="0"/>
      <w:marTop w:val="0"/>
      <w:marBottom w:val="0"/>
      <w:divBdr>
        <w:top w:val="none" w:sz="0" w:space="0" w:color="auto"/>
        <w:left w:val="none" w:sz="0" w:space="0" w:color="auto"/>
        <w:bottom w:val="none" w:sz="0" w:space="0" w:color="auto"/>
        <w:right w:val="none" w:sz="0" w:space="0" w:color="auto"/>
      </w:divBdr>
    </w:div>
    <w:div w:id="534392157">
      <w:bodyDiv w:val="1"/>
      <w:marLeft w:val="0"/>
      <w:marRight w:val="0"/>
      <w:marTop w:val="0"/>
      <w:marBottom w:val="0"/>
      <w:divBdr>
        <w:top w:val="none" w:sz="0" w:space="0" w:color="auto"/>
        <w:left w:val="none" w:sz="0" w:space="0" w:color="auto"/>
        <w:bottom w:val="none" w:sz="0" w:space="0" w:color="auto"/>
        <w:right w:val="none" w:sz="0" w:space="0" w:color="auto"/>
      </w:divBdr>
    </w:div>
    <w:div w:id="535123842">
      <w:bodyDiv w:val="1"/>
      <w:marLeft w:val="0"/>
      <w:marRight w:val="0"/>
      <w:marTop w:val="0"/>
      <w:marBottom w:val="0"/>
      <w:divBdr>
        <w:top w:val="none" w:sz="0" w:space="0" w:color="auto"/>
        <w:left w:val="none" w:sz="0" w:space="0" w:color="auto"/>
        <w:bottom w:val="none" w:sz="0" w:space="0" w:color="auto"/>
        <w:right w:val="none" w:sz="0" w:space="0" w:color="auto"/>
      </w:divBdr>
    </w:div>
    <w:div w:id="538012243">
      <w:bodyDiv w:val="1"/>
      <w:marLeft w:val="0"/>
      <w:marRight w:val="0"/>
      <w:marTop w:val="0"/>
      <w:marBottom w:val="0"/>
      <w:divBdr>
        <w:top w:val="none" w:sz="0" w:space="0" w:color="auto"/>
        <w:left w:val="none" w:sz="0" w:space="0" w:color="auto"/>
        <w:bottom w:val="none" w:sz="0" w:space="0" w:color="auto"/>
        <w:right w:val="none" w:sz="0" w:space="0" w:color="auto"/>
      </w:divBdr>
    </w:div>
    <w:div w:id="543830748">
      <w:bodyDiv w:val="1"/>
      <w:marLeft w:val="0"/>
      <w:marRight w:val="0"/>
      <w:marTop w:val="0"/>
      <w:marBottom w:val="0"/>
      <w:divBdr>
        <w:top w:val="none" w:sz="0" w:space="0" w:color="auto"/>
        <w:left w:val="none" w:sz="0" w:space="0" w:color="auto"/>
        <w:bottom w:val="none" w:sz="0" w:space="0" w:color="auto"/>
        <w:right w:val="none" w:sz="0" w:space="0" w:color="auto"/>
      </w:divBdr>
    </w:div>
    <w:div w:id="544366079">
      <w:bodyDiv w:val="1"/>
      <w:marLeft w:val="0"/>
      <w:marRight w:val="0"/>
      <w:marTop w:val="0"/>
      <w:marBottom w:val="0"/>
      <w:divBdr>
        <w:top w:val="none" w:sz="0" w:space="0" w:color="auto"/>
        <w:left w:val="none" w:sz="0" w:space="0" w:color="auto"/>
        <w:bottom w:val="none" w:sz="0" w:space="0" w:color="auto"/>
        <w:right w:val="none" w:sz="0" w:space="0" w:color="auto"/>
      </w:divBdr>
    </w:div>
    <w:div w:id="553739628">
      <w:bodyDiv w:val="1"/>
      <w:marLeft w:val="0"/>
      <w:marRight w:val="0"/>
      <w:marTop w:val="0"/>
      <w:marBottom w:val="0"/>
      <w:divBdr>
        <w:top w:val="none" w:sz="0" w:space="0" w:color="auto"/>
        <w:left w:val="none" w:sz="0" w:space="0" w:color="auto"/>
        <w:bottom w:val="none" w:sz="0" w:space="0" w:color="auto"/>
        <w:right w:val="none" w:sz="0" w:space="0" w:color="auto"/>
      </w:divBdr>
    </w:div>
    <w:div w:id="554507404">
      <w:bodyDiv w:val="1"/>
      <w:marLeft w:val="0"/>
      <w:marRight w:val="0"/>
      <w:marTop w:val="0"/>
      <w:marBottom w:val="0"/>
      <w:divBdr>
        <w:top w:val="none" w:sz="0" w:space="0" w:color="auto"/>
        <w:left w:val="none" w:sz="0" w:space="0" w:color="auto"/>
        <w:bottom w:val="none" w:sz="0" w:space="0" w:color="auto"/>
        <w:right w:val="none" w:sz="0" w:space="0" w:color="auto"/>
      </w:divBdr>
    </w:div>
    <w:div w:id="554658070">
      <w:bodyDiv w:val="1"/>
      <w:marLeft w:val="0"/>
      <w:marRight w:val="0"/>
      <w:marTop w:val="0"/>
      <w:marBottom w:val="0"/>
      <w:divBdr>
        <w:top w:val="none" w:sz="0" w:space="0" w:color="auto"/>
        <w:left w:val="none" w:sz="0" w:space="0" w:color="auto"/>
        <w:bottom w:val="none" w:sz="0" w:space="0" w:color="auto"/>
        <w:right w:val="none" w:sz="0" w:space="0" w:color="auto"/>
      </w:divBdr>
    </w:div>
    <w:div w:id="556478714">
      <w:bodyDiv w:val="1"/>
      <w:marLeft w:val="0"/>
      <w:marRight w:val="0"/>
      <w:marTop w:val="0"/>
      <w:marBottom w:val="0"/>
      <w:divBdr>
        <w:top w:val="none" w:sz="0" w:space="0" w:color="auto"/>
        <w:left w:val="none" w:sz="0" w:space="0" w:color="auto"/>
        <w:bottom w:val="none" w:sz="0" w:space="0" w:color="auto"/>
        <w:right w:val="none" w:sz="0" w:space="0" w:color="auto"/>
      </w:divBdr>
    </w:div>
    <w:div w:id="556672721">
      <w:bodyDiv w:val="1"/>
      <w:marLeft w:val="0"/>
      <w:marRight w:val="0"/>
      <w:marTop w:val="0"/>
      <w:marBottom w:val="0"/>
      <w:divBdr>
        <w:top w:val="none" w:sz="0" w:space="0" w:color="auto"/>
        <w:left w:val="none" w:sz="0" w:space="0" w:color="auto"/>
        <w:bottom w:val="none" w:sz="0" w:space="0" w:color="auto"/>
        <w:right w:val="none" w:sz="0" w:space="0" w:color="auto"/>
      </w:divBdr>
    </w:div>
    <w:div w:id="558250500">
      <w:bodyDiv w:val="1"/>
      <w:marLeft w:val="0"/>
      <w:marRight w:val="0"/>
      <w:marTop w:val="0"/>
      <w:marBottom w:val="0"/>
      <w:divBdr>
        <w:top w:val="none" w:sz="0" w:space="0" w:color="auto"/>
        <w:left w:val="none" w:sz="0" w:space="0" w:color="auto"/>
        <w:bottom w:val="none" w:sz="0" w:space="0" w:color="auto"/>
        <w:right w:val="none" w:sz="0" w:space="0" w:color="auto"/>
      </w:divBdr>
    </w:div>
    <w:div w:id="559094443">
      <w:bodyDiv w:val="1"/>
      <w:marLeft w:val="0"/>
      <w:marRight w:val="0"/>
      <w:marTop w:val="0"/>
      <w:marBottom w:val="0"/>
      <w:divBdr>
        <w:top w:val="none" w:sz="0" w:space="0" w:color="auto"/>
        <w:left w:val="none" w:sz="0" w:space="0" w:color="auto"/>
        <w:bottom w:val="none" w:sz="0" w:space="0" w:color="auto"/>
        <w:right w:val="none" w:sz="0" w:space="0" w:color="auto"/>
      </w:divBdr>
    </w:div>
    <w:div w:id="559903676">
      <w:bodyDiv w:val="1"/>
      <w:marLeft w:val="0"/>
      <w:marRight w:val="0"/>
      <w:marTop w:val="0"/>
      <w:marBottom w:val="0"/>
      <w:divBdr>
        <w:top w:val="none" w:sz="0" w:space="0" w:color="auto"/>
        <w:left w:val="none" w:sz="0" w:space="0" w:color="auto"/>
        <w:bottom w:val="none" w:sz="0" w:space="0" w:color="auto"/>
        <w:right w:val="none" w:sz="0" w:space="0" w:color="auto"/>
      </w:divBdr>
    </w:div>
    <w:div w:id="563372330">
      <w:bodyDiv w:val="1"/>
      <w:marLeft w:val="0"/>
      <w:marRight w:val="0"/>
      <w:marTop w:val="0"/>
      <w:marBottom w:val="0"/>
      <w:divBdr>
        <w:top w:val="none" w:sz="0" w:space="0" w:color="auto"/>
        <w:left w:val="none" w:sz="0" w:space="0" w:color="auto"/>
        <w:bottom w:val="none" w:sz="0" w:space="0" w:color="auto"/>
        <w:right w:val="none" w:sz="0" w:space="0" w:color="auto"/>
      </w:divBdr>
    </w:div>
    <w:div w:id="567299900">
      <w:bodyDiv w:val="1"/>
      <w:marLeft w:val="0"/>
      <w:marRight w:val="0"/>
      <w:marTop w:val="0"/>
      <w:marBottom w:val="0"/>
      <w:divBdr>
        <w:top w:val="none" w:sz="0" w:space="0" w:color="auto"/>
        <w:left w:val="none" w:sz="0" w:space="0" w:color="auto"/>
        <w:bottom w:val="none" w:sz="0" w:space="0" w:color="auto"/>
        <w:right w:val="none" w:sz="0" w:space="0" w:color="auto"/>
      </w:divBdr>
    </w:div>
    <w:div w:id="568926396">
      <w:bodyDiv w:val="1"/>
      <w:marLeft w:val="0"/>
      <w:marRight w:val="0"/>
      <w:marTop w:val="0"/>
      <w:marBottom w:val="0"/>
      <w:divBdr>
        <w:top w:val="none" w:sz="0" w:space="0" w:color="auto"/>
        <w:left w:val="none" w:sz="0" w:space="0" w:color="auto"/>
        <w:bottom w:val="none" w:sz="0" w:space="0" w:color="auto"/>
        <w:right w:val="none" w:sz="0" w:space="0" w:color="auto"/>
      </w:divBdr>
    </w:div>
    <w:div w:id="569078548">
      <w:bodyDiv w:val="1"/>
      <w:marLeft w:val="0"/>
      <w:marRight w:val="0"/>
      <w:marTop w:val="0"/>
      <w:marBottom w:val="0"/>
      <w:divBdr>
        <w:top w:val="none" w:sz="0" w:space="0" w:color="auto"/>
        <w:left w:val="none" w:sz="0" w:space="0" w:color="auto"/>
        <w:bottom w:val="none" w:sz="0" w:space="0" w:color="auto"/>
        <w:right w:val="none" w:sz="0" w:space="0" w:color="auto"/>
      </w:divBdr>
    </w:div>
    <w:div w:id="570622523">
      <w:bodyDiv w:val="1"/>
      <w:marLeft w:val="0"/>
      <w:marRight w:val="0"/>
      <w:marTop w:val="0"/>
      <w:marBottom w:val="0"/>
      <w:divBdr>
        <w:top w:val="none" w:sz="0" w:space="0" w:color="auto"/>
        <w:left w:val="none" w:sz="0" w:space="0" w:color="auto"/>
        <w:bottom w:val="none" w:sz="0" w:space="0" w:color="auto"/>
        <w:right w:val="none" w:sz="0" w:space="0" w:color="auto"/>
      </w:divBdr>
    </w:div>
    <w:div w:id="570772386">
      <w:bodyDiv w:val="1"/>
      <w:marLeft w:val="0"/>
      <w:marRight w:val="0"/>
      <w:marTop w:val="0"/>
      <w:marBottom w:val="0"/>
      <w:divBdr>
        <w:top w:val="none" w:sz="0" w:space="0" w:color="auto"/>
        <w:left w:val="none" w:sz="0" w:space="0" w:color="auto"/>
        <w:bottom w:val="none" w:sz="0" w:space="0" w:color="auto"/>
        <w:right w:val="none" w:sz="0" w:space="0" w:color="auto"/>
      </w:divBdr>
    </w:div>
    <w:div w:id="571042802">
      <w:bodyDiv w:val="1"/>
      <w:marLeft w:val="0"/>
      <w:marRight w:val="0"/>
      <w:marTop w:val="0"/>
      <w:marBottom w:val="0"/>
      <w:divBdr>
        <w:top w:val="none" w:sz="0" w:space="0" w:color="auto"/>
        <w:left w:val="none" w:sz="0" w:space="0" w:color="auto"/>
        <w:bottom w:val="none" w:sz="0" w:space="0" w:color="auto"/>
        <w:right w:val="none" w:sz="0" w:space="0" w:color="auto"/>
      </w:divBdr>
    </w:div>
    <w:div w:id="576209516">
      <w:bodyDiv w:val="1"/>
      <w:marLeft w:val="0"/>
      <w:marRight w:val="0"/>
      <w:marTop w:val="0"/>
      <w:marBottom w:val="0"/>
      <w:divBdr>
        <w:top w:val="none" w:sz="0" w:space="0" w:color="auto"/>
        <w:left w:val="none" w:sz="0" w:space="0" w:color="auto"/>
        <w:bottom w:val="none" w:sz="0" w:space="0" w:color="auto"/>
        <w:right w:val="none" w:sz="0" w:space="0" w:color="auto"/>
      </w:divBdr>
    </w:div>
    <w:div w:id="576402459">
      <w:bodyDiv w:val="1"/>
      <w:marLeft w:val="0"/>
      <w:marRight w:val="0"/>
      <w:marTop w:val="0"/>
      <w:marBottom w:val="0"/>
      <w:divBdr>
        <w:top w:val="none" w:sz="0" w:space="0" w:color="auto"/>
        <w:left w:val="none" w:sz="0" w:space="0" w:color="auto"/>
        <w:bottom w:val="none" w:sz="0" w:space="0" w:color="auto"/>
        <w:right w:val="none" w:sz="0" w:space="0" w:color="auto"/>
      </w:divBdr>
    </w:div>
    <w:div w:id="580025256">
      <w:bodyDiv w:val="1"/>
      <w:marLeft w:val="0"/>
      <w:marRight w:val="0"/>
      <w:marTop w:val="0"/>
      <w:marBottom w:val="0"/>
      <w:divBdr>
        <w:top w:val="none" w:sz="0" w:space="0" w:color="auto"/>
        <w:left w:val="none" w:sz="0" w:space="0" w:color="auto"/>
        <w:bottom w:val="none" w:sz="0" w:space="0" w:color="auto"/>
        <w:right w:val="none" w:sz="0" w:space="0" w:color="auto"/>
      </w:divBdr>
    </w:div>
    <w:div w:id="580330349">
      <w:bodyDiv w:val="1"/>
      <w:marLeft w:val="0"/>
      <w:marRight w:val="0"/>
      <w:marTop w:val="0"/>
      <w:marBottom w:val="0"/>
      <w:divBdr>
        <w:top w:val="none" w:sz="0" w:space="0" w:color="auto"/>
        <w:left w:val="none" w:sz="0" w:space="0" w:color="auto"/>
        <w:bottom w:val="none" w:sz="0" w:space="0" w:color="auto"/>
        <w:right w:val="none" w:sz="0" w:space="0" w:color="auto"/>
      </w:divBdr>
    </w:div>
    <w:div w:id="581959900">
      <w:bodyDiv w:val="1"/>
      <w:marLeft w:val="0"/>
      <w:marRight w:val="0"/>
      <w:marTop w:val="0"/>
      <w:marBottom w:val="0"/>
      <w:divBdr>
        <w:top w:val="none" w:sz="0" w:space="0" w:color="auto"/>
        <w:left w:val="none" w:sz="0" w:space="0" w:color="auto"/>
        <w:bottom w:val="none" w:sz="0" w:space="0" w:color="auto"/>
        <w:right w:val="none" w:sz="0" w:space="0" w:color="auto"/>
      </w:divBdr>
    </w:div>
    <w:div w:id="588779099">
      <w:bodyDiv w:val="1"/>
      <w:marLeft w:val="0"/>
      <w:marRight w:val="0"/>
      <w:marTop w:val="0"/>
      <w:marBottom w:val="0"/>
      <w:divBdr>
        <w:top w:val="none" w:sz="0" w:space="0" w:color="auto"/>
        <w:left w:val="none" w:sz="0" w:space="0" w:color="auto"/>
        <w:bottom w:val="none" w:sz="0" w:space="0" w:color="auto"/>
        <w:right w:val="none" w:sz="0" w:space="0" w:color="auto"/>
      </w:divBdr>
    </w:div>
    <w:div w:id="589966293">
      <w:bodyDiv w:val="1"/>
      <w:marLeft w:val="0"/>
      <w:marRight w:val="0"/>
      <w:marTop w:val="0"/>
      <w:marBottom w:val="0"/>
      <w:divBdr>
        <w:top w:val="none" w:sz="0" w:space="0" w:color="auto"/>
        <w:left w:val="none" w:sz="0" w:space="0" w:color="auto"/>
        <w:bottom w:val="none" w:sz="0" w:space="0" w:color="auto"/>
        <w:right w:val="none" w:sz="0" w:space="0" w:color="auto"/>
      </w:divBdr>
    </w:div>
    <w:div w:id="593251151">
      <w:bodyDiv w:val="1"/>
      <w:marLeft w:val="0"/>
      <w:marRight w:val="0"/>
      <w:marTop w:val="0"/>
      <w:marBottom w:val="0"/>
      <w:divBdr>
        <w:top w:val="none" w:sz="0" w:space="0" w:color="auto"/>
        <w:left w:val="none" w:sz="0" w:space="0" w:color="auto"/>
        <w:bottom w:val="none" w:sz="0" w:space="0" w:color="auto"/>
        <w:right w:val="none" w:sz="0" w:space="0" w:color="auto"/>
      </w:divBdr>
    </w:div>
    <w:div w:id="593317403">
      <w:bodyDiv w:val="1"/>
      <w:marLeft w:val="0"/>
      <w:marRight w:val="0"/>
      <w:marTop w:val="0"/>
      <w:marBottom w:val="0"/>
      <w:divBdr>
        <w:top w:val="none" w:sz="0" w:space="0" w:color="auto"/>
        <w:left w:val="none" w:sz="0" w:space="0" w:color="auto"/>
        <w:bottom w:val="none" w:sz="0" w:space="0" w:color="auto"/>
        <w:right w:val="none" w:sz="0" w:space="0" w:color="auto"/>
      </w:divBdr>
    </w:div>
    <w:div w:id="595675918">
      <w:bodyDiv w:val="1"/>
      <w:marLeft w:val="0"/>
      <w:marRight w:val="0"/>
      <w:marTop w:val="0"/>
      <w:marBottom w:val="0"/>
      <w:divBdr>
        <w:top w:val="none" w:sz="0" w:space="0" w:color="auto"/>
        <w:left w:val="none" w:sz="0" w:space="0" w:color="auto"/>
        <w:bottom w:val="none" w:sz="0" w:space="0" w:color="auto"/>
        <w:right w:val="none" w:sz="0" w:space="0" w:color="auto"/>
      </w:divBdr>
    </w:div>
    <w:div w:id="596133974">
      <w:bodyDiv w:val="1"/>
      <w:marLeft w:val="0"/>
      <w:marRight w:val="0"/>
      <w:marTop w:val="0"/>
      <w:marBottom w:val="0"/>
      <w:divBdr>
        <w:top w:val="none" w:sz="0" w:space="0" w:color="auto"/>
        <w:left w:val="none" w:sz="0" w:space="0" w:color="auto"/>
        <w:bottom w:val="none" w:sz="0" w:space="0" w:color="auto"/>
        <w:right w:val="none" w:sz="0" w:space="0" w:color="auto"/>
      </w:divBdr>
    </w:div>
    <w:div w:id="596137892">
      <w:bodyDiv w:val="1"/>
      <w:marLeft w:val="0"/>
      <w:marRight w:val="0"/>
      <w:marTop w:val="0"/>
      <w:marBottom w:val="0"/>
      <w:divBdr>
        <w:top w:val="none" w:sz="0" w:space="0" w:color="auto"/>
        <w:left w:val="none" w:sz="0" w:space="0" w:color="auto"/>
        <w:bottom w:val="none" w:sz="0" w:space="0" w:color="auto"/>
        <w:right w:val="none" w:sz="0" w:space="0" w:color="auto"/>
      </w:divBdr>
    </w:div>
    <w:div w:id="596444202">
      <w:bodyDiv w:val="1"/>
      <w:marLeft w:val="0"/>
      <w:marRight w:val="0"/>
      <w:marTop w:val="0"/>
      <w:marBottom w:val="0"/>
      <w:divBdr>
        <w:top w:val="none" w:sz="0" w:space="0" w:color="auto"/>
        <w:left w:val="none" w:sz="0" w:space="0" w:color="auto"/>
        <w:bottom w:val="none" w:sz="0" w:space="0" w:color="auto"/>
        <w:right w:val="none" w:sz="0" w:space="0" w:color="auto"/>
      </w:divBdr>
    </w:div>
    <w:div w:id="596711593">
      <w:bodyDiv w:val="1"/>
      <w:marLeft w:val="0"/>
      <w:marRight w:val="0"/>
      <w:marTop w:val="0"/>
      <w:marBottom w:val="0"/>
      <w:divBdr>
        <w:top w:val="none" w:sz="0" w:space="0" w:color="auto"/>
        <w:left w:val="none" w:sz="0" w:space="0" w:color="auto"/>
        <w:bottom w:val="none" w:sz="0" w:space="0" w:color="auto"/>
        <w:right w:val="none" w:sz="0" w:space="0" w:color="auto"/>
      </w:divBdr>
    </w:div>
    <w:div w:id="596716293">
      <w:bodyDiv w:val="1"/>
      <w:marLeft w:val="0"/>
      <w:marRight w:val="0"/>
      <w:marTop w:val="0"/>
      <w:marBottom w:val="0"/>
      <w:divBdr>
        <w:top w:val="none" w:sz="0" w:space="0" w:color="auto"/>
        <w:left w:val="none" w:sz="0" w:space="0" w:color="auto"/>
        <w:bottom w:val="none" w:sz="0" w:space="0" w:color="auto"/>
        <w:right w:val="none" w:sz="0" w:space="0" w:color="auto"/>
      </w:divBdr>
    </w:div>
    <w:div w:id="600991847">
      <w:bodyDiv w:val="1"/>
      <w:marLeft w:val="0"/>
      <w:marRight w:val="0"/>
      <w:marTop w:val="0"/>
      <w:marBottom w:val="0"/>
      <w:divBdr>
        <w:top w:val="none" w:sz="0" w:space="0" w:color="auto"/>
        <w:left w:val="none" w:sz="0" w:space="0" w:color="auto"/>
        <w:bottom w:val="none" w:sz="0" w:space="0" w:color="auto"/>
        <w:right w:val="none" w:sz="0" w:space="0" w:color="auto"/>
      </w:divBdr>
    </w:div>
    <w:div w:id="602880083">
      <w:bodyDiv w:val="1"/>
      <w:marLeft w:val="0"/>
      <w:marRight w:val="0"/>
      <w:marTop w:val="0"/>
      <w:marBottom w:val="0"/>
      <w:divBdr>
        <w:top w:val="none" w:sz="0" w:space="0" w:color="auto"/>
        <w:left w:val="none" w:sz="0" w:space="0" w:color="auto"/>
        <w:bottom w:val="none" w:sz="0" w:space="0" w:color="auto"/>
        <w:right w:val="none" w:sz="0" w:space="0" w:color="auto"/>
      </w:divBdr>
    </w:div>
    <w:div w:id="604580989">
      <w:bodyDiv w:val="1"/>
      <w:marLeft w:val="0"/>
      <w:marRight w:val="0"/>
      <w:marTop w:val="0"/>
      <w:marBottom w:val="0"/>
      <w:divBdr>
        <w:top w:val="none" w:sz="0" w:space="0" w:color="auto"/>
        <w:left w:val="none" w:sz="0" w:space="0" w:color="auto"/>
        <w:bottom w:val="none" w:sz="0" w:space="0" w:color="auto"/>
        <w:right w:val="none" w:sz="0" w:space="0" w:color="auto"/>
      </w:divBdr>
    </w:div>
    <w:div w:id="606425589">
      <w:bodyDiv w:val="1"/>
      <w:marLeft w:val="0"/>
      <w:marRight w:val="0"/>
      <w:marTop w:val="0"/>
      <w:marBottom w:val="0"/>
      <w:divBdr>
        <w:top w:val="none" w:sz="0" w:space="0" w:color="auto"/>
        <w:left w:val="none" w:sz="0" w:space="0" w:color="auto"/>
        <w:bottom w:val="none" w:sz="0" w:space="0" w:color="auto"/>
        <w:right w:val="none" w:sz="0" w:space="0" w:color="auto"/>
      </w:divBdr>
    </w:div>
    <w:div w:id="610943506">
      <w:bodyDiv w:val="1"/>
      <w:marLeft w:val="0"/>
      <w:marRight w:val="0"/>
      <w:marTop w:val="0"/>
      <w:marBottom w:val="0"/>
      <w:divBdr>
        <w:top w:val="none" w:sz="0" w:space="0" w:color="auto"/>
        <w:left w:val="none" w:sz="0" w:space="0" w:color="auto"/>
        <w:bottom w:val="none" w:sz="0" w:space="0" w:color="auto"/>
        <w:right w:val="none" w:sz="0" w:space="0" w:color="auto"/>
      </w:divBdr>
    </w:div>
    <w:div w:id="621571059">
      <w:bodyDiv w:val="1"/>
      <w:marLeft w:val="0"/>
      <w:marRight w:val="0"/>
      <w:marTop w:val="0"/>
      <w:marBottom w:val="0"/>
      <w:divBdr>
        <w:top w:val="none" w:sz="0" w:space="0" w:color="auto"/>
        <w:left w:val="none" w:sz="0" w:space="0" w:color="auto"/>
        <w:bottom w:val="none" w:sz="0" w:space="0" w:color="auto"/>
        <w:right w:val="none" w:sz="0" w:space="0" w:color="auto"/>
      </w:divBdr>
    </w:div>
    <w:div w:id="626472341">
      <w:bodyDiv w:val="1"/>
      <w:marLeft w:val="0"/>
      <w:marRight w:val="0"/>
      <w:marTop w:val="0"/>
      <w:marBottom w:val="0"/>
      <w:divBdr>
        <w:top w:val="none" w:sz="0" w:space="0" w:color="auto"/>
        <w:left w:val="none" w:sz="0" w:space="0" w:color="auto"/>
        <w:bottom w:val="none" w:sz="0" w:space="0" w:color="auto"/>
        <w:right w:val="none" w:sz="0" w:space="0" w:color="auto"/>
      </w:divBdr>
    </w:div>
    <w:div w:id="634332030">
      <w:bodyDiv w:val="1"/>
      <w:marLeft w:val="0"/>
      <w:marRight w:val="0"/>
      <w:marTop w:val="0"/>
      <w:marBottom w:val="0"/>
      <w:divBdr>
        <w:top w:val="none" w:sz="0" w:space="0" w:color="auto"/>
        <w:left w:val="none" w:sz="0" w:space="0" w:color="auto"/>
        <w:bottom w:val="none" w:sz="0" w:space="0" w:color="auto"/>
        <w:right w:val="none" w:sz="0" w:space="0" w:color="auto"/>
      </w:divBdr>
    </w:div>
    <w:div w:id="634530052">
      <w:bodyDiv w:val="1"/>
      <w:marLeft w:val="0"/>
      <w:marRight w:val="0"/>
      <w:marTop w:val="0"/>
      <w:marBottom w:val="0"/>
      <w:divBdr>
        <w:top w:val="none" w:sz="0" w:space="0" w:color="auto"/>
        <w:left w:val="none" w:sz="0" w:space="0" w:color="auto"/>
        <w:bottom w:val="none" w:sz="0" w:space="0" w:color="auto"/>
        <w:right w:val="none" w:sz="0" w:space="0" w:color="auto"/>
      </w:divBdr>
    </w:div>
    <w:div w:id="635571073">
      <w:bodyDiv w:val="1"/>
      <w:marLeft w:val="0"/>
      <w:marRight w:val="0"/>
      <w:marTop w:val="0"/>
      <w:marBottom w:val="0"/>
      <w:divBdr>
        <w:top w:val="none" w:sz="0" w:space="0" w:color="auto"/>
        <w:left w:val="none" w:sz="0" w:space="0" w:color="auto"/>
        <w:bottom w:val="none" w:sz="0" w:space="0" w:color="auto"/>
        <w:right w:val="none" w:sz="0" w:space="0" w:color="auto"/>
      </w:divBdr>
    </w:div>
    <w:div w:id="637998074">
      <w:bodyDiv w:val="1"/>
      <w:marLeft w:val="0"/>
      <w:marRight w:val="0"/>
      <w:marTop w:val="0"/>
      <w:marBottom w:val="0"/>
      <w:divBdr>
        <w:top w:val="none" w:sz="0" w:space="0" w:color="auto"/>
        <w:left w:val="none" w:sz="0" w:space="0" w:color="auto"/>
        <w:bottom w:val="none" w:sz="0" w:space="0" w:color="auto"/>
        <w:right w:val="none" w:sz="0" w:space="0" w:color="auto"/>
      </w:divBdr>
    </w:div>
    <w:div w:id="645279632">
      <w:bodyDiv w:val="1"/>
      <w:marLeft w:val="0"/>
      <w:marRight w:val="0"/>
      <w:marTop w:val="0"/>
      <w:marBottom w:val="0"/>
      <w:divBdr>
        <w:top w:val="none" w:sz="0" w:space="0" w:color="auto"/>
        <w:left w:val="none" w:sz="0" w:space="0" w:color="auto"/>
        <w:bottom w:val="none" w:sz="0" w:space="0" w:color="auto"/>
        <w:right w:val="none" w:sz="0" w:space="0" w:color="auto"/>
      </w:divBdr>
    </w:div>
    <w:div w:id="650986568">
      <w:bodyDiv w:val="1"/>
      <w:marLeft w:val="0"/>
      <w:marRight w:val="0"/>
      <w:marTop w:val="0"/>
      <w:marBottom w:val="0"/>
      <w:divBdr>
        <w:top w:val="none" w:sz="0" w:space="0" w:color="auto"/>
        <w:left w:val="none" w:sz="0" w:space="0" w:color="auto"/>
        <w:bottom w:val="none" w:sz="0" w:space="0" w:color="auto"/>
        <w:right w:val="none" w:sz="0" w:space="0" w:color="auto"/>
      </w:divBdr>
    </w:div>
    <w:div w:id="653338028">
      <w:bodyDiv w:val="1"/>
      <w:marLeft w:val="0"/>
      <w:marRight w:val="0"/>
      <w:marTop w:val="0"/>
      <w:marBottom w:val="0"/>
      <w:divBdr>
        <w:top w:val="none" w:sz="0" w:space="0" w:color="auto"/>
        <w:left w:val="none" w:sz="0" w:space="0" w:color="auto"/>
        <w:bottom w:val="none" w:sz="0" w:space="0" w:color="auto"/>
        <w:right w:val="none" w:sz="0" w:space="0" w:color="auto"/>
      </w:divBdr>
    </w:div>
    <w:div w:id="653681807">
      <w:bodyDiv w:val="1"/>
      <w:marLeft w:val="0"/>
      <w:marRight w:val="0"/>
      <w:marTop w:val="0"/>
      <w:marBottom w:val="0"/>
      <w:divBdr>
        <w:top w:val="none" w:sz="0" w:space="0" w:color="auto"/>
        <w:left w:val="none" w:sz="0" w:space="0" w:color="auto"/>
        <w:bottom w:val="none" w:sz="0" w:space="0" w:color="auto"/>
        <w:right w:val="none" w:sz="0" w:space="0" w:color="auto"/>
      </w:divBdr>
    </w:div>
    <w:div w:id="658191575">
      <w:bodyDiv w:val="1"/>
      <w:marLeft w:val="0"/>
      <w:marRight w:val="0"/>
      <w:marTop w:val="0"/>
      <w:marBottom w:val="0"/>
      <w:divBdr>
        <w:top w:val="none" w:sz="0" w:space="0" w:color="auto"/>
        <w:left w:val="none" w:sz="0" w:space="0" w:color="auto"/>
        <w:bottom w:val="none" w:sz="0" w:space="0" w:color="auto"/>
        <w:right w:val="none" w:sz="0" w:space="0" w:color="auto"/>
      </w:divBdr>
    </w:div>
    <w:div w:id="664088392">
      <w:bodyDiv w:val="1"/>
      <w:marLeft w:val="0"/>
      <w:marRight w:val="0"/>
      <w:marTop w:val="0"/>
      <w:marBottom w:val="0"/>
      <w:divBdr>
        <w:top w:val="none" w:sz="0" w:space="0" w:color="auto"/>
        <w:left w:val="none" w:sz="0" w:space="0" w:color="auto"/>
        <w:bottom w:val="none" w:sz="0" w:space="0" w:color="auto"/>
        <w:right w:val="none" w:sz="0" w:space="0" w:color="auto"/>
      </w:divBdr>
    </w:div>
    <w:div w:id="666830382">
      <w:bodyDiv w:val="1"/>
      <w:marLeft w:val="0"/>
      <w:marRight w:val="0"/>
      <w:marTop w:val="0"/>
      <w:marBottom w:val="0"/>
      <w:divBdr>
        <w:top w:val="none" w:sz="0" w:space="0" w:color="auto"/>
        <w:left w:val="none" w:sz="0" w:space="0" w:color="auto"/>
        <w:bottom w:val="none" w:sz="0" w:space="0" w:color="auto"/>
        <w:right w:val="none" w:sz="0" w:space="0" w:color="auto"/>
      </w:divBdr>
    </w:div>
    <w:div w:id="667365597">
      <w:bodyDiv w:val="1"/>
      <w:marLeft w:val="0"/>
      <w:marRight w:val="0"/>
      <w:marTop w:val="0"/>
      <w:marBottom w:val="0"/>
      <w:divBdr>
        <w:top w:val="none" w:sz="0" w:space="0" w:color="auto"/>
        <w:left w:val="none" w:sz="0" w:space="0" w:color="auto"/>
        <w:bottom w:val="none" w:sz="0" w:space="0" w:color="auto"/>
        <w:right w:val="none" w:sz="0" w:space="0" w:color="auto"/>
      </w:divBdr>
    </w:div>
    <w:div w:id="671563931">
      <w:bodyDiv w:val="1"/>
      <w:marLeft w:val="0"/>
      <w:marRight w:val="0"/>
      <w:marTop w:val="0"/>
      <w:marBottom w:val="0"/>
      <w:divBdr>
        <w:top w:val="none" w:sz="0" w:space="0" w:color="auto"/>
        <w:left w:val="none" w:sz="0" w:space="0" w:color="auto"/>
        <w:bottom w:val="none" w:sz="0" w:space="0" w:color="auto"/>
        <w:right w:val="none" w:sz="0" w:space="0" w:color="auto"/>
      </w:divBdr>
    </w:div>
    <w:div w:id="672689409">
      <w:bodyDiv w:val="1"/>
      <w:marLeft w:val="0"/>
      <w:marRight w:val="0"/>
      <w:marTop w:val="0"/>
      <w:marBottom w:val="0"/>
      <w:divBdr>
        <w:top w:val="none" w:sz="0" w:space="0" w:color="auto"/>
        <w:left w:val="none" w:sz="0" w:space="0" w:color="auto"/>
        <w:bottom w:val="none" w:sz="0" w:space="0" w:color="auto"/>
        <w:right w:val="none" w:sz="0" w:space="0" w:color="auto"/>
      </w:divBdr>
    </w:div>
    <w:div w:id="675495765">
      <w:bodyDiv w:val="1"/>
      <w:marLeft w:val="0"/>
      <w:marRight w:val="0"/>
      <w:marTop w:val="0"/>
      <w:marBottom w:val="0"/>
      <w:divBdr>
        <w:top w:val="none" w:sz="0" w:space="0" w:color="auto"/>
        <w:left w:val="none" w:sz="0" w:space="0" w:color="auto"/>
        <w:bottom w:val="none" w:sz="0" w:space="0" w:color="auto"/>
        <w:right w:val="none" w:sz="0" w:space="0" w:color="auto"/>
      </w:divBdr>
    </w:div>
    <w:div w:id="675884934">
      <w:bodyDiv w:val="1"/>
      <w:marLeft w:val="0"/>
      <w:marRight w:val="0"/>
      <w:marTop w:val="0"/>
      <w:marBottom w:val="0"/>
      <w:divBdr>
        <w:top w:val="none" w:sz="0" w:space="0" w:color="auto"/>
        <w:left w:val="none" w:sz="0" w:space="0" w:color="auto"/>
        <w:bottom w:val="none" w:sz="0" w:space="0" w:color="auto"/>
        <w:right w:val="none" w:sz="0" w:space="0" w:color="auto"/>
      </w:divBdr>
    </w:div>
    <w:div w:id="677465565">
      <w:bodyDiv w:val="1"/>
      <w:marLeft w:val="0"/>
      <w:marRight w:val="0"/>
      <w:marTop w:val="0"/>
      <w:marBottom w:val="0"/>
      <w:divBdr>
        <w:top w:val="none" w:sz="0" w:space="0" w:color="auto"/>
        <w:left w:val="none" w:sz="0" w:space="0" w:color="auto"/>
        <w:bottom w:val="none" w:sz="0" w:space="0" w:color="auto"/>
        <w:right w:val="none" w:sz="0" w:space="0" w:color="auto"/>
      </w:divBdr>
    </w:div>
    <w:div w:id="678238154">
      <w:bodyDiv w:val="1"/>
      <w:marLeft w:val="0"/>
      <w:marRight w:val="0"/>
      <w:marTop w:val="0"/>
      <w:marBottom w:val="0"/>
      <w:divBdr>
        <w:top w:val="none" w:sz="0" w:space="0" w:color="auto"/>
        <w:left w:val="none" w:sz="0" w:space="0" w:color="auto"/>
        <w:bottom w:val="none" w:sz="0" w:space="0" w:color="auto"/>
        <w:right w:val="none" w:sz="0" w:space="0" w:color="auto"/>
      </w:divBdr>
    </w:div>
    <w:div w:id="678391902">
      <w:bodyDiv w:val="1"/>
      <w:marLeft w:val="0"/>
      <w:marRight w:val="0"/>
      <w:marTop w:val="0"/>
      <w:marBottom w:val="0"/>
      <w:divBdr>
        <w:top w:val="none" w:sz="0" w:space="0" w:color="auto"/>
        <w:left w:val="none" w:sz="0" w:space="0" w:color="auto"/>
        <w:bottom w:val="none" w:sz="0" w:space="0" w:color="auto"/>
        <w:right w:val="none" w:sz="0" w:space="0" w:color="auto"/>
      </w:divBdr>
    </w:div>
    <w:div w:id="679771414">
      <w:bodyDiv w:val="1"/>
      <w:marLeft w:val="0"/>
      <w:marRight w:val="0"/>
      <w:marTop w:val="0"/>
      <w:marBottom w:val="0"/>
      <w:divBdr>
        <w:top w:val="none" w:sz="0" w:space="0" w:color="auto"/>
        <w:left w:val="none" w:sz="0" w:space="0" w:color="auto"/>
        <w:bottom w:val="none" w:sz="0" w:space="0" w:color="auto"/>
        <w:right w:val="none" w:sz="0" w:space="0" w:color="auto"/>
      </w:divBdr>
    </w:div>
    <w:div w:id="680591427">
      <w:bodyDiv w:val="1"/>
      <w:marLeft w:val="0"/>
      <w:marRight w:val="0"/>
      <w:marTop w:val="0"/>
      <w:marBottom w:val="0"/>
      <w:divBdr>
        <w:top w:val="none" w:sz="0" w:space="0" w:color="auto"/>
        <w:left w:val="none" w:sz="0" w:space="0" w:color="auto"/>
        <w:bottom w:val="none" w:sz="0" w:space="0" w:color="auto"/>
        <w:right w:val="none" w:sz="0" w:space="0" w:color="auto"/>
      </w:divBdr>
    </w:div>
    <w:div w:id="681784124">
      <w:bodyDiv w:val="1"/>
      <w:marLeft w:val="0"/>
      <w:marRight w:val="0"/>
      <w:marTop w:val="0"/>
      <w:marBottom w:val="0"/>
      <w:divBdr>
        <w:top w:val="none" w:sz="0" w:space="0" w:color="auto"/>
        <w:left w:val="none" w:sz="0" w:space="0" w:color="auto"/>
        <w:bottom w:val="none" w:sz="0" w:space="0" w:color="auto"/>
        <w:right w:val="none" w:sz="0" w:space="0" w:color="auto"/>
      </w:divBdr>
    </w:div>
    <w:div w:id="683703620">
      <w:bodyDiv w:val="1"/>
      <w:marLeft w:val="0"/>
      <w:marRight w:val="0"/>
      <w:marTop w:val="0"/>
      <w:marBottom w:val="0"/>
      <w:divBdr>
        <w:top w:val="none" w:sz="0" w:space="0" w:color="auto"/>
        <w:left w:val="none" w:sz="0" w:space="0" w:color="auto"/>
        <w:bottom w:val="none" w:sz="0" w:space="0" w:color="auto"/>
        <w:right w:val="none" w:sz="0" w:space="0" w:color="auto"/>
      </w:divBdr>
    </w:div>
    <w:div w:id="687097538">
      <w:bodyDiv w:val="1"/>
      <w:marLeft w:val="0"/>
      <w:marRight w:val="0"/>
      <w:marTop w:val="0"/>
      <w:marBottom w:val="0"/>
      <w:divBdr>
        <w:top w:val="none" w:sz="0" w:space="0" w:color="auto"/>
        <w:left w:val="none" w:sz="0" w:space="0" w:color="auto"/>
        <w:bottom w:val="none" w:sz="0" w:space="0" w:color="auto"/>
        <w:right w:val="none" w:sz="0" w:space="0" w:color="auto"/>
      </w:divBdr>
    </w:div>
    <w:div w:id="687675717">
      <w:bodyDiv w:val="1"/>
      <w:marLeft w:val="0"/>
      <w:marRight w:val="0"/>
      <w:marTop w:val="0"/>
      <w:marBottom w:val="0"/>
      <w:divBdr>
        <w:top w:val="none" w:sz="0" w:space="0" w:color="auto"/>
        <w:left w:val="none" w:sz="0" w:space="0" w:color="auto"/>
        <w:bottom w:val="none" w:sz="0" w:space="0" w:color="auto"/>
        <w:right w:val="none" w:sz="0" w:space="0" w:color="auto"/>
      </w:divBdr>
    </w:div>
    <w:div w:id="688068961">
      <w:bodyDiv w:val="1"/>
      <w:marLeft w:val="0"/>
      <w:marRight w:val="0"/>
      <w:marTop w:val="0"/>
      <w:marBottom w:val="0"/>
      <w:divBdr>
        <w:top w:val="none" w:sz="0" w:space="0" w:color="auto"/>
        <w:left w:val="none" w:sz="0" w:space="0" w:color="auto"/>
        <w:bottom w:val="none" w:sz="0" w:space="0" w:color="auto"/>
        <w:right w:val="none" w:sz="0" w:space="0" w:color="auto"/>
      </w:divBdr>
    </w:div>
    <w:div w:id="689647618">
      <w:bodyDiv w:val="1"/>
      <w:marLeft w:val="0"/>
      <w:marRight w:val="0"/>
      <w:marTop w:val="0"/>
      <w:marBottom w:val="0"/>
      <w:divBdr>
        <w:top w:val="none" w:sz="0" w:space="0" w:color="auto"/>
        <w:left w:val="none" w:sz="0" w:space="0" w:color="auto"/>
        <w:bottom w:val="none" w:sz="0" w:space="0" w:color="auto"/>
        <w:right w:val="none" w:sz="0" w:space="0" w:color="auto"/>
      </w:divBdr>
    </w:div>
    <w:div w:id="690956414">
      <w:bodyDiv w:val="1"/>
      <w:marLeft w:val="0"/>
      <w:marRight w:val="0"/>
      <w:marTop w:val="0"/>
      <w:marBottom w:val="0"/>
      <w:divBdr>
        <w:top w:val="none" w:sz="0" w:space="0" w:color="auto"/>
        <w:left w:val="none" w:sz="0" w:space="0" w:color="auto"/>
        <w:bottom w:val="none" w:sz="0" w:space="0" w:color="auto"/>
        <w:right w:val="none" w:sz="0" w:space="0" w:color="auto"/>
      </w:divBdr>
    </w:div>
    <w:div w:id="692146476">
      <w:bodyDiv w:val="1"/>
      <w:marLeft w:val="0"/>
      <w:marRight w:val="0"/>
      <w:marTop w:val="0"/>
      <w:marBottom w:val="0"/>
      <w:divBdr>
        <w:top w:val="none" w:sz="0" w:space="0" w:color="auto"/>
        <w:left w:val="none" w:sz="0" w:space="0" w:color="auto"/>
        <w:bottom w:val="none" w:sz="0" w:space="0" w:color="auto"/>
        <w:right w:val="none" w:sz="0" w:space="0" w:color="auto"/>
      </w:divBdr>
    </w:div>
    <w:div w:id="693071270">
      <w:bodyDiv w:val="1"/>
      <w:marLeft w:val="0"/>
      <w:marRight w:val="0"/>
      <w:marTop w:val="0"/>
      <w:marBottom w:val="0"/>
      <w:divBdr>
        <w:top w:val="none" w:sz="0" w:space="0" w:color="auto"/>
        <w:left w:val="none" w:sz="0" w:space="0" w:color="auto"/>
        <w:bottom w:val="none" w:sz="0" w:space="0" w:color="auto"/>
        <w:right w:val="none" w:sz="0" w:space="0" w:color="auto"/>
      </w:divBdr>
    </w:div>
    <w:div w:id="695152374">
      <w:bodyDiv w:val="1"/>
      <w:marLeft w:val="0"/>
      <w:marRight w:val="0"/>
      <w:marTop w:val="0"/>
      <w:marBottom w:val="0"/>
      <w:divBdr>
        <w:top w:val="none" w:sz="0" w:space="0" w:color="auto"/>
        <w:left w:val="none" w:sz="0" w:space="0" w:color="auto"/>
        <w:bottom w:val="none" w:sz="0" w:space="0" w:color="auto"/>
        <w:right w:val="none" w:sz="0" w:space="0" w:color="auto"/>
      </w:divBdr>
    </w:div>
    <w:div w:id="696002079">
      <w:bodyDiv w:val="1"/>
      <w:marLeft w:val="0"/>
      <w:marRight w:val="0"/>
      <w:marTop w:val="0"/>
      <w:marBottom w:val="0"/>
      <w:divBdr>
        <w:top w:val="none" w:sz="0" w:space="0" w:color="auto"/>
        <w:left w:val="none" w:sz="0" w:space="0" w:color="auto"/>
        <w:bottom w:val="none" w:sz="0" w:space="0" w:color="auto"/>
        <w:right w:val="none" w:sz="0" w:space="0" w:color="auto"/>
      </w:divBdr>
    </w:div>
    <w:div w:id="699359931">
      <w:bodyDiv w:val="1"/>
      <w:marLeft w:val="0"/>
      <w:marRight w:val="0"/>
      <w:marTop w:val="0"/>
      <w:marBottom w:val="0"/>
      <w:divBdr>
        <w:top w:val="none" w:sz="0" w:space="0" w:color="auto"/>
        <w:left w:val="none" w:sz="0" w:space="0" w:color="auto"/>
        <w:bottom w:val="none" w:sz="0" w:space="0" w:color="auto"/>
        <w:right w:val="none" w:sz="0" w:space="0" w:color="auto"/>
      </w:divBdr>
    </w:div>
    <w:div w:id="700203942">
      <w:bodyDiv w:val="1"/>
      <w:marLeft w:val="0"/>
      <w:marRight w:val="0"/>
      <w:marTop w:val="0"/>
      <w:marBottom w:val="0"/>
      <w:divBdr>
        <w:top w:val="none" w:sz="0" w:space="0" w:color="auto"/>
        <w:left w:val="none" w:sz="0" w:space="0" w:color="auto"/>
        <w:bottom w:val="none" w:sz="0" w:space="0" w:color="auto"/>
        <w:right w:val="none" w:sz="0" w:space="0" w:color="auto"/>
      </w:divBdr>
    </w:div>
    <w:div w:id="704448935">
      <w:bodyDiv w:val="1"/>
      <w:marLeft w:val="0"/>
      <w:marRight w:val="0"/>
      <w:marTop w:val="0"/>
      <w:marBottom w:val="0"/>
      <w:divBdr>
        <w:top w:val="none" w:sz="0" w:space="0" w:color="auto"/>
        <w:left w:val="none" w:sz="0" w:space="0" w:color="auto"/>
        <w:bottom w:val="none" w:sz="0" w:space="0" w:color="auto"/>
        <w:right w:val="none" w:sz="0" w:space="0" w:color="auto"/>
      </w:divBdr>
    </w:div>
    <w:div w:id="706487856">
      <w:bodyDiv w:val="1"/>
      <w:marLeft w:val="0"/>
      <w:marRight w:val="0"/>
      <w:marTop w:val="0"/>
      <w:marBottom w:val="0"/>
      <w:divBdr>
        <w:top w:val="none" w:sz="0" w:space="0" w:color="auto"/>
        <w:left w:val="none" w:sz="0" w:space="0" w:color="auto"/>
        <w:bottom w:val="none" w:sz="0" w:space="0" w:color="auto"/>
        <w:right w:val="none" w:sz="0" w:space="0" w:color="auto"/>
      </w:divBdr>
    </w:div>
    <w:div w:id="709692204">
      <w:bodyDiv w:val="1"/>
      <w:marLeft w:val="0"/>
      <w:marRight w:val="0"/>
      <w:marTop w:val="0"/>
      <w:marBottom w:val="0"/>
      <w:divBdr>
        <w:top w:val="none" w:sz="0" w:space="0" w:color="auto"/>
        <w:left w:val="none" w:sz="0" w:space="0" w:color="auto"/>
        <w:bottom w:val="none" w:sz="0" w:space="0" w:color="auto"/>
        <w:right w:val="none" w:sz="0" w:space="0" w:color="auto"/>
      </w:divBdr>
    </w:div>
    <w:div w:id="710688986">
      <w:bodyDiv w:val="1"/>
      <w:marLeft w:val="0"/>
      <w:marRight w:val="0"/>
      <w:marTop w:val="0"/>
      <w:marBottom w:val="0"/>
      <w:divBdr>
        <w:top w:val="none" w:sz="0" w:space="0" w:color="auto"/>
        <w:left w:val="none" w:sz="0" w:space="0" w:color="auto"/>
        <w:bottom w:val="none" w:sz="0" w:space="0" w:color="auto"/>
        <w:right w:val="none" w:sz="0" w:space="0" w:color="auto"/>
      </w:divBdr>
    </w:div>
    <w:div w:id="711727664">
      <w:bodyDiv w:val="1"/>
      <w:marLeft w:val="0"/>
      <w:marRight w:val="0"/>
      <w:marTop w:val="0"/>
      <w:marBottom w:val="0"/>
      <w:divBdr>
        <w:top w:val="none" w:sz="0" w:space="0" w:color="auto"/>
        <w:left w:val="none" w:sz="0" w:space="0" w:color="auto"/>
        <w:bottom w:val="none" w:sz="0" w:space="0" w:color="auto"/>
        <w:right w:val="none" w:sz="0" w:space="0" w:color="auto"/>
      </w:divBdr>
    </w:div>
    <w:div w:id="713432186">
      <w:bodyDiv w:val="1"/>
      <w:marLeft w:val="0"/>
      <w:marRight w:val="0"/>
      <w:marTop w:val="0"/>
      <w:marBottom w:val="0"/>
      <w:divBdr>
        <w:top w:val="none" w:sz="0" w:space="0" w:color="auto"/>
        <w:left w:val="none" w:sz="0" w:space="0" w:color="auto"/>
        <w:bottom w:val="none" w:sz="0" w:space="0" w:color="auto"/>
        <w:right w:val="none" w:sz="0" w:space="0" w:color="auto"/>
      </w:divBdr>
    </w:div>
    <w:div w:id="719406499">
      <w:bodyDiv w:val="1"/>
      <w:marLeft w:val="0"/>
      <w:marRight w:val="0"/>
      <w:marTop w:val="0"/>
      <w:marBottom w:val="0"/>
      <w:divBdr>
        <w:top w:val="none" w:sz="0" w:space="0" w:color="auto"/>
        <w:left w:val="none" w:sz="0" w:space="0" w:color="auto"/>
        <w:bottom w:val="none" w:sz="0" w:space="0" w:color="auto"/>
        <w:right w:val="none" w:sz="0" w:space="0" w:color="auto"/>
      </w:divBdr>
    </w:div>
    <w:div w:id="724376172">
      <w:bodyDiv w:val="1"/>
      <w:marLeft w:val="0"/>
      <w:marRight w:val="0"/>
      <w:marTop w:val="0"/>
      <w:marBottom w:val="0"/>
      <w:divBdr>
        <w:top w:val="none" w:sz="0" w:space="0" w:color="auto"/>
        <w:left w:val="none" w:sz="0" w:space="0" w:color="auto"/>
        <w:bottom w:val="none" w:sz="0" w:space="0" w:color="auto"/>
        <w:right w:val="none" w:sz="0" w:space="0" w:color="auto"/>
      </w:divBdr>
    </w:div>
    <w:div w:id="725032102">
      <w:bodyDiv w:val="1"/>
      <w:marLeft w:val="0"/>
      <w:marRight w:val="0"/>
      <w:marTop w:val="0"/>
      <w:marBottom w:val="0"/>
      <w:divBdr>
        <w:top w:val="none" w:sz="0" w:space="0" w:color="auto"/>
        <w:left w:val="none" w:sz="0" w:space="0" w:color="auto"/>
        <w:bottom w:val="none" w:sz="0" w:space="0" w:color="auto"/>
        <w:right w:val="none" w:sz="0" w:space="0" w:color="auto"/>
      </w:divBdr>
    </w:div>
    <w:div w:id="725103201">
      <w:bodyDiv w:val="1"/>
      <w:marLeft w:val="0"/>
      <w:marRight w:val="0"/>
      <w:marTop w:val="0"/>
      <w:marBottom w:val="0"/>
      <w:divBdr>
        <w:top w:val="none" w:sz="0" w:space="0" w:color="auto"/>
        <w:left w:val="none" w:sz="0" w:space="0" w:color="auto"/>
        <w:bottom w:val="none" w:sz="0" w:space="0" w:color="auto"/>
        <w:right w:val="none" w:sz="0" w:space="0" w:color="auto"/>
      </w:divBdr>
    </w:div>
    <w:div w:id="727532250">
      <w:bodyDiv w:val="1"/>
      <w:marLeft w:val="0"/>
      <w:marRight w:val="0"/>
      <w:marTop w:val="0"/>
      <w:marBottom w:val="0"/>
      <w:divBdr>
        <w:top w:val="none" w:sz="0" w:space="0" w:color="auto"/>
        <w:left w:val="none" w:sz="0" w:space="0" w:color="auto"/>
        <w:bottom w:val="none" w:sz="0" w:space="0" w:color="auto"/>
        <w:right w:val="none" w:sz="0" w:space="0" w:color="auto"/>
      </w:divBdr>
    </w:div>
    <w:div w:id="729185654">
      <w:bodyDiv w:val="1"/>
      <w:marLeft w:val="0"/>
      <w:marRight w:val="0"/>
      <w:marTop w:val="0"/>
      <w:marBottom w:val="0"/>
      <w:divBdr>
        <w:top w:val="none" w:sz="0" w:space="0" w:color="auto"/>
        <w:left w:val="none" w:sz="0" w:space="0" w:color="auto"/>
        <w:bottom w:val="none" w:sz="0" w:space="0" w:color="auto"/>
        <w:right w:val="none" w:sz="0" w:space="0" w:color="auto"/>
      </w:divBdr>
    </w:div>
    <w:div w:id="731663434">
      <w:bodyDiv w:val="1"/>
      <w:marLeft w:val="0"/>
      <w:marRight w:val="0"/>
      <w:marTop w:val="0"/>
      <w:marBottom w:val="0"/>
      <w:divBdr>
        <w:top w:val="none" w:sz="0" w:space="0" w:color="auto"/>
        <w:left w:val="none" w:sz="0" w:space="0" w:color="auto"/>
        <w:bottom w:val="none" w:sz="0" w:space="0" w:color="auto"/>
        <w:right w:val="none" w:sz="0" w:space="0" w:color="auto"/>
      </w:divBdr>
    </w:div>
    <w:div w:id="732198796">
      <w:bodyDiv w:val="1"/>
      <w:marLeft w:val="0"/>
      <w:marRight w:val="0"/>
      <w:marTop w:val="0"/>
      <w:marBottom w:val="0"/>
      <w:divBdr>
        <w:top w:val="none" w:sz="0" w:space="0" w:color="auto"/>
        <w:left w:val="none" w:sz="0" w:space="0" w:color="auto"/>
        <w:bottom w:val="none" w:sz="0" w:space="0" w:color="auto"/>
        <w:right w:val="none" w:sz="0" w:space="0" w:color="auto"/>
      </w:divBdr>
    </w:div>
    <w:div w:id="733166895">
      <w:bodyDiv w:val="1"/>
      <w:marLeft w:val="0"/>
      <w:marRight w:val="0"/>
      <w:marTop w:val="0"/>
      <w:marBottom w:val="0"/>
      <w:divBdr>
        <w:top w:val="none" w:sz="0" w:space="0" w:color="auto"/>
        <w:left w:val="none" w:sz="0" w:space="0" w:color="auto"/>
        <w:bottom w:val="none" w:sz="0" w:space="0" w:color="auto"/>
        <w:right w:val="none" w:sz="0" w:space="0" w:color="auto"/>
      </w:divBdr>
    </w:div>
    <w:div w:id="734664140">
      <w:bodyDiv w:val="1"/>
      <w:marLeft w:val="0"/>
      <w:marRight w:val="0"/>
      <w:marTop w:val="0"/>
      <w:marBottom w:val="0"/>
      <w:divBdr>
        <w:top w:val="none" w:sz="0" w:space="0" w:color="auto"/>
        <w:left w:val="none" w:sz="0" w:space="0" w:color="auto"/>
        <w:bottom w:val="none" w:sz="0" w:space="0" w:color="auto"/>
        <w:right w:val="none" w:sz="0" w:space="0" w:color="auto"/>
      </w:divBdr>
    </w:div>
    <w:div w:id="734820851">
      <w:bodyDiv w:val="1"/>
      <w:marLeft w:val="0"/>
      <w:marRight w:val="0"/>
      <w:marTop w:val="0"/>
      <w:marBottom w:val="0"/>
      <w:divBdr>
        <w:top w:val="none" w:sz="0" w:space="0" w:color="auto"/>
        <w:left w:val="none" w:sz="0" w:space="0" w:color="auto"/>
        <w:bottom w:val="none" w:sz="0" w:space="0" w:color="auto"/>
        <w:right w:val="none" w:sz="0" w:space="0" w:color="auto"/>
      </w:divBdr>
    </w:div>
    <w:div w:id="737020006">
      <w:bodyDiv w:val="1"/>
      <w:marLeft w:val="0"/>
      <w:marRight w:val="0"/>
      <w:marTop w:val="0"/>
      <w:marBottom w:val="0"/>
      <w:divBdr>
        <w:top w:val="none" w:sz="0" w:space="0" w:color="auto"/>
        <w:left w:val="none" w:sz="0" w:space="0" w:color="auto"/>
        <w:bottom w:val="none" w:sz="0" w:space="0" w:color="auto"/>
        <w:right w:val="none" w:sz="0" w:space="0" w:color="auto"/>
      </w:divBdr>
    </w:div>
    <w:div w:id="741415400">
      <w:bodyDiv w:val="1"/>
      <w:marLeft w:val="0"/>
      <w:marRight w:val="0"/>
      <w:marTop w:val="0"/>
      <w:marBottom w:val="0"/>
      <w:divBdr>
        <w:top w:val="none" w:sz="0" w:space="0" w:color="auto"/>
        <w:left w:val="none" w:sz="0" w:space="0" w:color="auto"/>
        <w:bottom w:val="none" w:sz="0" w:space="0" w:color="auto"/>
        <w:right w:val="none" w:sz="0" w:space="0" w:color="auto"/>
      </w:divBdr>
    </w:div>
    <w:div w:id="752967660">
      <w:bodyDiv w:val="1"/>
      <w:marLeft w:val="0"/>
      <w:marRight w:val="0"/>
      <w:marTop w:val="0"/>
      <w:marBottom w:val="0"/>
      <w:divBdr>
        <w:top w:val="none" w:sz="0" w:space="0" w:color="auto"/>
        <w:left w:val="none" w:sz="0" w:space="0" w:color="auto"/>
        <w:bottom w:val="none" w:sz="0" w:space="0" w:color="auto"/>
        <w:right w:val="none" w:sz="0" w:space="0" w:color="auto"/>
      </w:divBdr>
    </w:div>
    <w:div w:id="753012447">
      <w:bodyDiv w:val="1"/>
      <w:marLeft w:val="0"/>
      <w:marRight w:val="0"/>
      <w:marTop w:val="0"/>
      <w:marBottom w:val="0"/>
      <w:divBdr>
        <w:top w:val="none" w:sz="0" w:space="0" w:color="auto"/>
        <w:left w:val="none" w:sz="0" w:space="0" w:color="auto"/>
        <w:bottom w:val="none" w:sz="0" w:space="0" w:color="auto"/>
        <w:right w:val="none" w:sz="0" w:space="0" w:color="auto"/>
      </w:divBdr>
    </w:div>
    <w:div w:id="753477983">
      <w:bodyDiv w:val="1"/>
      <w:marLeft w:val="0"/>
      <w:marRight w:val="0"/>
      <w:marTop w:val="0"/>
      <w:marBottom w:val="0"/>
      <w:divBdr>
        <w:top w:val="none" w:sz="0" w:space="0" w:color="auto"/>
        <w:left w:val="none" w:sz="0" w:space="0" w:color="auto"/>
        <w:bottom w:val="none" w:sz="0" w:space="0" w:color="auto"/>
        <w:right w:val="none" w:sz="0" w:space="0" w:color="auto"/>
      </w:divBdr>
    </w:div>
    <w:div w:id="754787724">
      <w:bodyDiv w:val="1"/>
      <w:marLeft w:val="0"/>
      <w:marRight w:val="0"/>
      <w:marTop w:val="0"/>
      <w:marBottom w:val="0"/>
      <w:divBdr>
        <w:top w:val="none" w:sz="0" w:space="0" w:color="auto"/>
        <w:left w:val="none" w:sz="0" w:space="0" w:color="auto"/>
        <w:bottom w:val="none" w:sz="0" w:space="0" w:color="auto"/>
        <w:right w:val="none" w:sz="0" w:space="0" w:color="auto"/>
      </w:divBdr>
    </w:div>
    <w:div w:id="758406887">
      <w:bodyDiv w:val="1"/>
      <w:marLeft w:val="0"/>
      <w:marRight w:val="0"/>
      <w:marTop w:val="0"/>
      <w:marBottom w:val="0"/>
      <w:divBdr>
        <w:top w:val="none" w:sz="0" w:space="0" w:color="auto"/>
        <w:left w:val="none" w:sz="0" w:space="0" w:color="auto"/>
        <w:bottom w:val="none" w:sz="0" w:space="0" w:color="auto"/>
        <w:right w:val="none" w:sz="0" w:space="0" w:color="auto"/>
      </w:divBdr>
    </w:div>
    <w:div w:id="759135030">
      <w:bodyDiv w:val="1"/>
      <w:marLeft w:val="0"/>
      <w:marRight w:val="0"/>
      <w:marTop w:val="0"/>
      <w:marBottom w:val="0"/>
      <w:divBdr>
        <w:top w:val="none" w:sz="0" w:space="0" w:color="auto"/>
        <w:left w:val="none" w:sz="0" w:space="0" w:color="auto"/>
        <w:bottom w:val="none" w:sz="0" w:space="0" w:color="auto"/>
        <w:right w:val="none" w:sz="0" w:space="0" w:color="auto"/>
      </w:divBdr>
    </w:div>
    <w:div w:id="759377865">
      <w:bodyDiv w:val="1"/>
      <w:marLeft w:val="0"/>
      <w:marRight w:val="0"/>
      <w:marTop w:val="0"/>
      <w:marBottom w:val="0"/>
      <w:divBdr>
        <w:top w:val="none" w:sz="0" w:space="0" w:color="auto"/>
        <w:left w:val="none" w:sz="0" w:space="0" w:color="auto"/>
        <w:bottom w:val="none" w:sz="0" w:space="0" w:color="auto"/>
        <w:right w:val="none" w:sz="0" w:space="0" w:color="auto"/>
      </w:divBdr>
    </w:div>
    <w:div w:id="759377891">
      <w:bodyDiv w:val="1"/>
      <w:marLeft w:val="0"/>
      <w:marRight w:val="0"/>
      <w:marTop w:val="0"/>
      <w:marBottom w:val="0"/>
      <w:divBdr>
        <w:top w:val="none" w:sz="0" w:space="0" w:color="auto"/>
        <w:left w:val="none" w:sz="0" w:space="0" w:color="auto"/>
        <w:bottom w:val="none" w:sz="0" w:space="0" w:color="auto"/>
        <w:right w:val="none" w:sz="0" w:space="0" w:color="auto"/>
      </w:divBdr>
    </w:div>
    <w:div w:id="762534886">
      <w:bodyDiv w:val="1"/>
      <w:marLeft w:val="0"/>
      <w:marRight w:val="0"/>
      <w:marTop w:val="0"/>
      <w:marBottom w:val="0"/>
      <w:divBdr>
        <w:top w:val="none" w:sz="0" w:space="0" w:color="auto"/>
        <w:left w:val="none" w:sz="0" w:space="0" w:color="auto"/>
        <w:bottom w:val="none" w:sz="0" w:space="0" w:color="auto"/>
        <w:right w:val="none" w:sz="0" w:space="0" w:color="auto"/>
      </w:divBdr>
    </w:div>
    <w:div w:id="762650074">
      <w:bodyDiv w:val="1"/>
      <w:marLeft w:val="0"/>
      <w:marRight w:val="0"/>
      <w:marTop w:val="0"/>
      <w:marBottom w:val="0"/>
      <w:divBdr>
        <w:top w:val="none" w:sz="0" w:space="0" w:color="auto"/>
        <w:left w:val="none" w:sz="0" w:space="0" w:color="auto"/>
        <w:bottom w:val="none" w:sz="0" w:space="0" w:color="auto"/>
        <w:right w:val="none" w:sz="0" w:space="0" w:color="auto"/>
      </w:divBdr>
    </w:div>
    <w:div w:id="762843524">
      <w:bodyDiv w:val="1"/>
      <w:marLeft w:val="0"/>
      <w:marRight w:val="0"/>
      <w:marTop w:val="0"/>
      <w:marBottom w:val="0"/>
      <w:divBdr>
        <w:top w:val="none" w:sz="0" w:space="0" w:color="auto"/>
        <w:left w:val="none" w:sz="0" w:space="0" w:color="auto"/>
        <w:bottom w:val="none" w:sz="0" w:space="0" w:color="auto"/>
        <w:right w:val="none" w:sz="0" w:space="0" w:color="auto"/>
      </w:divBdr>
    </w:div>
    <w:div w:id="764304611">
      <w:bodyDiv w:val="1"/>
      <w:marLeft w:val="0"/>
      <w:marRight w:val="0"/>
      <w:marTop w:val="0"/>
      <w:marBottom w:val="0"/>
      <w:divBdr>
        <w:top w:val="none" w:sz="0" w:space="0" w:color="auto"/>
        <w:left w:val="none" w:sz="0" w:space="0" w:color="auto"/>
        <w:bottom w:val="none" w:sz="0" w:space="0" w:color="auto"/>
        <w:right w:val="none" w:sz="0" w:space="0" w:color="auto"/>
      </w:divBdr>
    </w:div>
    <w:div w:id="771365239">
      <w:bodyDiv w:val="1"/>
      <w:marLeft w:val="0"/>
      <w:marRight w:val="0"/>
      <w:marTop w:val="0"/>
      <w:marBottom w:val="0"/>
      <w:divBdr>
        <w:top w:val="none" w:sz="0" w:space="0" w:color="auto"/>
        <w:left w:val="none" w:sz="0" w:space="0" w:color="auto"/>
        <w:bottom w:val="none" w:sz="0" w:space="0" w:color="auto"/>
        <w:right w:val="none" w:sz="0" w:space="0" w:color="auto"/>
      </w:divBdr>
    </w:div>
    <w:div w:id="774331307">
      <w:bodyDiv w:val="1"/>
      <w:marLeft w:val="0"/>
      <w:marRight w:val="0"/>
      <w:marTop w:val="0"/>
      <w:marBottom w:val="0"/>
      <w:divBdr>
        <w:top w:val="none" w:sz="0" w:space="0" w:color="auto"/>
        <w:left w:val="none" w:sz="0" w:space="0" w:color="auto"/>
        <w:bottom w:val="none" w:sz="0" w:space="0" w:color="auto"/>
        <w:right w:val="none" w:sz="0" w:space="0" w:color="auto"/>
      </w:divBdr>
    </w:div>
    <w:div w:id="775100164">
      <w:bodyDiv w:val="1"/>
      <w:marLeft w:val="0"/>
      <w:marRight w:val="0"/>
      <w:marTop w:val="0"/>
      <w:marBottom w:val="0"/>
      <w:divBdr>
        <w:top w:val="none" w:sz="0" w:space="0" w:color="auto"/>
        <w:left w:val="none" w:sz="0" w:space="0" w:color="auto"/>
        <w:bottom w:val="none" w:sz="0" w:space="0" w:color="auto"/>
        <w:right w:val="none" w:sz="0" w:space="0" w:color="auto"/>
      </w:divBdr>
    </w:div>
    <w:div w:id="777410077">
      <w:bodyDiv w:val="1"/>
      <w:marLeft w:val="0"/>
      <w:marRight w:val="0"/>
      <w:marTop w:val="0"/>
      <w:marBottom w:val="0"/>
      <w:divBdr>
        <w:top w:val="none" w:sz="0" w:space="0" w:color="auto"/>
        <w:left w:val="none" w:sz="0" w:space="0" w:color="auto"/>
        <w:bottom w:val="none" w:sz="0" w:space="0" w:color="auto"/>
        <w:right w:val="none" w:sz="0" w:space="0" w:color="auto"/>
      </w:divBdr>
    </w:div>
    <w:div w:id="782455755">
      <w:bodyDiv w:val="1"/>
      <w:marLeft w:val="0"/>
      <w:marRight w:val="0"/>
      <w:marTop w:val="0"/>
      <w:marBottom w:val="0"/>
      <w:divBdr>
        <w:top w:val="none" w:sz="0" w:space="0" w:color="auto"/>
        <w:left w:val="none" w:sz="0" w:space="0" w:color="auto"/>
        <w:bottom w:val="none" w:sz="0" w:space="0" w:color="auto"/>
        <w:right w:val="none" w:sz="0" w:space="0" w:color="auto"/>
      </w:divBdr>
    </w:div>
    <w:div w:id="783815277">
      <w:bodyDiv w:val="1"/>
      <w:marLeft w:val="0"/>
      <w:marRight w:val="0"/>
      <w:marTop w:val="0"/>
      <w:marBottom w:val="0"/>
      <w:divBdr>
        <w:top w:val="none" w:sz="0" w:space="0" w:color="auto"/>
        <w:left w:val="none" w:sz="0" w:space="0" w:color="auto"/>
        <w:bottom w:val="none" w:sz="0" w:space="0" w:color="auto"/>
        <w:right w:val="none" w:sz="0" w:space="0" w:color="auto"/>
      </w:divBdr>
    </w:div>
    <w:div w:id="787356996">
      <w:bodyDiv w:val="1"/>
      <w:marLeft w:val="0"/>
      <w:marRight w:val="0"/>
      <w:marTop w:val="0"/>
      <w:marBottom w:val="0"/>
      <w:divBdr>
        <w:top w:val="none" w:sz="0" w:space="0" w:color="auto"/>
        <w:left w:val="none" w:sz="0" w:space="0" w:color="auto"/>
        <w:bottom w:val="none" w:sz="0" w:space="0" w:color="auto"/>
        <w:right w:val="none" w:sz="0" w:space="0" w:color="auto"/>
      </w:divBdr>
    </w:div>
    <w:div w:id="787702964">
      <w:bodyDiv w:val="1"/>
      <w:marLeft w:val="0"/>
      <w:marRight w:val="0"/>
      <w:marTop w:val="0"/>
      <w:marBottom w:val="0"/>
      <w:divBdr>
        <w:top w:val="none" w:sz="0" w:space="0" w:color="auto"/>
        <w:left w:val="none" w:sz="0" w:space="0" w:color="auto"/>
        <w:bottom w:val="none" w:sz="0" w:space="0" w:color="auto"/>
        <w:right w:val="none" w:sz="0" w:space="0" w:color="auto"/>
      </w:divBdr>
    </w:div>
    <w:div w:id="787704546">
      <w:bodyDiv w:val="1"/>
      <w:marLeft w:val="0"/>
      <w:marRight w:val="0"/>
      <w:marTop w:val="0"/>
      <w:marBottom w:val="0"/>
      <w:divBdr>
        <w:top w:val="none" w:sz="0" w:space="0" w:color="auto"/>
        <w:left w:val="none" w:sz="0" w:space="0" w:color="auto"/>
        <w:bottom w:val="none" w:sz="0" w:space="0" w:color="auto"/>
        <w:right w:val="none" w:sz="0" w:space="0" w:color="auto"/>
      </w:divBdr>
    </w:div>
    <w:div w:id="789857907">
      <w:bodyDiv w:val="1"/>
      <w:marLeft w:val="0"/>
      <w:marRight w:val="0"/>
      <w:marTop w:val="0"/>
      <w:marBottom w:val="0"/>
      <w:divBdr>
        <w:top w:val="none" w:sz="0" w:space="0" w:color="auto"/>
        <w:left w:val="none" w:sz="0" w:space="0" w:color="auto"/>
        <w:bottom w:val="none" w:sz="0" w:space="0" w:color="auto"/>
        <w:right w:val="none" w:sz="0" w:space="0" w:color="auto"/>
      </w:divBdr>
    </w:div>
    <w:div w:id="791941178">
      <w:bodyDiv w:val="1"/>
      <w:marLeft w:val="0"/>
      <w:marRight w:val="0"/>
      <w:marTop w:val="0"/>
      <w:marBottom w:val="0"/>
      <w:divBdr>
        <w:top w:val="none" w:sz="0" w:space="0" w:color="auto"/>
        <w:left w:val="none" w:sz="0" w:space="0" w:color="auto"/>
        <w:bottom w:val="none" w:sz="0" w:space="0" w:color="auto"/>
        <w:right w:val="none" w:sz="0" w:space="0" w:color="auto"/>
      </w:divBdr>
    </w:div>
    <w:div w:id="792485971">
      <w:bodyDiv w:val="1"/>
      <w:marLeft w:val="0"/>
      <w:marRight w:val="0"/>
      <w:marTop w:val="0"/>
      <w:marBottom w:val="0"/>
      <w:divBdr>
        <w:top w:val="none" w:sz="0" w:space="0" w:color="auto"/>
        <w:left w:val="none" w:sz="0" w:space="0" w:color="auto"/>
        <w:bottom w:val="none" w:sz="0" w:space="0" w:color="auto"/>
        <w:right w:val="none" w:sz="0" w:space="0" w:color="auto"/>
      </w:divBdr>
    </w:div>
    <w:div w:id="792939766">
      <w:bodyDiv w:val="1"/>
      <w:marLeft w:val="0"/>
      <w:marRight w:val="0"/>
      <w:marTop w:val="0"/>
      <w:marBottom w:val="0"/>
      <w:divBdr>
        <w:top w:val="none" w:sz="0" w:space="0" w:color="auto"/>
        <w:left w:val="none" w:sz="0" w:space="0" w:color="auto"/>
        <w:bottom w:val="none" w:sz="0" w:space="0" w:color="auto"/>
        <w:right w:val="none" w:sz="0" w:space="0" w:color="auto"/>
      </w:divBdr>
    </w:div>
    <w:div w:id="793519548">
      <w:bodyDiv w:val="1"/>
      <w:marLeft w:val="0"/>
      <w:marRight w:val="0"/>
      <w:marTop w:val="0"/>
      <w:marBottom w:val="0"/>
      <w:divBdr>
        <w:top w:val="none" w:sz="0" w:space="0" w:color="auto"/>
        <w:left w:val="none" w:sz="0" w:space="0" w:color="auto"/>
        <w:bottom w:val="none" w:sz="0" w:space="0" w:color="auto"/>
        <w:right w:val="none" w:sz="0" w:space="0" w:color="auto"/>
      </w:divBdr>
    </w:div>
    <w:div w:id="795218701">
      <w:bodyDiv w:val="1"/>
      <w:marLeft w:val="0"/>
      <w:marRight w:val="0"/>
      <w:marTop w:val="0"/>
      <w:marBottom w:val="0"/>
      <w:divBdr>
        <w:top w:val="none" w:sz="0" w:space="0" w:color="auto"/>
        <w:left w:val="none" w:sz="0" w:space="0" w:color="auto"/>
        <w:bottom w:val="none" w:sz="0" w:space="0" w:color="auto"/>
        <w:right w:val="none" w:sz="0" w:space="0" w:color="auto"/>
      </w:divBdr>
    </w:div>
    <w:div w:id="803894197">
      <w:bodyDiv w:val="1"/>
      <w:marLeft w:val="0"/>
      <w:marRight w:val="0"/>
      <w:marTop w:val="0"/>
      <w:marBottom w:val="0"/>
      <w:divBdr>
        <w:top w:val="none" w:sz="0" w:space="0" w:color="auto"/>
        <w:left w:val="none" w:sz="0" w:space="0" w:color="auto"/>
        <w:bottom w:val="none" w:sz="0" w:space="0" w:color="auto"/>
        <w:right w:val="none" w:sz="0" w:space="0" w:color="auto"/>
      </w:divBdr>
    </w:div>
    <w:div w:id="807211212">
      <w:bodyDiv w:val="1"/>
      <w:marLeft w:val="0"/>
      <w:marRight w:val="0"/>
      <w:marTop w:val="0"/>
      <w:marBottom w:val="0"/>
      <w:divBdr>
        <w:top w:val="none" w:sz="0" w:space="0" w:color="auto"/>
        <w:left w:val="none" w:sz="0" w:space="0" w:color="auto"/>
        <w:bottom w:val="none" w:sz="0" w:space="0" w:color="auto"/>
        <w:right w:val="none" w:sz="0" w:space="0" w:color="auto"/>
      </w:divBdr>
    </w:div>
    <w:div w:id="808404981">
      <w:bodyDiv w:val="1"/>
      <w:marLeft w:val="0"/>
      <w:marRight w:val="0"/>
      <w:marTop w:val="0"/>
      <w:marBottom w:val="0"/>
      <w:divBdr>
        <w:top w:val="none" w:sz="0" w:space="0" w:color="auto"/>
        <w:left w:val="none" w:sz="0" w:space="0" w:color="auto"/>
        <w:bottom w:val="none" w:sz="0" w:space="0" w:color="auto"/>
        <w:right w:val="none" w:sz="0" w:space="0" w:color="auto"/>
      </w:divBdr>
    </w:div>
    <w:div w:id="809520025">
      <w:bodyDiv w:val="1"/>
      <w:marLeft w:val="0"/>
      <w:marRight w:val="0"/>
      <w:marTop w:val="0"/>
      <w:marBottom w:val="0"/>
      <w:divBdr>
        <w:top w:val="none" w:sz="0" w:space="0" w:color="auto"/>
        <w:left w:val="none" w:sz="0" w:space="0" w:color="auto"/>
        <w:bottom w:val="none" w:sz="0" w:space="0" w:color="auto"/>
        <w:right w:val="none" w:sz="0" w:space="0" w:color="auto"/>
      </w:divBdr>
    </w:div>
    <w:div w:id="812062091">
      <w:bodyDiv w:val="1"/>
      <w:marLeft w:val="0"/>
      <w:marRight w:val="0"/>
      <w:marTop w:val="0"/>
      <w:marBottom w:val="0"/>
      <w:divBdr>
        <w:top w:val="none" w:sz="0" w:space="0" w:color="auto"/>
        <w:left w:val="none" w:sz="0" w:space="0" w:color="auto"/>
        <w:bottom w:val="none" w:sz="0" w:space="0" w:color="auto"/>
        <w:right w:val="none" w:sz="0" w:space="0" w:color="auto"/>
      </w:divBdr>
    </w:div>
    <w:div w:id="813571712">
      <w:bodyDiv w:val="1"/>
      <w:marLeft w:val="0"/>
      <w:marRight w:val="0"/>
      <w:marTop w:val="0"/>
      <w:marBottom w:val="0"/>
      <w:divBdr>
        <w:top w:val="none" w:sz="0" w:space="0" w:color="auto"/>
        <w:left w:val="none" w:sz="0" w:space="0" w:color="auto"/>
        <w:bottom w:val="none" w:sz="0" w:space="0" w:color="auto"/>
        <w:right w:val="none" w:sz="0" w:space="0" w:color="auto"/>
      </w:divBdr>
    </w:div>
    <w:div w:id="817378418">
      <w:bodyDiv w:val="1"/>
      <w:marLeft w:val="0"/>
      <w:marRight w:val="0"/>
      <w:marTop w:val="0"/>
      <w:marBottom w:val="0"/>
      <w:divBdr>
        <w:top w:val="none" w:sz="0" w:space="0" w:color="auto"/>
        <w:left w:val="none" w:sz="0" w:space="0" w:color="auto"/>
        <w:bottom w:val="none" w:sz="0" w:space="0" w:color="auto"/>
        <w:right w:val="none" w:sz="0" w:space="0" w:color="auto"/>
      </w:divBdr>
    </w:div>
    <w:div w:id="824664968">
      <w:bodyDiv w:val="1"/>
      <w:marLeft w:val="0"/>
      <w:marRight w:val="0"/>
      <w:marTop w:val="0"/>
      <w:marBottom w:val="0"/>
      <w:divBdr>
        <w:top w:val="none" w:sz="0" w:space="0" w:color="auto"/>
        <w:left w:val="none" w:sz="0" w:space="0" w:color="auto"/>
        <w:bottom w:val="none" w:sz="0" w:space="0" w:color="auto"/>
        <w:right w:val="none" w:sz="0" w:space="0" w:color="auto"/>
      </w:divBdr>
    </w:div>
    <w:div w:id="824786693">
      <w:bodyDiv w:val="1"/>
      <w:marLeft w:val="0"/>
      <w:marRight w:val="0"/>
      <w:marTop w:val="0"/>
      <w:marBottom w:val="0"/>
      <w:divBdr>
        <w:top w:val="none" w:sz="0" w:space="0" w:color="auto"/>
        <w:left w:val="none" w:sz="0" w:space="0" w:color="auto"/>
        <w:bottom w:val="none" w:sz="0" w:space="0" w:color="auto"/>
        <w:right w:val="none" w:sz="0" w:space="0" w:color="auto"/>
      </w:divBdr>
    </w:div>
    <w:div w:id="825630374">
      <w:bodyDiv w:val="1"/>
      <w:marLeft w:val="0"/>
      <w:marRight w:val="0"/>
      <w:marTop w:val="0"/>
      <w:marBottom w:val="0"/>
      <w:divBdr>
        <w:top w:val="none" w:sz="0" w:space="0" w:color="auto"/>
        <w:left w:val="none" w:sz="0" w:space="0" w:color="auto"/>
        <w:bottom w:val="none" w:sz="0" w:space="0" w:color="auto"/>
        <w:right w:val="none" w:sz="0" w:space="0" w:color="auto"/>
      </w:divBdr>
    </w:div>
    <w:div w:id="827862782">
      <w:bodyDiv w:val="1"/>
      <w:marLeft w:val="0"/>
      <w:marRight w:val="0"/>
      <w:marTop w:val="0"/>
      <w:marBottom w:val="0"/>
      <w:divBdr>
        <w:top w:val="none" w:sz="0" w:space="0" w:color="auto"/>
        <w:left w:val="none" w:sz="0" w:space="0" w:color="auto"/>
        <w:bottom w:val="none" w:sz="0" w:space="0" w:color="auto"/>
        <w:right w:val="none" w:sz="0" w:space="0" w:color="auto"/>
      </w:divBdr>
    </w:div>
    <w:div w:id="833181830">
      <w:bodyDiv w:val="1"/>
      <w:marLeft w:val="0"/>
      <w:marRight w:val="0"/>
      <w:marTop w:val="0"/>
      <w:marBottom w:val="0"/>
      <w:divBdr>
        <w:top w:val="none" w:sz="0" w:space="0" w:color="auto"/>
        <w:left w:val="none" w:sz="0" w:space="0" w:color="auto"/>
        <w:bottom w:val="none" w:sz="0" w:space="0" w:color="auto"/>
        <w:right w:val="none" w:sz="0" w:space="0" w:color="auto"/>
      </w:divBdr>
    </w:div>
    <w:div w:id="833951470">
      <w:bodyDiv w:val="1"/>
      <w:marLeft w:val="0"/>
      <w:marRight w:val="0"/>
      <w:marTop w:val="0"/>
      <w:marBottom w:val="0"/>
      <w:divBdr>
        <w:top w:val="none" w:sz="0" w:space="0" w:color="auto"/>
        <w:left w:val="none" w:sz="0" w:space="0" w:color="auto"/>
        <w:bottom w:val="none" w:sz="0" w:space="0" w:color="auto"/>
        <w:right w:val="none" w:sz="0" w:space="0" w:color="auto"/>
      </w:divBdr>
    </w:div>
    <w:div w:id="836192985">
      <w:bodyDiv w:val="1"/>
      <w:marLeft w:val="0"/>
      <w:marRight w:val="0"/>
      <w:marTop w:val="0"/>
      <w:marBottom w:val="0"/>
      <w:divBdr>
        <w:top w:val="none" w:sz="0" w:space="0" w:color="auto"/>
        <w:left w:val="none" w:sz="0" w:space="0" w:color="auto"/>
        <w:bottom w:val="none" w:sz="0" w:space="0" w:color="auto"/>
        <w:right w:val="none" w:sz="0" w:space="0" w:color="auto"/>
      </w:divBdr>
    </w:div>
    <w:div w:id="846166738">
      <w:bodyDiv w:val="1"/>
      <w:marLeft w:val="0"/>
      <w:marRight w:val="0"/>
      <w:marTop w:val="0"/>
      <w:marBottom w:val="0"/>
      <w:divBdr>
        <w:top w:val="none" w:sz="0" w:space="0" w:color="auto"/>
        <w:left w:val="none" w:sz="0" w:space="0" w:color="auto"/>
        <w:bottom w:val="none" w:sz="0" w:space="0" w:color="auto"/>
        <w:right w:val="none" w:sz="0" w:space="0" w:color="auto"/>
      </w:divBdr>
    </w:div>
    <w:div w:id="846867581">
      <w:bodyDiv w:val="1"/>
      <w:marLeft w:val="0"/>
      <w:marRight w:val="0"/>
      <w:marTop w:val="0"/>
      <w:marBottom w:val="0"/>
      <w:divBdr>
        <w:top w:val="none" w:sz="0" w:space="0" w:color="auto"/>
        <w:left w:val="none" w:sz="0" w:space="0" w:color="auto"/>
        <w:bottom w:val="none" w:sz="0" w:space="0" w:color="auto"/>
        <w:right w:val="none" w:sz="0" w:space="0" w:color="auto"/>
      </w:divBdr>
    </w:div>
    <w:div w:id="847015074">
      <w:bodyDiv w:val="1"/>
      <w:marLeft w:val="0"/>
      <w:marRight w:val="0"/>
      <w:marTop w:val="0"/>
      <w:marBottom w:val="0"/>
      <w:divBdr>
        <w:top w:val="none" w:sz="0" w:space="0" w:color="auto"/>
        <w:left w:val="none" w:sz="0" w:space="0" w:color="auto"/>
        <w:bottom w:val="none" w:sz="0" w:space="0" w:color="auto"/>
        <w:right w:val="none" w:sz="0" w:space="0" w:color="auto"/>
      </w:divBdr>
    </w:div>
    <w:div w:id="847866926">
      <w:bodyDiv w:val="1"/>
      <w:marLeft w:val="0"/>
      <w:marRight w:val="0"/>
      <w:marTop w:val="0"/>
      <w:marBottom w:val="0"/>
      <w:divBdr>
        <w:top w:val="none" w:sz="0" w:space="0" w:color="auto"/>
        <w:left w:val="none" w:sz="0" w:space="0" w:color="auto"/>
        <w:bottom w:val="none" w:sz="0" w:space="0" w:color="auto"/>
        <w:right w:val="none" w:sz="0" w:space="0" w:color="auto"/>
      </w:divBdr>
    </w:div>
    <w:div w:id="850068381">
      <w:bodyDiv w:val="1"/>
      <w:marLeft w:val="0"/>
      <w:marRight w:val="0"/>
      <w:marTop w:val="0"/>
      <w:marBottom w:val="0"/>
      <w:divBdr>
        <w:top w:val="none" w:sz="0" w:space="0" w:color="auto"/>
        <w:left w:val="none" w:sz="0" w:space="0" w:color="auto"/>
        <w:bottom w:val="none" w:sz="0" w:space="0" w:color="auto"/>
        <w:right w:val="none" w:sz="0" w:space="0" w:color="auto"/>
      </w:divBdr>
    </w:div>
    <w:div w:id="850337541">
      <w:bodyDiv w:val="1"/>
      <w:marLeft w:val="0"/>
      <w:marRight w:val="0"/>
      <w:marTop w:val="0"/>
      <w:marBottom w:val="0"/>
      <w:divBdr>
        <w:top w:val="none" w:sz="0" w:space="0" w:color="auto"/>
        <w:left w:val="none" w:sz="0" w:space="0" w:color="auto"/>
        <w:bottom w:val="none" w:sz="0" w:space="0" w:color="auto"/>
        <w:right w:val="none" w:sz="0" w:space="0" w:color="auto"/>
      </w:divBdr>
    </w:div>
    <w:div w:id="851185113">
      <w:bodyDiv w:val="1"/>
      <w:marLeft w:val="0"/>
      <w:marRight w:val="0"/>
      <w:marTop w:val="0"/>
      <w:marBottom w:val="0"/>
      <w:divBdr>
        <w:top w:val="none" w:sz="0" w:space="0" w:color="auto"/>
        <w:left w:val="none" w:sz="0" w:space="0" w:color="auto"/>
        <w:bottom w:val="none" w:sz="0" w:space="0" w:color="auto"/>
        <w:right w:val="none" w:sz="0" w:space="0" w:color="auto"/>
      </w:divBdr>
    </w:div>
    <w:div w:id="851380896">
      <w:bodyDiv w:val="1"/>
      <w:marLeft w:val="0"/>
      <w:marRight w:val="0"/>
      <w:marTop w:val="0"/>
      <w:marBottom w:val="0"/>
      <w:divBdr>
        <w:top w:val="none" w:sz="0" w:space="0" w:color="auto"/>
        <w:left w:val="none" w:sz="0" w:space="0" w:color="auto"/>
        <w:bottom w:val="none" w:sz="0" w:space="0" w:color="auto"/>
        <w:right w:val="none" w:sz="0" w:space="0" w:color="auto"/>
      </w:divBdr>
    </w:div>
    <w:div w:id="852689275">
      <w:bodyDiv w:val="1"/>
      <w:marLeft w:val="0"/>
      <w:marRight w:val="0"/>
      <w:marTop w:val="0"/>
      <w:marBottom w:val="0"/>
      <w:divBdr>
        <w:top w:val="none" w:sz="0" w:space="0" w:color="auto"/>
        <w:left w:val="none" w:sz="0" w:space="0" w:color="auto"/>
        <w:bottom w:val="none" w:sz="0" w:space="0" w:color="auto"/>
        <w:right w:val="none" w:sz="0" w:space="0" w:color="auto"/>
      </w:divBdr>
    </w:div>
    <w:div w:id="852962686">
      <w:bodyDiv w:val="1"/>
      <w:marLeft w:val="0"/>
      <w:marRight w:val="0"/>
      <w:marTop w:val="0"/>
      <w:marBottom w:val="0"/>
      <w:divBdr>
        <w:top w:val="none" w:sz="0" w:space="0" w:color="auto"/>
        <w:left w:val="none" w:sz="0" w:space="0" w:color="auto"/>
        <w:bottom w:val="none" w:sz="0" w:space="0" w:color="auto"/>
        <w:right w:val="none" w:sz="0" w:space="0" w:color="auto"/>
      </w:divBdr>
    </w:div>
    <w:div w:id="856233604">
      <w:bodyDiv w:val="1"/>
      <w:marLeft w:val="0"/>
      <w:marRight w:val="0"/>
      <w:marTop w:val="0"/>
      <w:marBottom w:val="0"/>
      <w:divBdr>
        <w:top w:val="none" w:sz="0" w:space="0" w:color="auto"/>
        <w:left w:val="none" w:sz="0" w:space="0" w:color="auto"/>
        <w:bottom w:val="none" w:sz="0" w:space="0" w:color="auto"/>
        <w:right w:val="none" w:sz="0" w:space="0" w:color="auto"/>
      </w:divBdr>
    </w:div>
    <w:div w:id="857473087">
      <w:bodyDiv w:val="1"/>
      <w:marLeft w:val="0"/>
      <w:marRight w:val="0"/>
      <w:marTop w:val="0"/>
      <w:marBottom w:val="0"/>
      <w:divBdr>
        <w:top w:val="none" w:sz="0" w:space="0" w:color="auto"/>
        <w:left w:val="none" w:sz="0" w:space="0" w:color="auto"/>
        <w:bottom w:val="none" w:sz="0" w:space="0" w:color="auto"/>
        <w:right w:val="none" w:sz="0" w:space="0" w:color="auto"/>
      </w:divBdr>
    </w:div>
    <w:div w:id="857810091">
      <w:bodyDiv w:val="1"/>
      <w:marLeft w:val="0"/>
      <w:marRight w:val="0"/>
      <w:marTop w:val="0"/>
      <w:marBottom w:val="0"/>
      <w:divBdr>
        <w:top w:val="none" w:sz="0" w:space="0" w:color="auto"/>
        <w:left w:val="none" w:sz="0" w:space="0" w:color="auto"/>
        <w:bottom w:val="none" w:sz="0" w:space="0" w:color="auto"/>
        <w:right w:val="none" w:sz="0" w:space="0" w:color="auto"/>
      </w:divBdr>
    </w:div>
    <w:div w:id="857887911">
      <w:bodyDiv w:val="1"/>
      <w:marLeft w:val="0"/>
      <w:marRight w:val="0"/>
      <w:marTop w:val="0"/>
      <w:marBottom w:val="0"/>
      <w:divBdr>
        <w:top w:val="none" w:sz="0" w:space="0" w:color="auto"/>
        <w:left w:val="none" w:sz="0" w:space="0" w:color="auto"/>
        <w:bottom w:val="none" w:sz="0" w:space="0" w:color="auto"/>
        <w:right w:val="none" w:sz="0" w:space="0" w:color="auto"/>
      </w:divBdr>
    </w:div>
    <w:div w:id="858931382">
      <w:bodyDiv w:val="1"/>
      <w:marLeft w:val="0"/>
      <w:marRight w:val="0"/>
      <w:marTop w:val="0"/>
      <w:marBottom w:val="0"/>
      <w:divBdr>
        <w:top w:val="none" w:sz="0" w:space="0" w:color="auto"/>
        <w:left w:val="none" w:sz="0" w:space="0" w:color="auto"/>
        <w:bottom w:val="none" w:sz="0" w:space="0" w:color="auto"/>
        <w:right w:val="none" w:sz="0" w:space="0" w:color="auto"/>
      </w:divBdr>
    </w:div>
    <w:div w:id="860779887">
      <w:bodyDiv w:val="1"/>
      <w:marLeft w:val="0"/>
      <w:marRight w:val="0"/>
      <w:marTop w:val="0"/>
      <w:marBottom w:val="0"/>
      <w:divBdr>
        <w:top w:val="none" w:sz="0" w:space="0" w:color="auto"/>
        <w:left w:val="none" w:sz="0" w:space="0" w:color="auto"/>
        <w:bottom w:val="none" w:sz="0" w:space="0" w:color="auto"/>
        <w:right w:val="none" w:sz="0" w:space="0" w:color="auto"/>
      </w:divBdr>
    </w:div>
    <w:div w:id="864290174">
      <w:bodyDiv w:val="1"/>
      <w:marLeft w:val="0"/>
      <w:marRight w:val="0"/>
      <w:marTop w:val="0"/>
      <w:marBottom w:val="0"/>
      <w:divBdr>
        <w:top w:val="none" w:sz="0" w:space="0" w:color="auto"/>
        <w:left w:val="none" w:sz="0" w:space="0" w:color="auto"/>
        <w:bottom w:val="none" w:sz="0" w:space="0" w:color="auto"/>
        <w:right w:val="none" w:sz="0" w:space="0" w:color="auto"/>
      </w:divBdr>
    </w:div>
    <w:div w:id="864906659">
      <w:bodyDiv w:val="1"/>
      <w:marLeft w:val="0"/>
      <w:marRight w:val="0"/>
      <w:marTop w:val="0"/>
      <w:marBottom w:val="0"/>
      <w:divBdr>
        <w:top w:val="none" w:sz="0" w:space="0" w:color="auto"/>
        <w:left w:val="none" w:sz="0" w:space="0" w:color="auto"/>
        <w:bottom w:val="none" w:sz="0" w:space="0" w:color="auto"/>
        <w:right w:val="none" w:sz="0" w:space="0" w:color="auto"/>
      </w:divBdr>
    </w:div>
    <w:div w:id="865413448">
      <w:bodyDiv w:val="1"/>
      <w:marLeft w:val="0"/>
      <w:marRight w:val="0"/>
      <w:marTop w:val="0"/>
      <w:marBottom w:val="0"/>
      <w:divBdr>
        <w:top w:val="none" w:sz="0" w:space="0" w:color="auto"/>
        <w:left w:val="none" w:sz="0" w:space="0" w:color="auto"/>
        <w:bottom w:val="none" w:sz="0" w:space="0" w:color="auto"/>
        <w:right w:val="none" w:sz="0" w:space="0" w:color="auto"/>
      </w:divBdr>
    </w:div>
    <w:div w:id="865601146">
      <w:bodyDiv w:val="1"/>
      <w:marLeft w:val="0"/>
      <w:marRight w:val="0"/>
      <w:marTop w:val="0"/>
      <w:marBottom w:val="0"/>
      <w:divBdr>
        <w:top w:val="none" w:sz="0" w:space="0" w:color="auto"/>
        <w:left w:val="none" w:sz="0" w:space="0" w:color="auto"/>
        <w:bottom w:val="none" w:sz="0" w:space="0" w:color="auto"/>
        <w:right w:val="none" w:sz="0" w:space="0" w:color="auto"/>
      </w:divBdr>
    </w:div>
    <w:div w:id="868369799">
      <w:bodyDiv w:val="1"/>
      <w:marLeft w:val="0"/>
      <w:marRight w:val="0"/>
      <w:marTop w:val="0"/>
      <w:marBottom w:val="0"/>
      <w:divBdr>
        <w:top w:val="none" w:sz="0" w:space="0" w:color="auto"/>
        <w:left w:val="none" w:sz="0" w:space="0" w:color="auto"/>
        <w:bottom w:val="none" w:sz="0" w:space="0" w:color="auto"/>
        <w:right w:val="none" w:sz="0" w:space="0" w:color="auto"/>
      </w:divBdr>
    </w:div>
    <w:div w:id="869605006">
      <w:bodyDiv w:val="1"/>
      <w:marLeft w:val="0"/>
      <w:marRight w:val="0"/>
      <w:marTop w:val="0"/>
      <w:marBottom w:val="0"/>
      <w:divBdr>
        <w:top w:val="none" w:sz="0" w:space="0" w:color="auto"/>
        <w:left w:val="none" w:sz="0" w:space="0" w:color="auto"/>
        <w:bottom w:val="none" w:sz="0" w:space="0" w:color="auto"/>
        <w:right w:val="none" w:sz="0" w:space="0" w:color="auto"/>
      </w:divBdr>
    </w:div>
    <w:div w:id="869877563">
      <w:bodyDiv w:val="1"/>
      <w:marLeft w:val="0"/>
      <w:marRight w:val="0"/>
      <w:marTop w:val="0"/>
      <w:marBottom w:val="0"/>
      <w:divBdr>
        <w:top w:val="none" w:sz="0" w:space="0" w:color="auto"/>
        <w:left w:val="none" w:sz="0" w:space="0" w:color="auto"/>
        <w:bottom w:val="none" w:sz="0" w:space="0" w:color="auto"/>
        <w:right w:val="none" w:sz="0" w:space="0" w:color="auto"/>
      </w:divBdr>
    </w:div>
    <w:div w:id="870459071">
      <w:bodyDiv w:val="1"/>
      <w:marLeft w:val="0"/>
      <w:marRight w:val="0"/>
      <w:marTop w:val="0"/>
      <w:marBottom w:val="0"/>
      <w:divBdr>
        <w:top w:val="none" w:sz="0" w:space="0" w:color="auto"/>
        <w:left w:val="none" w:sz="0" w:space="0" w:color="auto"/>
        <w:bottom w:val="none" w:sz="0" w:space="0" w:color="auto"/>
        <w:right w:val="none" w:sz="0" w:space="0" w:color="auto"/>
      </w:divBdr>
    </w:div>
    <w:div w:id="871653111">
      <w:bodyDiv w:val="1"/>
      <w:marLeft w:val="0"/>
      <w:marRight w:val="0"/>
      <w:marTop w:val="0"/>
      <w:marBottom w:val="0"/>
      <w:divBdr>
        <w:top w:val="none" w:sz="0" w:space="0" w:color="auto"/>
        <w:left w:val="none" w:sz="0" w:space="0" w:color="auto"/>
        <w:bottom w:val="none" w:sz="0" w:space="0" w:color="auto"/>
        <w:right w:val="none" w:sz="0" w:space="0" w:color="auto"/>
      </w:divBdr>
    </w:div>
    <w:div w:id="872614392">
      <w:bodyDiv w:val="1"/>
      <w:marLeft w:val="0"/>
      <w:marRight w:val="0"/>
      <w:marTop w:val="0"/>
      <w:marBottom w:val="0"/>
      <w:divBdr>
        <w:top w:val="none" w:sz="0" w:space="0" w:color="auto"/>
        <w:left w:val="none" w:sz="0" w:space="0" w:color="auto"/>
        <w:bottom w:val="none" w:sz="0" w:space="0" w:color="auto"/>
        <w:right w:val="none" w:sz="0" w:space="0" w:color="auto"/>
      </w:divBdr>
    </w:div>
    <w:div w:id="872840847">
      <w:bodyDiv w:val="1"/>
      <w:marLeft w:val="0"/>
      <w:marRight w:val="0"/>
      <w:marTop w:val="0"/>
      <w:marBottom w:val="0"/>
      <w:divBdr>
        <w:top w:val="none" w:sz="0" w:space="0" w:color="auto"/>
        <w:left w:val="none" w:sz="0" w:space="0" w:color="auto"/>
        <w:bottom w:val="none" w:sz="0" w:space="0" w:color="auto"/>
        <w:right w:val="none" w:sz="0" w:space="0" w:color="auto"/>
      </w:divBdr>
    </w:div>
    <w:div w:id="875460327">
      <w:bodyDiv w:val="1"/>
      <w:marLeft w:val="0"/>
      <w:marRight w:val="0"/>
      <w:marTop w:val="0"/>
      <w:marBottom w:val="0"/>
      <w:divBdr>
        <w:top w:val="none" w:sz="0" w:space="0" w:color="auto"/>
        <w:left w:val="none" w:sz="0" w:space="0" w:color="auto"/>
        <w:bottom w:val="none" w:sz="0" w:space="0" w:color="auto"/>
        <w:right w:val="none" w:sz="0" w:space="0" w:color="auto"/>
      </w:divBdr>
    </w:div>
    <w:div w:id="875697698">
      <w:bodyDiv w:val="1"/>
      <w:marLeft w:val="0"/>
      <w:marRight w:val="0"/>
      <w:marTop w:val="0"/>
      <w:marBottom w:val="0"/>
      <w:divBdr>
        <w:top w:val="none" w:sz="0" w:space="0" w:color="auto"/>
        <w:left w:val="none" w:sz="0" w:space="0" w:color="auto"/>
        <w:bottom w:val="none" w:sz="0" w:space="0" w:color="auto"/>
        <w:right w:val="none" w:sz="0" w:space="0" w:color="auto"/>
      </w:divBdr>
    </w:div>
    <w:div w:id="878519410">
      <w:bodyDiv w:val="1"/>
      <w:marLeft w:val="0"/>
      <w:marRight w:val="0"/>
      <w:marTop w:val="0"/>
      <w:marBottom w:val="0"/>
      <w:divBdr>
        <w:top w:val="none" w:sz="0" w:space="0" w:color="auto"/>
        <w:left w:val="none" w:sz="0" w:space="0" w:color="auto"/>
        <w:bottom w:val="none" w:sz="0" w:space="0" w:color="auto"/>
        <w:right w:val="none" w:sz="0" w:space="0" w:color="auto"/>
      </w:divBdr>
    </w:div>
    <w:div w:id="878736253">
      <w:bodyDiv w:val="1"/>
      <w:marLeft w:val="0"/>
      <w:marRight w:val="0"/>
      <w:marTop w:val="0"/>
      <w:marBottom w:val="0"/>
      <w:divBdr>
        <w:top w:val="none" w:sz="0" w:space="0" w:color="auto"/>
        <w:left w:val="none" w:sz="0" w:space="0" w:color="auto"/>
        <w:bottom w:val="none" w:sz="0" w:space="0" w:color="auto"/>
        <w:right w:val="none" w:sz="0" w:space="0" w:color="auto"/>
      </w:divBdr>
    </w:div>
    <w:div w:id="884681791">
      <w:bodyDiv w:val="1"/>
      <w:marLeft w:val="0"/>
      <w:marRight w:val="0"/>
      <w:marTop w:val="0"/>
      <w:marBottom w:val="0"/>
      <w:divBdr>
        <w:top w:val="none" w:sz="0" w:space="0" w:color="auto"/>
        <w:left w:val="none" w:sz="0" w:space="0" w:color="auto"/>
        <w:bottom w:val="none" w:sz="0" w:space="0" w:color="auto"/>
        <w:right w:val="none" w:sz="0" w:space="0" w:color="auto"/>
      </w:divBdr>
    </w:div>
    <w:div w:id="885023398">
      <w:bodyDiv w:val="1"/>
      <w:marLeft w:val="0"/>
      <w:marRight w:val="0"/>
      <w:marTop w:val="0"/>
      <w:marBottom w:val="0"/>
      <w:divBdr>
        <w:top w:val="none" w:sz="0" w:space="0" w:color="auto"/>
        <w:left w:val="none" w:sz="0" w:space="0" w:color="auto"/>
        <w:bottom w:val="none" w:sz="0" w:space="0" w:color="auto"/>
        <w:right w:val="none" w:sz="0" w:space="0" w:color="auto"/>
      </w:divBdr>
    </w:div>
    <w:div w:id="885800814">
      <w:bodyDiv w:val="1"/>
      <w:marLeft w:val="0"/>
      <w:marRight w:val="0"/>
      <w:marTop w:val="0"/>
      <w:marBottom w:val="0"/>
      <w:divBdr>
        <w:top w:val="none" w:sz="0" w:space="0" w:color="auto"/>
        <w:left w:val="none" w:sz="0" w:space="0" w:color="auto"/>
        <w:bottom w:val="none" w:sz="0" w:space="0" w:color="auto"/>
        <w:right w:val="none" w:sz="0" w:space="0" w:color="auto"/>
      </w:divBdr>
    </w:div>
    <w:div w:id="893077729">
      <w:bodyDiv w:val="1"/>
      <w:marLeft w:val="0"/>
      <w:marRight w:val="0"/>
      <w:marTop w:val="0"/>
      <w:marBottom w:val="0"/>
      <w:divBdr>
        <w:top w:val="none" w:sz="0" w:space="0" w:color="auto"/>
        <w:left w:val="none" w:sz="0" w:space="0" w:color="auto"/>
        <w:bottom w:val="none" w:sz="0" w:space="0" w:color="auto"/>
        <w:right w:val="none" w:sz="0" w:space="0" w:color="auto"/>
      </w:divBdr>
    </w:div>
    <w:div w:id="897086066">
      <w:bodyDiv w:val="1"/>
      <w:marLeft w:val="0"/>
      <w:marRight w:val="0"/>
      <w:marTop w:val="0"/>
      <w:marBottom w:val="0"/>
      <w:divBdr>
        <w:top w:val="none" w:sz="0" w:space="0" w:color="auto"/>
        <w:left w:val="none" w:sz="0" w:space="0" w:color="auto"/>
        <w:bottom w:val="none" w:sz="0" w:space="0" w:color="auto"/>
        <w:right w:val="none" w:sz="0" w:space="0" w:color="auto"/>
      </w:divBdr>
    </w:div>
    <w:div w:id="897864199">
      <w:bodyDiv w:val="1"/>
      <w:marLeft w:val="0"/>
      <w:marRight w:val="0"/>
      <w:marTop w:val="0"/>
      <w:marBottom w:val="0"/>
      <w:divBdr>
        <w:top w:val="none" w:sz="0" w:space="0" w:color="auto"/>
        <w:left w:val="none" w:sz="0" w:space="0" w:color="auto"/>
        <w:bottom w:val="none" w:sz="0" w:space="0" w:color="auto"/>
        <w:right w:val="none" w:sz="0" w:space="0" w:color="auto"/>
      </w:divBdr>
    </w:div>
    <w:div w:id="902914443">
      <w:bodyDiv w:val="1"/>
      <w:marLeft w:val="0"/>
      <w:marRight w:val="0"/>
      <w:marTop w:val="0"/>
      <w:marBottom w:val="0"/>
      <w:divBdr>
        <w:top w:val="none" w:sz="0" w:space="0" w:color="auto"/>
        <w:left w:val="none" w:sz="0" w:space="0" w:color="auto"/>
        <w:bottom w:val="none" w:sz="0" w:space="0" w:color="auto"/>
        <w:right w:val="none" w:sz="0" w:space="0" w:color="auto"/>
      </w:divBdr>
    </w:div>
    <w:div w:id="905460460">
      <w:bodyDiv w:val="1"/>
      <w:marLeft w:val="0"/>
      <w:marRight w:val="0"/>
      <w:marTop w:val="0"/>
      <w:marBottom w:val="0"/>
      <w:divBdr>
        <w:top w:val="none" w:sz="0" w:space="0" w:color="auto"/>
        <w:left w:val="none" w:sz="0" w:space="0" w:color="auto"/>
        <w:bottom w:val="none" w:sz="0" w:space="0" w:color="auto"/>
        <w:right w:val="none" w:sz="0" w:space="0" w:color="auto"/>
      </w:divBdr>
    </w:div>
    <w:div w:id="905920105">
      <w:bodyDiv w:val="1"/>
      <w:marLeft w:val="0"/>
      <w:marRight w:val="0"/>
      <w:marTop w:val="0"/>
      <w:marBottom w:val="0"/>
      <w:divBdr>
        <w:top w:val="none" w:sz="0" w:space="0" w:color="auto"/>
        <w:left w:val="none" w:sz="0" w:space="0" w:color="auto"/>
        <w:bottom w:val="none" w:sz="0" w:space="0" w:color="auto"/>
        <w:right w:val="none" w:sz="0" w:space="0" w:color="auto"/>
      </w:divBdr>
    </w:div>
    <w:div w:id="907806857">
      <w:bodyDiv w:val="1"/>
      <w:marLeft w:val="0"/>
      <w:marRight w:val="0"/>
      <w:marTop w:val="0"/>
      <w:marBottom w:val="0"/>
      <w:divBdr>
        <w:top w:val="none" w:sz="0" w:space="0" w:color="auto"/>
        <w:left w:val="none" w:sz="0" w:space="0" w:color="auto"/>
        <w:bottom w:val="none" w:sz="0" w:space="0" w:color="auto"/>
        <w:right w:val="none" w:sz="0" w:space="0" w:color="auto"/>
      </w:divBdr>
    </w:div>
    <w:div w:id="909466403">
      <w:bodyDiv w:val="1"/>
      <w:marLeft w:val="0"/>
      <w:marRight w:val="0"/>
      <w:marTop w:val="0"/>
      <w:marBottom w:val="0"/>
      <w:divBdr>
        <w:top w:val="none" w:sz="0" w:space="0" w:color="auto"/>
        <w:left w:val="none" w:sz="0" w:space="0" w:color="auto"/>
        <w:bottom w:val="none" w:sz="0" w:space="0" w:color="auto"/>
        <w:right w:val="none" w:sz="0" w:space="0" w:color="auto"/>
      </w:divBdr>
    </w:div>
    <w:div w:id="910115080">
      <w:bodyDiv w:val="1"/>
      <w:marLeft w:val="0"/>
      <w:marRight w:val="0"/>
      <w:marTop w:val="0"/>
      <w:marBottom w:val="0"/>
      <w:divBdr>
        <w:top w:val="none" w:sz="0" w:space="0" w:color="auto"/>
        <w:left w:val="none" w:sz="0" w:space="0" w:color="auto"/>
        <w:bottom w:val="none" w:sz="0" w:space="0" w:color="auto"/>
        <w:right w:val="none" w:sz="0" w:space="0" w:color="auto"/>
      </w:divBdr>
    </w:div>
    <w:div w:id="910385493">
      <w:bodyDiv w:val="1"/>
      <w:marLeft w:val="0"/>
      <w:marRight w:val="0"/>
      <w:marTop w:val="0"/>
      <w:marBottom w:val="0"/>
      <w:divBdr>
        <w:top w:val="none" w:sz="0" w:space="0" w:color="auto"/>
        <w:left w:val="none" w:sz="0" w:space="0" w:color="auto"/>
        <w:bottom w:val="none" w:sz="0" w:space="0" w:color="auto"/>
        <w:right w:val="none" w:sz="0" w:space="0" w:color="auto"/>
      </w:divBdr>
    </w:div>
    <w:div w:id="910431625">
      <w:bodyDiv w:val="1"/>
      <w:marLeft w:val="0"/>
      <w:marRight w:val="0"/>
      <w:marTop w:val="0"/>
      <w:marBottom w:val="0"/>
      <w:divBdr>
        <w:top w:val="none" w:sz="0" w:space="0" w:color="auto"/>
        <w:left w:val="none" w:sz="0" w:space="0" w:color="auto"/>
        <w:bottom w:val="none" w:sz="0" w:space="0" w:color="auto"/>
        <w:right w:val="none" w:sz="0" w:space="0" w:color="auto"/>
      </w:divBdr>
    </w:div>
    <w:div w:id="910502109">
      <w:bodyDiv w:val="1"/>
      <w:marLeft w:val="0"/>
      <w:marRight w:val="0"/>
      <w:marTop w:val="0"/>
      <w:marBottom w:val="0"/>
      <w:divBdr>
        <w:top w:val="none" w:sz="0" w:space="0" w:color="auto"/>
        <w:left w:val="none" w:sz="0" w:space="0" w:color="auto"/>
        <w:bottom w:val="none" w:sz="0" w:space="0" w:color="auto"/>
        <w:right w:val="none" w:sz="0" w:space="0" w:color="auto"/>
      </w:divBdr>
    </w:div>
    <w:div w:id="910849779">
      <w:bodyDiv w:val="1"/>
      <w:marLeft w:val="0"/>
      <w:marRight w:val="0"/>
      <w:marTop w:val="0"/>
      <w:marBottom w:val="0"/>
      <w:divBdr>
        <w:top w:val="none" w:sz="0" w:space="0" w:color="auto"/>
        <w:left w:val="none" w:sz="0" w:space="0" w:color="auto"/>
        <w:bottom w:val="none" w:sz="0" w:space="0" w:color="auto"/>
        <w:right w:val="none" w:sz="0" w:space="0" w:color="auto"/>
      </w:divBdr>
    </w:div>
    <w:div w:id="911163241">
      <w:bodyDiv w:val="1"/>
      <w:marLeft w:val="0"/>
      <w:marRight w:val="0"/>
      <w:marTop w:val="0"/>
      <w:marBottom w:val="0"/>
      <w:divBdr>
        <w:top w:val="none" w:sz="0" w:space="0" w:color="auto"/>
        <w:left w:val="none" w:sz="0" w:space="0" w:color="auto"/>
        <w:bottom w:val="none" w:sz="0" w:space="0" w:color="auto"/>
        <w:right w:val="none" w:sz="0" w:space="0" w:color="auto"/>
      </w:divBdr>
    </w:div>
    <w:div w:id="912665378">
      <w:bodyDiv w:val="1"/>
      <w:marLeft w:val="0"/>
      <w:marRight w:val="0"/>
      <w:marTop w:val="0"/>
      <w:marBottom w:val="0"/>
      <w:divBdr>
        <w:top w:val="none" w:sz="0" w:space="0" w:color="auto"/>
        <w:left w:val="none" w:sz="0" w:space="0" w:color="auto"/>
        <w:bottom w:val="none" w:sz="0" w:space="0" w:color="auto"/>
        <w:right w:val="none" w:sz="0" w:space="0" w:color="auto"/>
      </w:divBdr>
    </w:div>
    <w:div w:id="914365129">
      <w:bodyDiv w:val="1"/>
      <w:marLeft w:val="0"/>
      <w:marRight w:val="0"/>
      <w:marTop w:val="0"/>
      <w:marBottom w:val="0"/>
      <w:divBdr>
        <w:top w:val="none" w:sz="0" w:space="0" w:color="auto"/>
        <w:left w:val="none" w:sz="0" w:space="0" w:color="auto"/>
        <w:bottom w:val="none" w:sz="0" w:space="0" w:color="auto"/>
        <w:right w:val="none" w:sz="0" w:space="0" w:color="auto"/>
      </w:divBdr>
    </w:div>
    <w:div w:id="915824308">
      <w:bodyDiv w:val="1"/>
      <w:marLeft w:val="0"/>
      <w:marRight w:val="0"/>
      <w:marTop w:val="0"/>
      <w:marBottom w:val="0"/>
      <w:divBdr>
        <w:top w:val="none" w:sz="0" w:space="0" w:color="auto"/>
        <w:left w:val="none" w:sz="0" w:space="0" w:color="auto"/>
        <w:bottom w:val="none" w:sz="0" w:space="0" w:color="auto"/>
        <w:right w:val="none" w:sz="0" w:space="0" w:color="auto"/>
      </w:divBdr>
    </w:div>
    <w:div w:id="917790682">
      <w:bodyDiv w:val="1"/>
      <w:marLeft w:val="0"/>
      <w:marRight w:val="0"/>
      <w:marTop w:val="0"/>
      <w:marBottom w:val="0"/>
      <w:divBdr>
        <w:top w:val="none" w:sz="0" w:space="0" w:color="auto"/>
        <w:left w:val="none" w:sz="0" w:space="0" w:color="auto"/>
        <w:bottom w:val="none" w:sz="0" w:space="0" w:color="auto"/>
        <w:right w:val="none" w:sz="0" w:space="0" w:color="auto"/>
      </w:divBdr>
    </w:div>
    <w:div w:id="917909565">
      <w:bodyDiv w:val="1"/>
      <w:marLeft w:val="0"/>
      <w:marRight w:val="0"/>
      <w:marTop w:val="0"/>
      <w:marBottom w:val="0"/>
      <w:divBdr>
        <w:top w:val="none" w:sz="0" w:space="0" w:color="auto"/>
        <w:left w:val="none" w:sz="0" w:space="0" w:color="auto"/>
        <w:bottom w:val="none" w:sz="0" w:space="0" w:color="auto"/>
        <w:right w:val="none" w:sz="0" w:space="0" w:color="auto"/>
      </w:divBdr>
    </w:div>
    <w:div w:id="923337822">
      <w:bodyDiv w:val="1"/>
      <w:marLeft w:val="0"/>
      <w:marRight w:val="0"/>
      <w:marTop w:val="0"/>
      <w:marBottom w:val="0"/>
      <w:divBdr>
        <w:top w:val="none" w:sz="0" w:space="0" w:color="auto"/>
        <w:left w:val="none" w:sz="0" w:space="0" w:color="auto"/>
        <w:bottom w:val="none" w:sz="0" w:space="0" w:color="auto"/>
        <w:right w:val="none" w:sz="0" w:space="0" w:color="auto"/>
      </w:divBdr>
    </w:div>
    <w:div w:id="923611943">
      <w:bodyDiv w:val="1"/>
      <w:marLeft w:val="0"/>
      <w:marRight w:val="0"/>
      <w:marTop w:val="0"/>
      <w:marBottom w:val="0"/>
      <w:divBdr>
        <w:top w:val="none" w:sz="0" w:space="0" w:color="auto"/>
        <w:left w:val="none" w:sz="0" w:space="0" w:color="auto"/>
        <w:bottom w:val="none" w:sz="0" w:space="0" w:color="auto"/>
        <w:right w:val="none" w:sz="0" w:space="0" w:color="auto"/>
      </w:divBdr>
    </w:div>
    <w:div w:id="924536418">
      <w:bodyDiv w:val="1"/>
      <w:marLeft w:val="0"/>
      <w:marRight w:val="0"/>
      <w:marTop w:val="0"/>
      <w:marBottom w:val="0"/>
      <w:divBdr>
        <w:top w:val="none" w:sz="0" w:space="0" w:color="auto"/>
        <w:left w:val="none" w:sz="0" w:space="0" w:color="auto"/>
        <w:bottom w:val="none" w:sz="0" w:space="0" w:color="auto"/>
        <w:right w:val="none" w:sz="0" w:space="0" w:color="auto"/>
      </w:divBdr>
    </w:div>
    <w:div w:id="928777717">
      <w:bodyDiv w:val="1"/>
      <w:marLeft w:val="0"/>
      <w:marRight w:val="0"/>
      <w:marTop w:val="0"/>
      <w:marBottom w:val="0"/>
      <w:divBdr>
        <w:top w:val="none" w:sz="0" w:space="0" w:color="auto"/>
        <w:left w:val="none" w:sz="0" w:space="0" w:color="auto"/>
        <w:bottom w:val="none" w:sz="0" w:space="0" w:color="auto"/>
        <w:right w:val="none" w:sz="0" w:space="0" w:color="auto"/>
      </w:divBdr>
    </w:div>
    <w:div w:id="932471262">
      <w:bodyDiv w:val="1"/>
      <w:marLeft w:val="0"/>
      <w:marRight w:val="0"/>
      <w:marTop w:val="0"/>
      <w:marBottom w:val="0"/>
      <w:divBdr>
        <w:top w:val="none" w:sz="0" w:space="0" w:color="auto"/>
        <w:left w:val="none" w:sz="0" w:space="0" w:color="auto"/>
        <w:bottom w:val="none" w:sz="0" w:space="0" w:color="auto"/>
        <w:right w:val="none" w:sz="0" w:space="0" w:color="auto"/>
      </w:divBdr>
    </w:div>
    <w:div w:id="933830217">
      <w:bodyDiv w:val="1"/>
      <w:marLeft w:val="0"/>
      <w:marRight w:val="0"/>
      <w:marTop w:val="0"/>
      <w:marBottom w:val="0"/>
      <w:divBdr>
        <w:top w:val="none" w:sz="0" w:space="0" w:color="auto"/>
        <w:left w:val="none" w:sz="0" w:space="0" w:color="auto"/>
        <w:bottom w:val="none" w:sz="0" w:space="0" w:color="auto"/>
        <w:right w:val="none" w:sz="0" w:space="0" w:color="auto"/>
      </w:divBdr>
    </w:div>
    <w:div w:id="934019156">
      <w:bodyDiv w:val="1"/>
      <w:marLeft w:val="0"/>
      <w:marRight w:val="0"/>
      <w:marTop w:val="0"/>
      <w:marBottom w:val="0"/>
      <w:divBdr>
        <w:top w:val="none" w:sz="0" w:space="0" w:color="auto"/>
        <w:left w:val="none" w:sz="0" w:space="0" w:color="auto"/>
        <w:bottom w:val="none" w:sz="0" w:space="0" w:color="auto"/>
        <w:right w:val="none" w:sz="0" w:space="0" w:color="auto"/>
      </w:divBdr>
    </w:div>
    <w:div w:id="934284722">
      <w:bodyDiv w:val="1"/>
      <w:marLeft w:val="0"/>
      <w:marRight w:val="0"/>
      <w:marTop w:val="0"/>
      <w:marBottom w:val="0"/>
      <w:divBdr>
        <w:top w:val="none" w:sz="0" w:space="0" w:color="auto"/>
        <w:left w:val="none" w:sz="0" w:space="0" w:color="auto"/>
        <w:bottom w:val="none" w:sz="0" w:space="0" w:color="auto"/>
        <w:right w:val="none" w:sz="0" w:space="0" w:color="auto"/>
      </w:divBdr>
    </w:div>
    <w:div w:id="934554661">
      <w:bodyDiv w:val="1"/>
      <w:marLeft w:val="0"/>
      <w:marRight w:val="0"/>
      <w:marTop w:val="0"/>
      <w:marBottom w:val="0"/>
      <w:divBdr>
        <w:top w:val="none" w:sz="0" w:space="0" w:color="auto"/>
        <w:left w:val="none" w:sz="0" w:space="0" w:color="auto"/>
        <w:bottom w:val="none" w:sz="0" w:space="0" w:color="auto"/>
        <w:right w:val="none" w:sz="0" w:space="0" w:color="auto"/>
      </w:divBdr>
    </w:div>
    <w:div w:id="935019149">
      <w:bodyDiv w:val="1"/>
      <w:marLeft w:val="0"/>
      <w:marRight w:val="0"/>
      <w:marTop w:val="0"/>
      <w:marBottom w:val="0"/>
      <w:divBdr>
        <w:top w:val="none" w:sz="0" w:space="0" w:color="auto"/>
        <w:left w:val="none" w:sz="0" w:space="0" w:color="auto"/>
        <w:bottom w:val="none" w:sz="0" w:space="0" w:color="auto"/>
        <w:right w:val="none" w:sz="0" w:space="0" w:color="auto"/>
      </w:divBdr>
    </w:div>
    <w:div w:id="936448421">
      <w:bodyDiv w:val="1"/>
      <w:marLeft w:val="0"/>
      <w:marRight w:val="0"/>
      <w:marTop w:val="0"/>
      <w:marBottom w:val="0"/>
      <w:divBdr>
        <w:top w:val="none" w:sz="0" w:space="0" w:color="auto"/>
        <w:left w:val="none" w:sz="0" w:space="0" w:color="auto"/>
        <w:bottom w:val="none" w:sz="0" w:space="0" w:color="auto"/>
        <w:right w:val="none" w:sz="0" w:space="0" w:color="auto"/>
      </w:divBdr>
    </w:div>
    <w:div w:id="936868213">
      <w:bodyDiv w:val="1"/>
      <w:marLeft w:val="0"/>
      <w:marRight w:val="0"/>
      <w:marTop w:val="0"/>
      <w:marBottom w:val="0"/>
      <w:divBdr>
        <w:top w:val="none" w:sz="0" w:space="0" w:color="auto"/>
        <w:left w:val="none" w:sz="0" w:space="0" w:color="auto"/>
        <w:bottom w:val="none" w:sz="0" w:space="0" w:color="auto"/>
        <w:right w:val="none" w:sz="0" w:space="0" w:color="auto"/>
      </w:divBdr>
    </w:div>
    <w:div w:id="940458086">
      <w:bodyDiv w:val="1"/>
      <w:marLeft w:val="0"/>
      <w:marRight w:val="0"/>
      <w:marTop w:val="0"/>
      <w:marBottom w:val="0"/>
      <w:divBdr>
        <w:top w:val="none" w:sz="0" w:space="0" w:color="auto"/>
        <w:left w:val="none" w:sz="0" w:space="0" w:color="auto"/>
        <w:bottom w:val="none" w:sz="0" w:space="0" w:color="auto"/>
        <w:right w:val="none" w:sz="0" w:space="0" w:color="auto"/>
      </w:divBdr>
    </w:div>
    <w:div w:id="943920445">
      <w:bodyDiv w:val="1"/>
      <w:marLeft w:val="0"/>
      <w:marRight w:val="0"/>
      <w:marTop w:val="0"/>
      <w:marBottom w:val="0"/>
      <w:divBdr>
        <w:top w:val="none" w:sz="0" w:space="0" w:color="auto"/>
        <w:left w:val="none" w:sz="0" w:space="0" w:color="auto"/>
        <w:bottom w:val="none" w:sz="0" w:space="0" w:color="auto"/>
        <w:right w:val="none" w:sz="0" w:space="0" w:color="auto"/>
      </w:divBdr>
    </w:div>
    <w:div w:id="944118058">
      <w:bodyDiv w:val="1"/>
      <w:marLeft w:val="0"/>
      <w:marRight w:val="0"/>
      <w:marTop w:val="0"/>
      <w:marBottom w:val="0"/>
      <w:divBdr>
        <w:top w:val="none" w:sz="0" w:space="0" w:color="auto"/>
        <w:left w:val="none" w:sz="0" w:space="0" w:color="auto"/>
        <w:bottom w:val="none" w:sz="0" w:space="0" w:color="auto"/>
        <w:right w:val="none" w:sz="0" w:space="0" w:color="auto"/>
      </w:divBdr>
    </w:div>
    <w:div w:id="945387567">
      <w:bodyDiv w:val="1"/>
      <w:marLeft w:val="0"/>
      <w:marRight w:val="0"/>
      <w:marTop w:val="0"/>
      <w:marBottom w:val="0"/>
      <w:divBdr>
        <w:top w:val="none" w:sz="0" w:space="0" w:color="auto"/>
        <w:left w:val="none" w:sz="0" w:space="0" w:color="auto"/>
        <w:bottom w:val="none" w:sz="0" w:space="0" w:color="auto"/>
        <w:right w:val="none" w:sz="0" w:space="0" w:color="auto"/>
      </w:divBdr>
    </w:div>
    <w:div w:id="946235962">
      <w:bodyDiv w:val="1"/>
      <w:marLeft w:val="0"/>
      <w:marRight w:val="0"/>
      <w:marTop w:val="0"/>
      <w:marBottom w:val="0"/>
      <w:divBdr>
        <w:top w:val="none" w:sz="0" w:space="0" w:color="auto"/>
        <w:left w:val="none" w:sz="0" w:space="0" w:color="auto"/>
        <w:bottom w:val="none" w:sz="0" w:space="0" w:color="auto"/>
        <w:right w:val="none" w:sz="0" w:space="0" w:color="auto"/>
      </w:divBdr>
    </w:div>
    <w:div w:id="947588754">
      <w:bodyDiv w:val="1"/>
      <w:marLeft w:val="0"/>
      <w:marRight w:val="0"/>
      <w:marTop w:val="0"/>
      <w:marBottom w:val="0"/>
      <w:divBdr>
        <w:top w:val="none" w:sz="0" w:space="0" w:color="auto"/>
        <w:left w:val="none" w:sz="0" w:space="0" w:color="auto"/>
        <w:bottom w:val="none" w:sz="0" w:space="0" w:color="auto"/>
        <w:right w:val="none" w:sz="0" w:space="0" w:color="auto"/>
      </w:divBdr>
    </w:div>
    <w:div w:id="951324543">
      <w:bodyDiv w:val="1"/>
      <w:marLeft w:val="0"/>
      <w:marRight w:val="0"/>
      <w:marTop w:val="0"/>
      <w:marBottom w:val="0"/>
      <w:divBdr>
        <w:top w:val="none" w:sz="0" w:space="0" w:color="auto"/>
        <w:left w:val="none" w:sz="0" w:space="0" w:color="auto"/>
        <w:bottom w:val="none" w:sz="0" w:space="0" w:color="auto"/>
        <w:right w:val="none" w:sz="0" w:space="0" w:color="auto"/>
      </w:divBdr>
    </w:div>
    <w:div w:id="951595967">
      <w:bodyDiv w:val="1"/>
      <w:marLeft w:val="0"/>
      <w:marRight w:val="0"/>
      <w:marTop w:val="0"/>
      <w:marBottom w:val="0"/>
      <w:divBdr>
        <w:top w:val="none" w:sz="0" w:space="0" w:color="auto"/>
        <w:left w:val="none" w:sz="0" w:space="0" w:color="auto"/>
        <w:bottom w:val="none" w:sz="0" w:space="0" w:color="auto"/>
        <w:right w:val="none" w:sz="0" w:space="0" w:color="auto"/>
      </w:divBdr>
    </w:div>
    <w:div w:id="952589981">
      <w:bodyDiv w:val="1"/>
      <w:marLeft w:val="0"/>
      <w:marRight w:val="0"/>
      <w:marTop w:val="0"/>
      <w:marBottom w:val="0"/>
      <w:divBdr>
        <w:top w:val="none" w:sz="0" w:space="0" w:color="auto"/>
        <w:left w:val="none" w:sz="0" w:space="0" w:color="auto"/>
        <w:bottom w:val="none" w:sz="0" w:space="0" w:color="auto"/>
        <w:right w:val="none" w:sz="0" w:space="0" w:color="auto"/>
      </w:divBdr>
    </w:div>
    <w:div w:id="953442484">
      <w:bodyDiv w:val="1"/>
      <w:marLeft w:val="0"/>
      <w:marRight w:val="0"/>
      <w:marTop w:val="0"/>
      <w:marBottom w:val="0"/>
      <w:divBdr>
        <w:top w:val="none" w:sz="0" w:space="0" w:color="auto"/>
        <w:left w:val="none" w:sz="0" w:space="0" w:color="auto"/>
        <w:bottom w:val="none" w:sz="0" w:space="0" w:color="auto"/>
        <w:right w:val="none" w:sz="0" w:space="0" w:color="auto"/>
      </w:divBdr>
    </w:div>
    <w:div w:id="954865996">
      <w:bodyDiv w:val="1"/>
      <w:marLeft w:val="0"/>
      <w:marRight w:val="0"/>
      <w:marTop w:val="0"/>
      <w:marBottom w:val="0"/>
      <w:divBdr>
        <w:top w:val="none" w:sz="0" w:space="0" w:color="auto"/>
        <w:left w:val="none" w:sz="0" w:space="0" w:color="auto"/>
        <w:bottom w:val="none" w:sz="0" w:space="0" w:color="auto"/>
        <w:right w:val="none" w:sz="0" w:space="0" w:color="auto"/>
      </w:divBdr>
    </w:div>
    <w:div w:id="956377159">
      <w:bodyDiv w:val="1"/>
      <w:marLeft w:val="0"/>
      <w:marRight w:val="0"/>
      <w:marTop w:val="0"/>
      <w:marBottom w:val="0"/>
      <w:divBdr>
        <w:top w:val="none" w:sz="0" w:space="0" w:color="auto"/>
        <w:left w:val="none" w:sz="0" w:space="0" w:color="auto"/>
        <w:bottom w:val="none" w:sz="0" w:space="0" w:color="auto"/>
        <w:right w:val="none" w:sz="0" w:space="0" w:color="auto"/>
      </w:divBdr>
    </w:div>
    <w:div w:id="958530608">
      <w:bodyDiv w:val="1"/>
      <w:marLeft w:val="0"/>
      <w:marRight w:val="0"/>
      <w:marTop w:val="0"/>
      <w:marBottom w:val="0"/>
      <w:divBdr>
        <w:top w:val="none" w:sz="0" w:space="0" w:color="auto"/>
        <w:left w:val="none" w:sz="0" w:space="0" w:color="auto"/>
        <w:bottom w:val="none" w:sz="0" w:space="0" w:color="auto"/>
        <w:right w:val="none" w:sz="0" w:space="0" w:color="auto"/>
      </w:divBdr>
    </w:div>
    <w:div w:id="960571139">
      <w:bodyDiv w:val="1"/>
      <w:marLeft w:val="0"/>
      <w:marRight w:val="0"/>
      <w:marTop w:val="0"/>
      <w:marBottom w:val="0"/>
      <w:divBdr>
        <w:top w:val="none" w:sz="0" w:space="0" w:color="auto"/>
        <w:left w:val="none" w:sz="0" w:space="0" w:color="auto"/>
        <w:bottom w:val="none" w:sz="0" w:space="0" w:color="auto"/>
        <w:right w:val="none" w:sz="0" w:space="0" w:color="auto"/>
      </w:divBdr>
    </w:div>
    <w:div w:id="963541368">
      <w:bodyDiv w:val="1"/>
      <w:marLeft w:val="0"/>
      <w:marRight w:val="0"/>
      <w:marTop w:val="0"/>
      <w:marBottom w:val="0"/>
      <w:divBdr>
        <w:top w:val="none" w:sz="0" w:space="0" w:color="auto"/>
        <w:left w:val="none" w:sz="0" w:space="0" w:color="auto"/>
        <w:bottom w:val="none" w:sz="0" w:space="0" w:color="auto"/>
        <w:right w:val="none" w:sz="0" w:space="0" w:color="auto"/>
      </w:divBdr>
    </w:div>
    <w:div w:id="964038926">
      <w:bodyDiv w:val="1"/>
      <w:marLeft w:val="0"/>
      <w:marRight w:val="0"/>
      <w:marTop w:val="0"/>
      <w:marBottom w:val="0"/>
      <w:divBdr>
        <w:top w:val="none" w:sz="0" w:space="0" w:color="auto"/>
        <w:left w:val="none" w:sz="0" w:space="0" w:color="auto"/>
        <w:bottom w:val="none" w:sz="0" w:space="0" w:color="auto"/>
        <w:right w:val="none" w:sz="0" w:space="0" w:color="auto"/>
      </w:divBdr>
    </w:div>
    <w:div w:id="964698163">
      <w:bodyDiv w:val="1"/>
      <w:marLeft w:val="0"/>
      <w:marRight w:val="0"/>
      <w:marTop w:val="0"/>
      <w:marBottom w:val="0"/>
      <w:divBdr>
        <w:top w:val="none" w:sz="0" w:space="0" w:color="auto"/>
        <w:left w:val="none" w:sz="0" w:space="0" w:color="auto"/>
        <w:bottom w:val="none" w:sz="0" w:space="0" w:color="auto"/>
        <w:right w:val="none" w:sz="0" w:space="0" w:color="auto"/>
      </w:divBdr>
    </w:div>
    <w:div w:id="967663967">
      <w:bodyDiv w:val="1"/>
      <w:marLeft w:val="0"/>
      <w:marRight w:val="0"/>
      <w:marTop w:val="0"/>
      <w:marBottom w:val="0"/>
      <w:divBdr>
        <w:top w:val="none" w:sz="0" w:space="0" w:color="auto"/>
        <w:left w:val="none" w:sz="0" w:space="0" w:color="auto"/>
        <w:bottom w:val="none" w:sz="0" w:space="0" w:color="auto"/>
        <w:right w:val="none" w:sz="0" w:space="0" w:color="auto"/>
      </w:divBdr>
    </w:div>
    <w:div w:id="977219837">
      <w:bodyDiv w:val="1"/>
      <w:marLeft w:val="0"/>
      <w:marRight w:val="0"/>
      <w:marTop w:val="0"/>
      <w:marBottom w:val="0"/>
      <w:divBdr>
        <w:top w:val="none" w:sz="0" w:space="0" w:color="auto"/>
        <w:left w:val="none" w:sz="0" w:space="0" w:color="auto"/>
        <w:bottom w:val="none" w:sz="0" w:space="0" w:color="auto"/>
        <w:right w:val="none" w:sz="0" w:space="0" w:color="auto"/>
      </w:divBdr>
    </w:div>
    <w:div w:id="977995560">
      <w:bodyDiv w:val="1"/>
      <w:marLeft w:val="0"/>
      <w:marRight w:val="0"/>
      <w:marTop w:val="0"/>
      <w:marBottom w:val="0"/>
      <w:divBdr>
        <w:top w:val="none" w:sz="0" w:space="0" w:color="auto"/>
        <w:left w:val="none" w:sz="0" w:space="0" w:color="auto"/>
        <w:bottom w:val="none" w:sz="0" w:space="0" w:color="auto"/>
        <w:right w:val="none" w:sz="0" w:space="0" w:color="auto"/>
      </w:divBdr>
    </w:div>
    <w:div w:id="978152130">
      <w:bodyDiv w:val="1"/>
      <w:marLeft w:val="0"/>
      <w:marRight w:val="0"/>
      <w:marTop w:val="0"/>
      <w:marBottom w:val="0"/>
      <w:divBdr>
        <w:top w:val="none" w:sz="0" w:space="0" w:color="auto"/>
        <w:left w:val="none" w:sz="0" w:space="0" w:color="auto"/>
        <w:bottom w:val="none" w:sz="0" w:space="0" w:color="auto"/>
        <w:right w:val="none" w:sz="0" w:space="0" w:color="auto"/>
      </w:divBdr>
    </w:div>
    <w:div w:id="979459957">
      <w:bodyDiv w:val="1"/>
      <w:marLeft w:val="0"/>
      <w:marRight w:val="0"/>
      <w:marTop w:val="0"/>
      <w:marBottom w:val="0"/>
      <w:divBdr>
        <w:top w:val="none" w:sz="0" w:space="0" w:color="auto"/>
        <w:left w:val="none" w:sz="0" w:space="0" w:color="auto"/>
        <w:bottom w:val="none" w:sz="0" w:space="0" w:color="auto"/>
        <w:right w:val="none" w:sz="0" w:space="0" w:color="auto"/>
      </w:divBdr>
    </w:div>
    <w:div w:id="983854151">
      <w:bodyDiv w:val="1"/>
      <w:marLeft w:val="0"/>
      <w:marRight w:val="0"/>
      <w:marTop w:val="0"/>
      <w:marBottom w:val="0"/>
      <w:divBdr>
        <w:top w:val="none" w:sz="0" w:space="0" w:color="auto"/>
        <w:left w:val="none" w:sz="0" w:space="0" w:color="auto"/>
        <w:bottom w:val="none" w:sz="0" w:space="0" w:color="auto"/>
        <w:right w:val="none" w:sz="0" w:space="0" w:color="auto"/>
      </w:divBdr>
    </w:div>
    <w:div w:id="993025436">
      <w:bodyDiv w:val="1"/>
      <w:marLeft w:val="0"/>
      <w:marRight w:val="0"/>
      <w:marTop w:val="0"/>
      <w:marBottom w:val="0"/>
      <w:divBdr>
        <w:top w:val="none" w:sz="0" w:space="0" w:color="auto"/>
        <w:left w:val="none" w:sz="0" w:space="0" w:color="auto"/>
        <w:bottom w:val="none" w:sz="0" w:space="0" w:color="auto"/>
        <w:right w:val="none" w:sz="0" w:space="0" w:color="auto"/>
      </w:divBdr>
    </w:div>
    <w:div w:id="996542303">
      <w:bodyDiv w:val="1"/>
      <w:marLeft w:val="0"/>
      <w:marRight w:val="0"/>
      <w:marTop w:val="0"/>
      <w:marBottom w:val="0"/>
      <w:divBdr>
        <w:top w:val="none" w:sz="0" w:space="0" w:color="auto"/>
        <w:left w:val="none" w:sz="0" w:space="0" w:color="auto"/>
        <w:bottom w:val="none" w:sz="0" w:space="0" w:color="auto"/>
        <w:right w:val="none" w:sz="0" w:space="0" w:color="auto"/>
      </w:divBdr>
    </w:div>
    <w:div w:id="996956400">
      <w:bodyDiv w:val="1"/>
      <w:marLeft w:val="0"/>
      <w:marRight w:val="0"/>
      <w:marTop w:val="0"/>
      <w:marBottom w:val="0"/>
      <w:divBdr>
        <w:top w:val="none" w:sz="0" w:space="0" w:color="auto"/>
        <w:left w:val="none" w:sz="0" w:space="0" w:color="auto"/>
        <w:bottom w:val="none" w:sz="0" w:space="0" w:color="auto"/>
        <w:right w:val="none" w:sz="0" w:space="0" w:color="auto"/>
      </w:divBdr>
    </w:div>
    <w:div w:id="998315445">
      <w:bodyDiv w:val="1"/>
      <w:marLeft w:val="0"/>
      <w:marRight w:val="0"/>
      <w:marTop w:val="0"/>
      <w:marBottom w:val="0"/>
      <w:divBdr>
        <w:top w:val="none" w:sz="0" w:space="0" w:color="auto"/>
        <w:left w:val="none" w:sz="0" w:space="0" w:color="auto"/>
        <w:bottom w:val="none" w:sz="0" w:space="0" w:color="auto"/>
        <w:right w:val="none" w:sz="0" w:space="0" w:color="auto"/>
      </w:divBdr>
    </w:div>
    <w:div w:id="998577232">
      <w:bodyDiv w:val="1"/>
      <w:marLeft w:val="0"/>
      <w:marRight w:val="0"/>
      <w:marTop w:val="0"/>
      <w:marBottom w:val="0"/>
      <w:divBdr>
        <w:top w:val="none" w:sz="0" w:space="0" w:color="auto"/>
        <w:left w:val="none" w:sz="0" w:space="0" w:color="auto"/>
        <w:bottom w:val="none" w:sz="0" w:space="0" w:color="auto"/>
        <w:right w:val="none" w:sz="0" w:space="0" w:color="auto"/>
      </w:divBdr>
    </w:div>
    <w:div w:id="1000889784">
      <w:bodyDiv w:val="1"/>
      <w:marLeft w:val="0"/>
      <w:marRight w:val="0"/>
      <w:marTop w:val="0"/>
      <w:marBottom w:val="0"/>
      <w:divBdr>
        <w:top w:val="none" w:sz="0" w:space="0" w:color="auto"/>
        <w:left w:val="none" w:sz="0" w:space="0" w:color="auto"/>
        <w:bottom w:val="none" w:sz="0" w:space="0" w:color="auto"/>
        <w:right w:val="none" w:sz="0" w:space="0" w:color="auto"/>
      </w:divBdr>
    </w:div>
    <w:div w:id="1003434435">
      <w:bodyDiv w:val="1"/>
      <w:marLeft w:val="0"/>
      <w:marRight w:val="0"/>
      <w:marTop w:val="0"/>
      <w:marBottom w:val="0"/>
      <w:divBdr>
        <w:top w:val="none" w:sz="0" w:space="0" w:color="auto"/>
        <w:left w:val="none" w:sz="0" w:space="0" w:color="auto"/>
        <w:bottom w:val="none" w:sz="0" w:space="0" w:color="auto"/>
        <w:right w:val="none" w:sz="0" w:space="0" w:color="auto"/>
      </w:divBdr>
    </w:div>
    <w:div w:id="1007906865">
      <w:bodyDiv w:val="1"/>
      <w:marLeft w:val="0"/>
      <w:marRight w:val="0"/>
      <w:marTop w:val="0"/>
      <w:marBottom w:val="0"/>
      <w:divBdr>
        <w:top w:val="none" w:sz="0" w:space="0" w:color="auto"/>
        <w:left w:val="none" w:sz="0" w:space="0" w:color="auto"/>
        <w:bottom w:val="none" w:sz="0" w:space="0" w:color="auto"/>
        <w:right w:val="none" w:sz="0" w:space="0" w:color="auto"/>
      </w:divBdr>
    </w:div>
    <w:div w:id="1009714590">
      <w:bodyDiv w:val="1"/>
      <w:marLeft w:val="0"/>
      <w:marRight w:val="0"/>
      <w:marTop w:val="0"/>
      <w:marBottom w:val="0"/>
      <w:divBdr>
        <w:top w:val="none" w:sz="0" w:space="0" w:color="auto"/>
        <w:left w:val="none" w:sz="0" w:space="0" w:color="auto"/>
        <w:bottom w:val="none" w:sz="0" w:space="0" w:color="auto"/>
        <w:right w:val="none" w:sz="0" w:space="0" w:color="auto"/>
      </w:divBdr>
    </w:div>
    <w:div w:id="1011641151">
      <w:bodyDiv w:val="1"/>
      <w:marLeft w:val="0"/>
      <w:marRight w:val="0"/>
      <w:marTop w:val="0"/>
      <w:marBottom w:val="0"/>
      <w:divBdr>
        <w:top w:val="none" w:sz="0" w:space="0" w:color="auto"/>
        <w:left w:val="none" w:sz="0" w:space="0" w:color="auto"/>
        <w:bottom w:val="none" w:sz="0" w:space="0" w:color="auto"/>
        <w:right w:val="none" w:sz="0" w:space="0" w:color="auto"/>
      </w:divBdr>
    </w:div>
    <w:div w:id="1016151542">
      <w:bodyDiv w:val="1"/>
      <w:marLeft w:val="0"/>
      <w:marRight w:val="0"/>
      <w:marTop w:val="0"/>
      <w:marBottom w:val="0"/>
      <w:divBdr>
        <w:top w:val="none" w:sz="0" w:space="0" w:color="auto"/>
        <w:left w:val="none" w:sz="0" w:space="0" w:color="auto"/>
        <w:bottom w:val="none" w:sz="0" w:space="0" w:color="auto"/>
        <w:right w:val="none" w:sz="0" w:space="0" w:color="auto"/>
      </w:divBdr>
    </w:div>
    <w:div w:id="1016617289">
      <w:bodyDiv w:val="1"/>
      <w:marLeft w:val="0"/>
      <w:marRight w:val="0"/>
      <w:marTop w:val="0"/>
      <w:marBottom w:val="0"/>
      <w:divBdr>
        <w:top w:val="none" w:sz="0" w:space="0" w:color="auto"/>
        <w:left w:val="none" w:sz="0" w:space="0" w:color="auto"/>
        <w:bottom w:val="none" w:sz="0" w:space="0" w:color="auto"/>
        <w:right w:val="none" w:sz="0" w:space="0" w:color="auto"/>
      </w:divBdr>
    </w:div>
    <w:div w:id="1017342518">
      <w:bodyDiv w:val="1"/>
      <w:marLeft w:val="0"/>
      <w:marRight w:val="0"/>
      <w:marTop w:val="0"/>
      <w:marBottom w:val="0"/>
      <w:divBdr>
        <w:top w:val="none" w:sz="0" w:space="0" w:color="auto"/>
        <w:left w:val="none" w:sz="0" w:space="0" w:color="auto"/>
        <w:bottom w:val="none" w:sz="0" w:space="0" w:color="auto"/>
        <w:right w:val="none" w:sz="0" w:space="0" w:color="auto"/>
      </w:divBdr>
    </w:div>
    <w:div w:id="1019428765">
      <w:bodyDiv w:val="1"/>
      <w:marLeft w:val="0"/>
      <w:marRight w:val="0"/>
      <w:marTop w:val="0"/>
      <w:marBottom w:val="0"/>
      <w:divBdr>
        <w:top w:val="none" w:sz="0" w:space="0" w:color="auto"/>
        <w:left w:val="none" w:sz="0" w:space="0" w:color="auto"/>
        <w:bottom w:val="none" w:sz="0" w:space="0" w:color="auto"/>
        <w:right w:val="none" w:sz="0" w:space="0" w:color="auto"/>
      </w:divBdr>
    </w:div>
    <w:div w:id="1022628139">
      <w:bodyDiv w:val="1"/>
      <w:marLeft w:val="0"/>
      <w:marRight w:val="0"/>
      <w:marTop w:val="0"/>
      <w:marBottom w:val="0"/>
      <w:divBdr>
        <w:top w:val="none" w:sz="0" w:space="0" w:color="auto"/>
        <w:left w:val="none" w:sz="0" w:space="0" w:color="auto"/>
        <w:bottom w:val="none" w:sz="0" w:space="0" w:color="auto"/>
        <w:right w:val="none" w:sz="0" w:space="0" w:color="auto"/>
      </w:divBdr>
    </w:div>
    <w:div w:id="1026836032">
      <w:bodyDiv w:val="1"/>
      <w:marLeft w:val="0"/>
      <w:marRight w:val="0"/>
      <w:marTop w:val="0"/>
      <w:marBottom w:val="0"/>
      <w:divBdr>
        <w:top w:val="none" w:sz="0" w:space="0" w:color="auto"/>
        <w:left w:val="none" w:sz="0" w:space="0" w:color="auto"/>
        <w:bottom w:val="none" w:sz="0" w:space="0" w:color="auto"/>
        <w:right w:val="none" w:sz="0" w:space="0" w:color="auto"/>
      </w:divBdr>
    </w:div>
    <w:div w:id="1027826679">
      <w:bodyDiv w:val="1"/>
      <w:marLeft w:val="0"/>
      <w:marRight w:val="0"/>
      <w:marTop w:val="0"/>
      <w:marBottom w:val="0"/>
      <w:divBdr>
        <w:top w:val="none" w:sz="0" w:space="0" w:color="auto"/>
        <w:left w:val="none" w:sz="0" w:space="0" w:color="auto"/>
        <w:bottom w:val="none" w:sz="0" w:space="0" w:color="auto"/>
        <w:right w:val="none" w:sz="0" w:space="0" w:color="auto"/>
      </w:divBdr>
    </w:div>
    <w:div w:id="1028918622">
      <w:bodyDiv w:val="1"/>
      <w:marLeft w:val="0"/>
      <w:marRight w:val="0"/>
      <w:marTop w:val="0"/>
      <w:marBottom w:val="0"/>
      <w:divBdr>
        <w:top w:val="none" w:sz="0" w:space="0" w:color="auto"/>
        <w:left w:val="none" w:sz="0" w:space="0" w:color="auto"/>
        <w:bottom w:val="none" w:sz="0" w:space="0" w:color="auto"/>
        <w:right w:val="none" w:sz="0" w:space="0" w:color="auto"/>
      </w:divBdr>
    </w:div>
    <w:div w:id="1031418653">
      <w:bodyDiv w:val="1"/>
      <w:marLeft w:val="0"/>
      <w:marRight w:val="0"/>
      <w:marTop w:val="0"/>
      <w:marBottom w:val="0"/>
      <w:divBdr>
        <w:top w:val="none" w:sz="0" w:space="0" w:color="auto"/>
        <w:left w:val="none" w:sz="0" w:space="0" w:color="auto"/>
        <w:bottom w:val="none" w:sz="0" w:space="0" w:color="auto"/>
        <w:right w:val="none" w:sz="0" w:space="0" w:color="auto"/>
      </w:divBdr>
    </w:div>
    <w:div w:id="1034190639">
      <w:bodyDiv w:val="1"/>
      <w:marLeft w:val="0"/>
      <w:marRight w:val="0"/>
      <w:marTop w:val="0"/>
      <w:marBottom w:val="0"/>
      <w:divBdr>
        <w:top w:val="none" w:sz="0" w:space="0" w:color="auto"/>
        <w:left w:val="none" w:sz="0" w:space="0" w:color="auto"/>
        <w:bottom w:val="none" w:sz="0" w:space="0" w:color="auto"/>
        <w:right w:val="none" w:sz="0" w:space="0" w:color="auto"/>
      </w:divBdr>
    </w:div>
    <w:div w:id="1035469295">
      <w:bodyDiv w:val="1"/>
      <w:marLeft w:val="0"/>
      <w:marRight w:val="0"/>
      <w:marTop w:val="0"/>
      <w:marBottom w:val="0"/>
      <w:divBdr>
        <w:top w:val="none" w:sz="0" w:space="0" w:color="auto"/>
        <w:left w:val="none" w:sz="0" w:space="0" w:color="auto"/>
        <w:bottom w:val="none" w:sz="0" w:space="0" w:color="auto"/>
        <w:right w:val="none" w:sz="0" w:space="0" w:color="auto"/>
      </w:divBdr>
    </w:div>
    <w:div w:id="1038772600">
      <w:bodyDiv w:val="1"/>
      <w:marLeft w:val="0"/>
      <w:marRight w:val="0"/>
      <w:marTop w:val="0"/>
      <w:marBottom w:val="0"/>
      <w:divBdr>
        <w:top w:val="none" w:sz="0" w:space="0" w:color="auto"/>
        <w:left w:val="none" w:sz="0" w:space="0" w:color="auto"/>
        <w:bottom w:val="none" w:sz="0" w:space="0" w:color="auto"/>
        <w:right w:val="none" w:sz="0" w:space="0" w:color="auto"/>
      </w:divBdr>
    </w:div>
    <w:div w:id="1041131515">
      <w:bodyDiv w:val="1"/>
      <w:marLeft w:val="0"/>
      <w:marRight w:val="0"/>
      <w:marTop w:val="0"/>
      <w:marBottom w:val="0"/>
      <w:divBdr>
        <w:top w:val="none" w:sz="0" w:space="0" w:color="auto"/>
        <w:left w:val="none" w:sz="0" w:space="0" w:color="auto"/>
        <w:bottom w:val="none" w:sz="0" w:space="0" w:color="auto"/>
        <w:right w:val="none" w:sz="0" w:space="0" w:color="auto"/>
      </w:divBdr>
    </w:div>
    <w:div w:id="1042246881">
      <w:bodyDiv w:val="1"/>
      <w:marLeft w:val="0"/>
      <w:marRight w:val="0"/>
      <w:marTop w:val="0"/>
      <w:marBottom w:val="0"/>
      <w:divBdr>
        <w:top w:val="none" w:sz="0" w:space="0" w:color="auto"/>
        <w:left w:val="none" w:sz="0" w:space="0" w:color="auto"/>
        <w:bottom w:val="none" w:sz="0" w:space="0" w:color="auto"/>
        <w:right w:val="none" w:sz="0" w:space="0" w:color="auto"/>
      </w:divBdr>
    </w:div>
    <w:div w:id="1044019539">
      <w:bodyDiv w:val="1"/>
      <w:marLeft w:val="0"/>
      <w:marRight w:val="0"/>
      <w:marTop w:val="0"/>
      <w:marBottom w:val="0"/>
      <w:divBdr>
        <w:top w:val="none" w:sz="0" w:space="0" w:color="auto"/>
        <w:left w:val="none" w:sz="0" w:space="0" w:color="auto"/>
        <w:bottom w:val="none" w:sz="0" w:space="0" w:color="auto"/>
        <w:right w:val="none" w:sz="0" w:space="0" w:color="auto"/>
      </w:divBdr>
    </w:div>
    <w:div w:id="1047099354">
      <w:bodyDiv w:val="1"/>
      <w:marLeft w:val="0"/>
      <w:marRight w:val="0"/>
      <w:marTop w:val="0"/>
      <w:marBottom w:val="0"/>
      <w:divBdr>
        <w:top w:val="none" w:sz="0" w:space="0" w:color="auto"/>
        <w:left w:val="none" w:sz="0" w:space="0" w:color="auto"/>
        <w:bottom w:val="none" w:sz="0" w:space="0" w:color="auto"/>
        <w:right w:val="none" w:sz="0" w:space="0" w:color="auto"/>
      </w:divBdr>
    </w:div>
    <w:div w:id="1048527498">
      <w:bodyDiv w:val="1"/>
      <w:marLeft w:val="0"/>
      <w:marRight w:val="0"/>
      <w:marTop w:val="0"/>
      <w:marBottom w:val="0"/>
      <w:divBdr>
        <w:top w:val="none" w:sz="0" w:space="0" w:color="auto"/>
        <w:left w:val="none" w:sz="0" w:space="0" w:color="auto"/>
        <w:bottom w:val="none" w:sz="0" w:space="0" w:color="auto"/>
        <w:right w:val="none" w:sz="0" w:space="0" w:color="auto"/>
      </w:divBdr>
    </w:div>
    <w:div w:id="1050109018">
      <w:bodyDiv w:val="1"/>
      <w:marLeft w:val="0"/>
      <w:marRight w:val="0"/>
      <w:marTop w:val="0"/>
      <w:marBottom w:val="0"/>
      <w:divBdr>
        <w:top w:val="none" w:sz="0" w:space="0" w:color="auto"/>
        <w:left w:val="none" w:sz="0" w:space="0" w:color="auto"/>
        <w:bottom w:val="none" w:sz="0" w:space="0" w:color="auto"/>
        <w:right w:val="none" w:sz="0" w:space="0" w:color="auto"/>
      </w:divBdr>
    </w:div>
    <w:div w:id="1051273227">
      <w:bodyDiv w:val="1"/>
      <w:marLeft w:val="0"/>
      <w:marRight w:val="0"/>
      <w:marTop w:val="0"/>
      <w:marBottom w:val="0"/>
      <w:divBdr>
        <w:top w:val="none" w:sz="0" w:space="0" w:color="auto"/>
        <w:left w:val="none" w:sz="0" w:space="0" w:color="auto"/>
        <w:bottom w:val="none" w:sz="0" w:space="0" w:color="auto"/>
        <w:right w:val="none" w:sz="0" w:space="0" w:color="auto"/>
      </w:divBdr>
    </w:div>
    <w:div w:id="1054045372">
      <w:bodyDiv w:val="1"/>
      <w:marLeft w:val="0"/>
      <w:marRight w:val="0"/>
      <w:marTop w:val="0"/>
      <w:marBottom w:val="0"/>
      <w:divBdr>
        <w:top w:val="none" w:sz="0" w:space="0" w:color="auto"/>
        <w:left w:val="none" w:sz="0" w:space="0" w:color="auto"/>
        <w:bottom w:val="none" w:sz="0" w:space="0" w:color="auto"/>
        <w:right w:val="none" w:sz="0" w:space="0" w:color="auto"/>
      </w:divBdr>
    </w:div>
    <w:div w:id="1056127018">
      <w:bodyDiv w:val="1"/>
      <w:marLeft w:val="0"/>
      <w:marRight w:val="0"/>
      <w:marTop w:val="0"/>
      <w:marBottom w:val="0"/>
      <w:divBdr>
        <w:top w:val="none" w:sz="0" w:space="0" w:color="auto"/>
        <w:left w:val="none" w:sz="0" w:space="0" w:color="auto"/>
        <w:bottom w:val="none" w:sz="0" w:space="0" w:color="auto"/>
        <w:right w:val="none" w:sz="0" w:space="0" w:color="auto"/>
      </w:divBdr>
    </w:div>
    <w:div w:id="1057554897">
      <w:bodyDiv w:val="1"/>
      <w:marLeft w:val="0"/>
      <w:marRight w:val="0"/>
      <w:marTop w:val="0"/>
      <w:marBottom w:val="0"/>
      <w:divBdr>
        <w:top w:val="none" w:sz="0" w:space="0" w:color="auto"/>
        <w:left w:val="none" w:sz="0" w:space="0" w:color="auto"/>
        <w:bottom w:val="none" w:sz="0" w:space="0" w:color="auto"/>
        <w:right w:val="none" w:sz="0" w:space="0" w:color="auto"/>
      </w:divBdr>
    </w:div>
    <w:div w:id="1067067202">
      <w:bodyDiv w:val="1"/>
      <w:marLeft w:val="0"/>
      <w:marRight w:val="0"/>
      <w:marTop w:val="0"/>
      <w:marBottom w:val="0"/>
      <w:divBdr>
        <w:top w:val="none" w:sz="0" w:space="0" w:color="auto"/>
        <w:left w:val="none" w:sz="0" w:space="0" w:color="auto"/>
        <w:bottom w:val="none" w:sz="0" w:space="0" w:color="auto"/>
        <w:right w:val="none" w:sz="0" w:space="0" w:color="auto"/>
      </w:divBdr>
    </w:div>
    <w:div w:id="1068113153">
      <w:bodyDiv w:val="1"/>
      <w:marLeft w:val="0"/>
      <w:marRight w:val="0"/>
      <w:marTop w:val="0"/>
      <w:marBottom w:val="0"/>
      <w:divBdr>
        <w:top w:val="none" w:sz="0" w:space="0" w:color="auto"/>
        <w:left w:val="none" w:sz="0" w:space="0" w:color="auto"/>
        <w:bottom w:val="none" w:sz="0" w:space="0" w:color="auto"/>
        <w:right w:val="none" w:sz="0" w:space="0" w:color="auto"/>
      </w:divBdr>
    </w:div>
    <w:div w:id="1070465866">
      <w:bodyDiv w:val="1"/>
      <w:marLeft w:val="0"/>
      <w:marRight w:val="0"/>
      <w:marTop w:val="0"/>
      <w:marBottom w:val="0"/>
      <w:divBdr>
        <w:top w:val="none" w:sz="0" w:space="0" w:color="auto"/>
        <w:left w:val="none" w:sz="0" w:space="0" w:color="auto"/>
        <w:bottom w:val="none" w:sz="0" w:space="0" w:color="auto"/>
        <w:right w:val="none" w:sz="0" w:space="0" w:color="auto"/>
      </w:divBdr>
    </w:div>
    <w:div w:id="1072895509">
      <w:bodyDiv w:val="1"/>
      <w:marLeft w:val="0"/>
      <w:marRight w:val="0"/>
      <w:marTop w:val="0"/>
      <w:marBottom w:val="0"/>
      <w:divBdr>
        <w:top w:val="none" w:sz="0" w:space="0" w:color="auto"/>
        <w:left w:val="none" w:sz="0" w:space="0" w:color="auto"/>
        <w:bottom w:val="none" w:sz="0" w:space="0" w:color="auto"/>
        <w:right w:val="none" w:sz="0" w:space="0" w:color="auto"/>
      </w:divBdr>
    </w:div>
    <w:div w:id="1077050175">
      <w:bodyDiv w:val="1"/>
      <w:marLeft w:val="0"/>
      <w:marRight w:val="0"/>
      <w:marTop w:val="0"/>
      <w:marBottom w:val="0"/>
      <w:divBdr>
        <w:top w:val="none" w:sz="0" w:space="0" w:color="auto"/>
        <w:left w:val="none" w:sz="0" w:space="0" w:color="auto"/>
        <w:bottom w:val="none" w:sz="0" w:space="0" w:color="auto"/>
        <w:right w:val="none" w:sz="0" w:space="0" w:color="auto"/>
      </w:divBdr>
    </w:div>
    <w:div w:id="1077751411">
      <w:bodyDiv w:val="1"/>
      <w:marLeft w:val="0"/>
      <w:marRight w:val="0"/>
      <w:marTop w:val="0"/>
      <w:marBottom w:val="0"/>
      <w:divBdr>
        <w:top w:val="none" w:sz="0" w:space="0" w:color="auto"/>
        <w:left w:val="none" w:sz="0" w:space="0" w:color="auto"/>
        <w:bottom w:val="none" w:sz="0" w:space="0" w:color="auto"/>
        <w:right w:val="none" w:sz="0" w:space="0" w:color="auto"/>
      </w:divBdr>
    </w:div>
    <w:div w:id="1080636950">
      <w:bodyDiv w:val="1"/>
      <w:marLeft w:val="0"/>
      <w:marRight w:val="0"/>
      <w:marTop w:val="0"/>
      <w:marBottom w:val="0"/>
      <w:divBdr>
        <w:top w:val="none" w:sz="0" w:space="0" w:color="auto"/>
        <w:left w:val="none" w:sz="0" w:space="0" w:color="auto"/>
        <w:bottom w:val="none" w:sz="0" w:space="0" w:color="auto"/>
        <w:right w:val="none" w:sz="0" w:space="0" w:color="auto"/>
      </w:divBdr>
    </w:div>
    <w:div w:id="1080983055">
      <w:bodyDiv w:val="1"/>
      <w:marLeft w:val="0"/>
      <w:marRight w:val="0"/>
      <w:marTop w:val="0"/>
      <w:marBottom w:val="0"/>
      <w:divBdr>
        <w:top w:val="none" w:sz="0" w:space="0" w:color="auto"/>
        <w:left w:val="none" w:sz="0" w:space="0" w:color="auto"/>
        <w:bottom w:val="none" w:sz="0" w:space="0" w:color="auto"/>
        <w:right w:val="none" w:sz="0" w:space="0" w:color="auto"/>
      </w:divBdr>
    </w:div>
    <w:div w:id="1085692371">
      <w:bodyDiv w:val="1"/>
      <w:marLeft w:val="0"/>
      <w:marRight w:val="0"/>
      <w:marTop w:val="0"/>
      <w:marBottom w:val="0"/>
      <w:divBdr>
        <w:top w:val="none" w:sz="0" w:space="0" w:color="auto"/>
        <w:left w:val="none" w:sz="0" w:space="0" w:color="auto"/>
        <w:bottom w:val="none" w:sz="0" w:space="0" w:color="auto"/>
        <w:right w:val="none" w:sz="0" w:space="0" w:color="auto"/>
      </w:divBdr>
    </w:div>
    <w:div w:id="1086221220">
      <w:bodyDiv w:val="1"/>
      <w:marLeft w:val="0"/>
      <w:marRight w:val="0"/>
      <w:marTop w:val="0"/>
      <w:marBottom w:val="0"/>
      <w:divBdr>
        <w:top w:val="none" w:sz="0" w:space="0" w:color="auto"/>
        <w:left w:val="none" w:sz="0" w:space="0" w:color="auto"/>
        <w:bottom w:val="none" w:sz="0" w:space="0" w:color="auto"/>
        <w:right w:val="none" w:sz="0" w:space="0" w:color="auto"/>
      </w:divBdr>
    </w:div>
    <w:div w:id="1087534562">
      <w:bodyDiv w:val="1"/>
      <w:marLeft w:val="0"/>
      <w:marRight w:val="0"/>
      <w:marTop w:val="0"/>
      <w:marBottom w:val="0"/>
      <w:divBdr>
        <w:top w:val="none" w:sz="0" w:space="0" w:color="auto"/>
        <w:left w:val="none" w:sz="0" w:space="0" w:color="auto"/>
        <w:bottom w:val="none" w:sz="0" w:space="0" w:color="auto"/>
        <w:right w:val="none" w:sz="0" w:space="0" w:color="auto"/>
      </w:divBdr>
    </w:div>
    <w:div w:id="1088699812">
      <w:bodyDiv w:val="1"/>
      <w:marLeft w:val="0"/>
      <w:marRight w:val="0"/>
      <w:marTop w:val="0"/>
      <w:marBottom w:val="0"/>
      <w:divBdr>
        <w:top w:val="none" w:sz="0" w:space="0" w:color="auto"/>
        <w:left w:val="none" w:sz="0" w:space="0" w:color="auto"/>
        <w:bottom w:val="none" w:sz="0" w:space="0" w:color="auto"/>
        <w:right w:val="none" w:sz="0" w:space="0" w:color="auto"/>
      </w:divBdr>
    </w:div>
    <w:div w:id="1092359263">
      <w:bodyDiv w:val="1"/>
      <w:marLeft w:val="0"/>
      <w:marRight w:val="0"/>
      <w:marTop w:val="0"/>
      <w:marBottom w:val="0"/>
      <w:divBdr>
        <w:top w:val="none" w:sz="0" w:space="0" w:color="auto"/>
        <w:left w:val="none" w:sz="0" w:space="0" w:color="auto"/>
        <w:bottom w:val="none" w:sz="0" w:space="0" w:color="auto"/>
        <w:right w:val="none" w:sz="0" w:space="0" w:color="auto"/>
      </w:divBdr>
    </w:div>
    <w:div w:id="1093432996">
      <w:bodyDiv w:val="1"/>
      <w:marLeft w:val="0"/>
      <w:marRight w:val="0"/>
      <w:marTop w:val="0"/>
      <w:marBottom w:val="0"/>
      <w:divBdr>
        <w:top w:val="none" w:sz="0" w:space="0" w:color="auto"/>
        <w:left w:val="none" w:sz="0" w:space="0" w:color="auto"/>
        <w:bottom w:val="none" w:sz="0" w:space="0" w:color="auto"/>
        <w:right w:val="none" w:sz="0" w:space="0" w:color="auto"/>
      </w:divBdr>
    </w:div>
    <w:div w:id="1094741724">
      <w:bodyDiv w:val="1"/>
      <w:marLeft w:val="0"/>
      <w:marRight w:val="0"/>
      <w:marTop w:val="0"/>
      <w:marBottom w:val="0"/>
      <w:divBdr>
        <w:top w:val="none" w:sz="0" w:space="0" w:color="auto"/>
        <w:left w:val="none" w:sz="0" w:space="0" w:color="auto"/>
        <w:bottom w:val="none" w:sz="0" w:space="0" w:color="auto"/>
        <w:right w:val="none" w:sz="0" w:space="0" w:color="auto"/>
      </w:divBdr>
    </w:div>
    <w:div w:id="1096287319">
      <w:bodyDiv w:val="1"/>
      <w:marLeft w:val="0"/>
      <w:marRight w:val="0"/>
      <w:marTop w:val="0"/>
      <w:marBottom w:val="0"/>
      <w:divBdr>
        <w:top w:val="none" w:sz="0" w:space="0" w:color="auto"/>
        <w:left w:val="none" w:sz="0" w:space="0" w:color="auto"/>
        <w:bottom w:val="none" w:sz="0" w:space="0" w:color="auto"/>
        <w:right w:val="none" w:sz="0" w:space="0" w:color="auto"/>
      </w:divBdr>
    </w:div>
    <w:div w:id="1097022175">
      <w:bodyDiv w:val="1"/>
      <w:marLeft w:val="0"/>
      <w:marRight w:val="0"/>
      <w:marTop w:val="0"/>
      <w:marBottom w:val="0"/>
      <w:divBdr>
        <w:top w:val="none" w:sz="0" w:space="0" w:color="auto"/>
        <w:left w:val="none" w:sz="0" w:space="0" w:color="auto"/>
        <w:bottom w:val="none" w:sz="0" w:space="0" w:color="auto"/>
        <w:right w:val="none" w:sz="0" w:space="0" w:color="auto"/>
      </w:divBdr>
    </w:div>
    <w:div w:id="1097217991">
      <w:bodyDiv w:val="1"/>
      <w:marLeft w:val="0"/>
      <w:marRight w:val="0"/>
      <w:marTop w:val="0"/>
      <w:marBottom w:val="0"/>
      <w:divBdr>
        <w:top w:val="none" w:sz="0" w:space="0" w:color="auto"/>
        <w:left w:val="none" w:sz="0" w:space="0" w:color="auto"/>
        <w:bottom w:val="none" w:sz="0" w:space="0" w:color="auto"/>
        <w:right w:val="none" w:sz="0" w:space="0" w:color="auto"/>
      </w:divBdr>
    </w:div>
    <w:div w:id="1097288061">
      <w:bodyDiv w:val="1"/>
      <w:marLeft w:val="0"/>
      <w:marRight w:val="0"/>
      <w:marTop w:val="0"/>
      <w:marBottom w:val="0"/>
      <w:divBdr>
        <w:top w:val="none" w:sz="0" w:space="0" w:color="auto"/>
        <w:left w:val="none" w:sz="0" w:space="0" w:color="auto"/>
        <w:bottom w:val="none" w:sz="0" w:space="0" w:color="auto"/>
        <w:right w:val="none" w:sz="0" w:space="0" w:color="auto"/>
      </w:divBdr>
    </w:div>
    <w:div w:id="1098408549">
      <w:bodyDiv w:val="1"/>
      <w:marLeft w:val="0"/>
      <w:marRight w:val="0"/>
      <w:marTop w:val="0"/>
      <w:marBottom w:val="0"/>
      <w:divBdr>
        <w:top w:val="none" w:sz="0" w:space="0" w:color="auto"/>
        <w:left w:val="none" w:sz="0" w:space="0" w:color="auto"/>
        <w:bottom w:val="none" w:sz="0" w:space="0" w:color="auto"/>
        <w:right w:val="none" w:sz="0" w:space="0" w:color="auto"/>
      </w:divBdr>
    </w:div>
    <w:div w:id="1098596427">
      <w:bodyDiv w:val="1"/>
      <w:marLeft w:val="0"/>
      <w:marRight w:val="0"/>
      <w:marTop w:val="0"/>
      <w:marBottom w:val="0"/>
      <w:divBdr>
        <w:top w:val="none" w:sz="0" w:space="0" w:color="auto"/>
        <w:left w:val="none" w:sz="0" w:space="0" w:color="auto"/>
        <w:bottom w:val="none" w:sz="0" w:space="0" w:color="auto"/>
        <w:right w:val="none" w:sz="0" w:space="0" w:color="auto"/>
      </w:divBdr>
    </w:div>
    <w:div w:id="1099983388">
      <w:bodyDiv w:val="1"/>
      <w:marLeft w:val="0"/>
      <w:marRight w:val="0"/>
      <w:marTop w:val="0"/>
      <w:marBottom w:val="0"/>
      <w:divBdr>
        <w:top w:val="none" w:sz="0" w:space="0" w:color="auto"/>
        <w:left w:val="none" w:sz="0" w:space="0" w:color="auto"/>
        <w:bottom w:val="none" w:sz="0" w:space="0" w:color="auto"/>
        <w:right w:val="none" w:sz="0" w:space="0" w:color="auto"/>
      </w:divBdr>
    </w:div>
    <w:div w:id="1100178368">
      <w:bodyDiv w:val="1"/>
      <w:marLeft w:val="0"/>
      <w:marRight w:val="0"/>
      <w:marTop w:val="0"/>
      <w:marBottom w:val="0"/>
      <w:divBdr>
        <w:top w:val="none" w:sz="0" w:space="0" w:color="auto"/>
        <w:left w:val="none" w:sz="0" w:space="0" w:color="auto"/>
        <w:bottom w:val="none" w:sz="0" w:space="0" w:color="auto"/>
        <w:right w:val="none" w:sz="0" w:space="0" w:color="auto"/>
      </w:divBdr>
    </w:div>
    <w:div w:id="1100564839">
      <w:bodyDiv w:val="1"/>
      <w:marLeft w:val="0"/>
      <w:marRight w:val="0"/>
      <w:marTop w:val="0"/>
      <w:marBottom w:val="0"/>
      <w:divBdr>
        <w:top w:val="none" w:sz="0" w:space="0" w:color="auto"/>
        <w:left w:val="none" w:sz="0" w:space="0" w:color="auto"/>
        <w:bottom w:val="none" w:sz="0" w:space="0" w:color="auto"/>
        <w:right w:val="none" w:sz="0" w:space="0" w:color="auto"/>
      </w:divBdr>
    </w:div>
    <w:div w:id="1103381581">
      <w:bodyDiv w:val="1"/>
      <w:marLeft w:val="0"/>
      <w:marRight w:val="0"/>
      <w:marTop w:val="0"/>
      <w:marBottom w:val="0"/>
      <w:divBdr>
        <w:top w:val="none" w:sz="0" w:space="0" w:color="auto"/>
        <w:left w:val="none" w:sz="0" w:space="0" w:color="auto"/>
        <w:bottom w:val="none" w:sz="0" w:space="0" w:color="auto"/>
        <w:right w:val="none" w:sz="0" w:space="0" w:color="auto"/>
      </w:divBdr>
    </w:div>
    <w:div w:id="1104617877">
      <w:bodyDiv w:val="1"/>
      <w:marLeft w:val="0"/>
      <w:marRight w:val="0"/>
      <w:marTop w:val="0"/>
      <w:marBottom w:val="0"/>
      <w:divBdr>
        <w:top w:val="none" w:sz="0" w:space="0" w:color="auto"/>
        <w:left w:val="none" w:sz="0" w:space="0" w:color="auto"/>
        <w:bottom w:val="none" w:sz="0" w:space="0" w:color="auto"/>
        <w:right w:val="none" w:sz="0" w:space="0" w:color="auto"/>
      </w:divBdr>
    </w:div>
    <w:div w:id="1109203669">
      <w:bodyDiv w:val="1"/>
      <w:marLeft w:val="0"/>
      <w:marRight w:val="0"/>
      <w:marTop w:val="0"/>
      <w:marBottom w:val="0"/>
      <w:divBdr>
        <w:top w:val="none" w:sz="0" w:space="0" w:color="auto"/>
        <w:left w:val="none" w:sz="0" w:space="0" w:color="auto"/>
        <w:bottom w:val="none" w:sz="0" w:space="0" w:color="auto"/>
        <w:right w:val="none" w:sz="0" w:space="0" w:color="auto"/>
      </w:divBdr>
    </w:div>
    <w:div w:id="1111246684">
      <w:bodyDiv w:val="1"/>
      <w:marLeft w:val="0"/>
      <w:marRight w:val="0"/>
      <w:marTop w:val="0"/>
      <w:marBottom w:val="0"/>
      <w:divBdr>
        <w:top w:val="none" w:sz="0" w:space="0" w:color="auto"/>
        <w:left w:val="none" w:sz="0" w:space="0" w:color="auto"/>
        <w:bottom w:val="none" w:sz="0" w:space="0" w:color="auto"/>
        <w:right w:val="none" w:sz="0" w:space="0" w:color="auto"/>
      </w:divBdr>
    </w:div>
    <w:div w:id="1111970500">
      <w:bodyDiv w:val="1"/>
      <w:marLeft w:val="0"/>
      <w:marRight w:val="0"/>
      <w:marTop w:val="0"/>
      <w:marBottom w:val="0"/>
      <w:divBdr>
        <w:top w:val="none" w:sz="0" w:space="0" w:color="auto"/>
        <w:left w:val="none" w:sz="0" w:space="0" w:color="auto"/>
        <w:bottom w:val="none" w:sz="0" w:space="0" w:color="auto"/>
        <w:right w:val="none" w:sz="0" w:space="0" w:color="auto"/>
      </w:divBdr>
    </w:div>
    <w:div w:id="1113522270">
      <w:bodyDiv w:val="1"/>
      <w:marLeft w:val="0"/>
      <w:marRight w:val="0"/>
      <w:marTop w:val="0"/>
      <w:marBottom w:val="0"/>
      <w:divBdr>
        <w:top w:val="none" w:sz="0" w:space="0" w:color="auto"/>
        <w:left w:val="none" w:sz="0" w:space="0" w:color="auto"/>
        <w:bottom w:val="none" w:sz="0" w:space="0" w:color="auto"/>
        <w:right w:val="none" w:sz="0" w:space="0" w:color="auto"/>
      </w:divBdr>
    </w:div>
    <w:div w:id="1115489218">
      <w:bodyDiv w:val="1"/>
      <w:marLeft w:val="0"/>
      <w:marRight w:val="0"/>
      <w:marTop w:val="0"/>
      <w:marBottom w:val="0"/>
      <w:divBdr>
        <w:top w:val="none" w:sz="0" w:space="0" w:color="auto"/>
        <w:left w:val="none" w:sz="0" w:space="0" w:color="auto"/>
        <w:bottom w:val="none" w:sz="0" w:space="0" w:color="auto"/>
        <w:right w:val="none" w:sz="0" w:space="0" w:color="auto"/>
      </w:divBdr>
    </w:div>
    <w:div w:id="1116604227">
      <w:bodyDiv w:val="1"/>
      <w:marLeft w:val="0"/>
      <w:marRight w:val="0"/>
      <w:marTop w:val="0"/>
      <w:marBottom w:val="0"/>
      <w:divBdr>
        <w:top w:val="none" w:sz="0" w:space="0" w:color="auto"/>
        <w:left w:val="none" w:sz="0" w:space="0" w:color="auto"/>
        <w:bottom w:val="none" w:sz="0" w:space="0" w:color="auto"/>
        <w:right w:val="none" w:sz="0" w:space="0" w:color="auto"/>
      </w:divBdr>
    </w:div>
    <w:div w:id="1117216397">
      <w:bodyDiv w:val="1"/>
      <w:marLeft w:val="0"/>
      <w:marRight w:val="0"/>
      <w:marTop w:val="0"/>
      <w:marBottom w:val="0"/>
      <w:divBdr>
        <w:top w:val="none" w:sz="0" w:space="0" w:color="auto"/>
        <w:left w:val="none" w:sz="0" w:space="0" w:color="auto"/>
        <w:bottom w:val="none" w:sz="0" w:space="0" w:color="auto"/>
        <w:right w:val="none" w:sz="0" w:space="0" w:color="auto"/>
      </w:divBdr>
    </w:div>
    <w:div w:id="1117680208">
      <w:bodyDiv w:val="1"/>
      <w:marLeft w:val="0"/>
      <w:marRight w:val="0"/>
      <w:marTop w:val="0"/>
      <w:marBottom w:val="0"/>
      <w:divBdr>
        <w:top w:val="none" w:sz="0" w:space="0" w:color="auto"/>
        <w:left w:val="none" w:sz="0" w:space="0" w:color="auto"/>
        <w:bottom w:val="none" w:sz="0" w:space="0" w:color="auto"/>
        <w:right w:val="none" w:sz="0" w:space="0" w:color="auto"/>
      </w:divBdr>
    </w:div>
    <w:div w:id="1118991515">
      <w:bodyDiv w:val="1"/>
      <w:marLeft w:val="0"/>
      <w:marRight w:val="0"/>
      <w:marTop w:val="0"/>
      <w:marBottom w:val="0"/>
      <w:divBdr>
        <w:top w:val="none" w:sz="0" w:space="0" w:color="auto"/>
        <w:left w:val="none" w:sz="0" w:space="0" w:color="auto"/>
        <w:bottom w:val="none" w:sz="0" w:space="0" w:color="auto"/>
        <w:right w:val="none" w:sz="0" w:space="0" w:color="auto"/>
      </w:divBdr>
    </w:div>
    <w:div w:id="1122698362">
      <w:bodyDiv w:val="1"/>
      <w:marLeft w:val="0"/>
      <w:marRight w:val="0"/>
      <w:marTop w:val="0"/>
      <w:marBottom w:val="0"/>
      <w:divBdr>
        <w:top w:val="none" w:sz="0" w:space="0" w:color="auto"/>
        <w:left w:val="none" w:sz="0" w:space="0" w:color="auto"/>
        <w:bottom w:val="none" w:sz="0" w:space="0" w:color="auto"/>
        <w:right w:val="none" w:sz="0" w:space="0" w:color="auto"/>
      </w:divBdr>
    </w:div>
    <w:div w:id="1127316654">
      <w:bodyDiv w:val="1"/>
      <w:marLeft w:val="0"/>
      <w:marRight w:val="0"/>
      <w:marTop w:val="0"/>
      <w:marBottom w:val="0"/>
      <w:divBdr>
        <w:top w:val="none" w:sz="0" w:space="0" w:color="auto"/>
        <w:left w:val="none" w:sz="0" w:space="0" w:color="auto"/>
        <w:bottom w:val="none" w:sz="0" w:space="0" w:color="auto"/>
        <w:right w:val="none" w:sz="0" w:space="0" w:color="auto"/>
      </w:divBdr>
    </w:div>
    <w:div w:id="1127502538">
      <w:bodyDiv w:val="1"/>
      <w:marLeft w:val="0"/>
      <w:marRight w:val="0"/>
      <w:marTop w:val="0"/>
      <w:marBottom w:val="0"/>
      <w:divBdr>
        <w:top w:val="none" w:sz="0" w:space="0" w:color="auto"/>
        <w:left w:val="none" w:sz="0" w:space="0" w:color="auto"/>
        <w:bottom w:val="none" w:sz="0" w:space="0" w:color="auto"/>
        <w:right w:val="none" w:sz="0" w:space="0" w:color="auto"/>
      </w:divBdr>
    </w:div>
    <w:div w:id="1135483462">
      <w:bodyDiv w:val="1"/>
      <w:marLeft w:val="0"/>
      <w:marRight w:val="0"/>
      <w:marTop w:val="0"/>
      <w:marBottom w:val="0"/>
      <w:divBdr>
        <w:top w:val="none" w:sz="0" w:space="0" w:color="auto"/>
        <w:left w:val="none" w:sz="0" w:space="0" w:color="auto"/>
        <w:bottom w:val="none" w:sz="0" w:space="0" w:color="auto"/>
        <w:right w:val="none" w:sz="0" w:space="0" w:color="auto"/>
      </w:divBdr>
    </w:div>
    <w:div w:id="1138229718">
      <w:bodyDiv w:val="1"/>
      <w:marLeft w:val="0"/>
      <w:marRight w:val="0"/>
      <w:marTop w:val="0"/>
      <w:marBottom w:val="0"/>
      <w:divBdr>
        <w:top w:val="none" w:sz="0" w:space="0" w:color="auto"/>
        <w:left w:val="none" w:sz="0" w:space="0" w:color="auto"/>
        <w:bottom w:val="none" w:sz="0" w:space="0" w:color="auto"/>
        <w:right w:val="none" w:sz="0" w:space="0" w:color="auto"/>
      </w:divBdr>
    </w:div>
    <w:div w:id="1138497850">
      <w:bodyDiv w:val="1"/>
      <w:marLeft w:val="0"/>
      <w:marRight w:val="0"/>
      <w:marTop w:val="0"/>
      <w:marBottom w:val="0"/>
      <w:divBdr>
        <w:top w:val="none" w:sz="0" w:space="0" w:color="auto"/>
        <w:left w:val="none" w:sz="0" w:space="0" w:color="auto"/>
        <w:bottom w:val="none" w:sz="0" w:space="0" w:color="auto"/>
        <w:right w:val="none" w:sz="0" w:space="0" w:color="auto"/>
      </w:divBdr>
    </w:div>
    <w:div w:id="1139424128">
      <w:bodyDiv w:val="1"/>
      <w:marLeft w:val="0"/>
      <w:marRight w:val="0"/>
      <w:marTop w:val="0"/>
      <w:marBottom w:val="0"/>
      <w:divBdr>
        <w:top w:val="none" w:sz="0" w:space="0" w:color="auto"/>
        <w:left w:val="none" w:sz="0" w:space="0" w:color="auto"/>
        <w:bottom w:val="none" w:sz="0" w:space="0" w:color="auto"/>
        <w:right w:val="none" w:sz="0" w:space="0" w:color="auto"/>
      </w:divBdr>
    </w:div>
    <w:div w:id="1141310405">
      <w:bodyDiv w:val="1"/>
      <w:marLeft w:val="0"/>
      <w:marRight w:val="0"/>
      <w:marTop w:val="0"/>
      <w:marBottom w:val="0"/>
      <w:divBdr>
        <w:top w:val="none" w:sz="0" w:space="0" w:color="auto"/>
        <w:left w:val="none" w:sz="0" w:space="0" w:color="auto"/>
        <w:bottom w:val="none" w:sz="0" w:space="0" w:color="auto"/>
        <w:right w:val="none" w:sz="0" w:space="0" w:color="auto"/>
      </w:divBdr>
    </w:div>
    <w:div w:id="1143040626">
      <w:bodyDiv w:val="1"/>
      <w:marLeft w:val="0"/>
      <w:marRight w:val="0"/>
      <w:marTop w:val="0"/>
      <w:marBottom w:val="0"/>
      <w:divBdr>
        <w:top w:val="none" w:sz="0" w:space="0" w:color="auto"/>
        <w:left w:val="none" w:sz="0" w:space="0" w:color="auto"/>
        <w:bottom w:val="none" w:sz="0" w:space="0" w:color="auto"/>
        <w:right w:val="none" w:sz="0" w:space="0" w:color="auto"/>
      </w:divBdr>
    </w:div>
    <w:div w:id="1144541283">
      <w:bodyDiv w:val="1"/>
      <w:marLeft w:val="0"/>
      <w:marRight w:val="0"/>
      <w:marTop w:val="0"/>
      <w:marBottom w:val="0"/>
      <w:divBdr>
        <w:top w:val="none" w:sz="0" w:space="0" w:color="auto"/>
        <w:left w:val="none" w:sz="0" w:space="0" w:color="auto"/>
        <w:bottom w:val="none" w:sz="0" w:space="0" w:color="auto"/>
        <w:right w:val="none" w:sz="0" w:space="0" w:color="auto"/>
      </w:divBdr>
    </w:div>
    <w:div w:id="1147823296">
      <w:bodyDiv w:val="1"/>
      <w:marLeft w:val="0"/>
      <w:marRight w:val="0"/>
      <w:marTop w:val="0"/>
      <w:marBottom w:val="0"/>
      <w:divBdr>
        <w:top w:val="none" w:sz="0" w:space="0" w:color="auto"/>
        <w:left w:val="none" w:sz="0" w:space="0" w:color="auto"/>
        <w:bottom w:val="none" w:sz="0" w:space="0" w:color="auto"/>
        <w:right w:val="none" w:sz="0" w:space="0" w:color="auto"/>
      </w:divBdr>
    </w:div>
    <w:div w:id="1148135125">
      <w:bodyDiv w:val="1"/>
      <w:marLeft w:val="0"/>
      <w:marRight w:val="0"/>
      <w:marTop w:val="0"/>
      <w:marBottom w:val="0"/>
      <w:divBdr>
        <w:top w:val="none" w:sz="0" w:space="0" w:color="auto"/>
        <w:left w:val="none" w:sz="0" w:space="0" w:color="auto"/>
        <w:bottom w:val="none" w:sz="0" w:space="0" w:color="auto"/>
        <w:right w:val="none" w:sz="0" w:space="0" w:color="auto"/>
      </w:divBdr>
    </w:div>
    <w:div w:id="1148739453">
      <w:bodyDiv w:val="1"/>
      <w:marLeft w:val="0"/>
      <w:marRight w:val="0"/>
      <w:marTop w:val="0"/>
      <w:marBottom w:val="0"/>
      <w:divBdr>
        <w:top w:val="none" w:sz="0" w:space="0" w:color="auto"/>
        <w:left w:val="none" w:sz="0" w:space="0" w:color="auto"/>
        <w:bottom w:val="none" w:sz="0" w:space="0" w:color="auto"/>
        <w:right w:val="none" w:sz="0" w:space="0" w:color="auto"/>
      </w:divBdr>
    </w:div>
    <w:div w:id="1150681597">
      <w:bodyDiv w:val="1"/>
      <w:marLeft w:val="0"/>
      <w:marRight w:val="0"/>
      <w:marTop w:val="0"/>
      <w:marBottom w:val="0"/>
      <w:divBdr>
        <w:top w:val="none" w:sz="0" w:space="0" w:color="auto"/>
        <w:left w:val="none" w:sz="0" w:space="0" w:color="auto"/>
        <w:bottom w:val="none" w:sz="0" w:space="0" w:color="auto"/>
        <w:right w:val="none" w:sz="0" w:space="0" w:color="auto"/>
      </w:divBdr>
    </w:div>
    <w:div w:id="1150748305">
      <w:bodyDiv w:val="1"/>
      <w:marLeft w:val="0"/>
      <w:marRight w:val="0"/>
      <w:marTop w:val="0"/>
      <w:marBottom w:val="0"/>
      <w:divBdr>
        <w:top w:val="none" w:sz="0" w:space="0" w:color="auto"/>
        <w:left w:val="none" w:sz="0" w:space="0" w:color="auto"/>
        <w:bottom w:val="none" w:sz="0" w:space="0" w:color="auto"/>
        <w:right w:val="none" w:sz="0" w:space="0" w:color="auto"/>
      </w:divBdr>
    </w:div>
    <w:div w:id="1152020603">
      <w:bodyDiv w:val="1"/>
      <w:marLeft w:val="0"/>
      <w:marRight w:val="0"/>
      <w:marTop w:val="0"/>
      <w:marBottom w:val="0"/>
      <w:divBdr>
        <w:top w:val="none" w:sz="0" w:space="0" w:color="auto"/>
        <w:left w:val="none" w:sz="0" w:space="0" w:color="auto"/>
        <w:bottom w:val="none" w:sz="0" w:space="0" w:color="auto"/>
        <w:right w:val="none" w:sz="0" w:space="0" w:color="auto"/>
      </w:divBdr>
    </w:div>
    <w:div w:id="1152058514">
      <w:bodyDiv w:val="1"/>
      <w:marLeft w:val="0"/>
      <w:marRight w:val="0"/>
      <w:marTop w:val="0"/>
      <w:marBottom w:val="0"/>
      <w:divBdr>
        <w:top w:val="none" w:sz="0" w:space="0" w:color="auto"/>
        <w:left w:val="none" w:sz="0" w:space="0" w:color="auto"/>
        <w:bottom w:val="none" w:sz="0" w:space="0" w:color="auto"/>
        <w:right w:val="none" w:sz="0" w:space="0" w:color="auto"/>
      </w:divBdr>
    </w:div>
    <w:div w:id="1154907242">
      <w:bodyDiv w:val="1"/>
      <w:marLeft w:val="0"/>
      <w:marRight w:val="0"/>
      <w:marTop w:val="0"/>
      <w:marBottom w:val="0"/>
      <w:divBdr>
        <w:top w:val="none" w:sz="0" w:space="0" w:color="auto"/>
        <w:left w:val="none" w:sz="0" w:space="0" w:color="auto"/>
        <w:bottom w:val="none" w:sz="0" w:space="0" w:color="auto"/>
        <w:right w:val="none" w:sz="0" w:space="0" w:color="auto"/>
      </w:divBdr>
    </w:div>
    <w:div w:id="1159075841">
      <w:bodyDiv w:val="1"/>
      <w:marLeft w:val="0"/>
      <w:marRight w:val="0"/>
      <w:marTop w:val="0"/>
      <w:marBottom w:val="0"/>
      <w:divBdr>
        <w:top w:val="none" w:sz="0" w:space="0" w:color="auto"/>
        <w:left w:val="none" w:sz="0" w:space="0" w:color="auto"/>
        <w:bottom w:val="none" w:sz="0" w:space="0" w:color="auto"/>
        <w:right w:val="none" w:sz="0" w:space="0" w:color="auto"/>
      </w:divBdr>
    </w:div>
    <w:div w:id="1161501356">
      <w:bodyDiv w:val="1"/>
      <w:marLeft w:val="0"/>
      <w:marRight w:val="0"/>
      <w:marTop w:val="0"/>
      <w:marBottom w:val="0"/>
      <w:divBdr>
        <w:top w:val="none" w:sz="0" w:space="0" w:color="auto"/>
        <w:left w:val="none" w:sz="0" w:space="0" w:color="auto"/>
        <w:bottom w:val="none" w:sz="0" w:space="0" w:color="auto"/>
        <w:right w:val="none" w:sz="0" w:space="0" w:color="auto"/>
      </w:divBdr>
    </w:div>
    <w:div w:id="1163201347">
      <w:bodyDiv w:val="1"/>
      <w:marLeft w:val="0"/>
      <w:marRight w:val="0"/>
      <w:marTop w:val="0"/>
      <w:marBottom w:val="0"/>
      <w:divBdr>
        <w:top w:val="none" w:sz="0" w:space="0" w:color="auto"/>
        <w:left w:val="none" w:sz="0" w:space="0" w:color="auto"/>
        <w:bottom w:val="none" w:sz="0" w:space="0" w:color="auto"/>
        <w:right w:val="none" w:sz="0" w:space="0" w:color="auto"/>
      </w:divBdr>
    </w:div>
    <w:div w:id="1163277645">
      <w:bodyDiv w:val="1"/>
      <w:marLeft w:val="0"/>
      <w:marRight w:val="0"/>
      <w:marTop w:val="0"/>
      <w:marBottom w:val="0"/>
      <w:divBdr>
        <w:top w:val="none" w:sz="0" w:space="0" w:color="auto"/>
        <w:left w:val="none" w:sz="0" w:space="0" w:color="auto"/>
        <w:bottom w:val="none" w:sz="0" w:space="0" w:color="auto"/>
        <w:right w:val="none" w:sz="0" w:space="0" w:color="auto"/>
      </w:divBdr>
    </w:div>
    <w:div w:id="1165979008">
      <w:bodyDiv w:val="1"/>
      <w:marLeft w:val="0"/>
      <w:marRight w:val="0"/>
      <w:marTop w:val="0"/>
      <w:marBottom w:val="0"/>
      <w:divBdr>
        <w:top w:val="none" w:sz="0" w:space="0" w:color="auto"/>
        <w:left w:val="none" w:sz="0" w:space="0" w:color="auto"/>
        <w:bottom w:val="none" w:sz="0" w:space="0" w:color="auto"/>
        <w:right w:val="none" w:sz="0" w:space="0" w:color="auto"/>
      </w:divBdr>
    </w:div>
    <w:div w:id="1166289504">
      <w:bodyDiv w:val="1"/>
      <w:marLeft w:val="0"/>
      <w:marRight w:val="0"/>
      <w:marTop w:val="0"/>
      <w:marBottom w:val="0"/>
      <w:divBdr>
        <w:top w:val="none" w:sz="0" w:space="0" w:color="auto"/>
        <w:left w:val="none" w:sz="0" w:space="0" w:color="auto"/>
        <w:bottom w:val="none" w:sz="0" w:space="0" w:color="auto"/>
        <w:right w:val="none" w:sz="0" w:space="0" w:color="auto"/>
      </w:divBdr>
    </w:div>
    <w:div w:id="1167328223">
      <w:bodyDiv w:val="1"/>
      <w:marLeft w:val="0"/>
      <w:marRight w:val="0"/>
      <w:marTop w:val="0"/>
      <w:marBottom w:val="0"/>
      <w:divBdr>
        <w:top w:val="none" w:sz="0" w:space="0" w:color="auto"/>
        <w:left w:val="none" w:sz="0" w:space="0" w:color="auto"/>
        <w:bottom w:val="none" w:sz="0" w:space="0" w:color="auto"/>
        <w:right w:val="none" w:sz="0" w:space="0" w:color="auto"/>
      </w:divBdr>
    </w:div>
    <w:div w:id="1169445605">
      <w:bodyDiv w:val="1"/>
      <w:marLeft w:val="0"/>
      <w:marRight w:val="0"/>
      <w:marTop w:val="0"/>
      <w:marBottom w:val="0"/>
      <w:divBdr>
        <w:top w:val="none" w:sz="0" w:space="0" w:color="auto"/>
        <w:left w:val="none" w:sz="0" w:space="0" w:color="auto"/>
        <w:bottom w:val="none" w:sz="0" w:space="0" w:color="auto"/>
        <w:right w:val="none" w:sz="0" w:space="0" w:color="auto"/>
      </w:divBdr>
    </w:div>
    <w:div w:id="1169827013">
      <w:bodyDiv w:val="1"/>
      <w:marLeft w:val="0"/>
      <w:marRight w:val="0"/>
      <w:marTop w:val="0"/>
      <w:marBottom w:val="0"/>
      <w:divBdr>
        <w:top w:val="none" w:sz="0" w:space="0" w:color="auto"/>
        <w:left w:val="none" w:sz="0" w:space="0" w:color="auto"/>
        <w:bottom w:val="none" w:sz="0" w:space="0" w:color="auto"/>
        <w:right w:val="none" w:sz="0" w:space="0" w:color="auto"/>
      </w:divBdr>
    </w:div>
    <w:div w:id="1170681987">
      <w:bodyDiv w:val="1"/>
      <w:marLeft w:val="0"/>
      <w:marRight w:val="0"/>
      <w:marTop w:val="0"/>
      <w:marBottom w:val="0"/>
      <w:divBdr>
        <w:top w:val="none" w:sz="0" w:space="0" w:color="auto"/>
        <w:left w:val="none" w:sz="0" w:space="0" w:color="auto"/>
        <w:bottom w:val="none" w:sz="0" w:space="0" w:color="auto"/>
        <w:right w:val="none" w:sz="0" w:space="0" w:color="auto"/>
      </w:divBdr>
    </w:div>
    <w:div w:id="1173379628">
      <w:bodyDiv w:val="1"/>
      <w:marLeft w:val="0"/>
      <w:marRight w:val="0"/>
      <w:marTop w:val="0"/>
      <w:marBottom w:val="0"/>
      <w:divBdr>
        <w:top w:val="none" w:sz="0" w:space="0" w:color="auto"/>
        <w:left w:val="none" w:sz="0" w:space="0" w:color="auto"/>
        <w:bottom w:val="none" w:sz="0" w:space="0" w:color="auto"/>
        <w:right w:val="none" w:sz="0" w:space="0" w:color="auto"/>
      </w:divBdr>
    </w:div>
    <w:div w:id="1175343433">
      <w:bodyDiv w:val="1"/>
      <w:marLeft w:val="0"/>
      <w:marRight w:val="0"/>
      <w:marTop w:val="0"/>
      <w:marBottom w:val="0"/>
      <w:divBdr>
        <w:top w:val="none" w:sz="0" w:space="0" w:color="auto"/>
        <w:left w:val="none" w:sz="0" w:space="0" w:color="auto"/>
        <w:bottom w:val="none" w:sz="0" w:space="0" w:color="auto"/>
        <w:right w:val="none" w:sz="0" w:space="0" w:color="auto"/>
      </w:divBdr>
    </w:div>
    <w:div w:id="1177160575">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0583158">
      <w:bodyDiv w:val="1"/>
      <w:marLeft w:val="0"/>
      <w:marRight w:val="0"/>
      <w:marTop w:val="0"/>
      <w:marBottom w:val="0"/>
      <w:divBdr>
        <w:top w:val="none" w:sz="0" w:space="0" w:color="auto"/>
        <w:left w:val="none" w:sz="0" w:space="0" w:color="auto"/>
        <w:bottom w:val="none" w:sz="0" w:space="0" w:color="auto"/>
        <w:right w:val="none" w:sz="0" w:space="0" w:color="auto"/>
      </w:divBdr>
    </w:div>
    <w:div w:id="1181698838">
      <w:bodyDiv w:val="1"/>
      <w:marLeft w:val="0"/>
      <w:marRight w:val="0"/>
      <w:marTop w:val="0"/>
      <w:marBottom w:val="0"/>
      <w:divBdr>
        <w:top w:val="none" w:sz="0" w:space="0" w:color="auto"/>
        <w:left w:val="none" w:sz="0" w:space="0" w:color="auto"/>
        <w:bottom w:val="none" w:sz="0" w:space="0" w:color="auto"/>
        <w:right w:val="none" w:sz="0" w:space="0" w:color="auto"/>
      </w:divBdr>
    </w:div>
    <w:div w:id="1183399016">
      <w:bodyDiv w:val="1"/>
      <w:marLeft w:val="0"/>
      <w:marRight w:val="0"/>
      <w:marTop w:val="0"/>
      <w:marBottom w:val="0"/>
      <w:divBdr>
        <w:top w:val="none" w:sz="0" w:space="0" w:color="auto"/>
        <w:left w:val="none" w:sz="0" w:space="0" w:color="auto"/>
        <w:bottom w:val="none" w:sz="0" w:space="0" w:color="auto"/>
        <w:right w:val="none" w:sz="0" w:space="0" w:color="auto"/>
      </w:divBdr>
    </w:div>
    <w:div w:id="1183712219">
      <w:bodyDiv w:val="1"/>
      <w:marLeft w:val="0"/>
      <w:marRight w:val="0"/>
      <w:marTop w:val="0"/>
      <w:marBottom w:val="0"/>
      <w:divBdr>
        <w:top w:val="none" w:sz="0" w:space="0" w:color="auto"/>
        <w:left w:val="none" w:sz="0" w:space="0" w:color="auto"/>
        <w:bottom w:val="none" w:sz="0" w:space="0" w:color="auto"/>
        <w:right w:val="none" w:sz="0" w:space="0" w:color="auto"/>
      </w:divBdr>
    </w:div>
    <w:div w:id="1184981153">
      <w:bodyDiv w:val="1"/>
      <w:marLeft w:val="0"/>
      <w:marRight w:val="0"/>
      <w:marTop w:val="0"/>
      <w:marBottom w:val="0"/>
      <w:divBdr>
        <w:top w:val="none" w:sz="0" w:space="0" w:color="auto"/>
        <w:left w:val="none" w:sz="0" w:space="0" w:color="auto"/>
        <w:bottom w:val="none" w:sz="0" w:space="0" w:color="auto"/>
        <w:right w:val="none" w:sz="0" w:space="0" w:color="auto"/>
      </w:divBdr>
    </w:div>
    <w:div w:id="1186863362">
      <w:bodyDiv w:val="1"/>
      <w:marLeft w:val="0"/>
      <w:marRight w:val="0"/>
      <w:marTop w:val="0"/>
      <w:marBottom w:val="0"/>
      <w:divBdr>
        <w:top w:val="none" w:sz="0" w:space="0" w:color="auto"/>
        <w:left w:val="none" w:sz="0" w:space="0" w:color="auto"/>
        <w:bottom w:val="none" w:sz="0" w:space="0" w:color="auto"/>
        <w:right w:val="none" w:sz="0" w:space="0" w:color="auto"/>
      </w:divBdr>
    </w:div>
    <w:div w:id="1189756672">
      <w:bodyDiv w:val="1"/>
      <w:marLeft w:val="0"/>
      <w:marRight w:val="0"/>
      <w:marTop w:val="0"/>
      <w:marBottom w:val="0"/>
      <w:divBdr>
        <w:top w:val="none" w:sz="0" w:space="0" w:color="auto"/>
        <w:left w:val="none" w:sz="0" w:space="0" w:color="auto"/>
        <w:bottom w:val="none" w:sz="0" w:space="0" w:color="auto"/>
        <w:right w:val="none" w:sz="0" w:space="0" w:color="auto"/>
      </w:divBdr>
    </w:div>
    <w:div w:id="1190992487">
      <w:bodyDiv w:val="1"/>
      <w:marLeft w:val="0"/>
      <w:marRight w:val="0"/>
      <w:marTop w:val="0"/>
      <w:marBottom w:val="0"/>
      <w:divBdr>
        <w:top w:val="none" w:sz="0" w:space="0" w:color="auto"/>
        <w:left w:val="none" w:sz="0" w:space="0" w:color="auto"/>
        <w:bottom w:val="none" w:sz="0" w:space="0" w:color="auto"/>
        <w:right w:val="none" w:sz="0" w:space="0" w:color="auto"/>
      </w:divBdr>
    </w:div>
    <w:div w:id="1192307788">
      <w:bodyDiv w:val="1"/>
      <w:marLeft w:val="0"/>
      <w:marRight w:val="0"/>
      <w:marTop w:val="0"/>
      <w:marBottom w:val="0"/>
      <w:divBdr>
        <w:top w:val="none" w:sz="0" w:space="0" w:color="auto"/>
        <w:left w:val="none" w:sz="0" w:space="0" w:color="auto"/>
        <w:bottom w:val="none" w:sz="0" w:space="0" w:color="auto"/>
        <w:right w:val="none" w:sz="0" w:space="0" w:color="auto"/>
      </w:divBdr>
    </w:div>
    <w:div w:id="1195315216">
      <w:bodyDiv w:val="1"/>
      <w:marLeft w:val="0"/>
      <w:marRight w:val="0"/>
      <w:marTop w:val="0"/>
      <w:marBottom w:val="0"/>
      <w:divBdr>
        <w:top w:val="none" w:sz="0" w:space="0" w:color="auto"/>
        <w:left w:val="none" w:sz="0" w:space="0" w:color="auto"/>
        <w:bottom w:val="none" w:sz="0" w:space="0" w:color="auto"/>
        <w:right w:val="none" w:sz="0" w:space="0" w:color="auto"/>
      </w:divBdr>
    </w:div>
    <w:div w:id="1195775750">
      <w:bodyDiv w:val="1"/>
      <w:marLeft w:val="0"/>
      <w:marRight w:val="0"/>
      <w:marTop w:val="0"/>
      <w:marBottom w:val="0"/>
      <w:divBdr>
        <w:top w:val="none" w:sz="0" w:space="0" w:color="auto"/>
        <w:left w:val="none" w:sz="0" w:space="0" w:color="auto"/>
        <w:bottom w:val="none" w:sz="0" w:space="0" w:color="auto"/>
        <w:right w:val="none" w:sz="0" w:space="0" w:color="auto"/>
      </w:divBdr>
    </w:div>
    <w:div w:id="1196501730">
      <w:bodyDiv w:val="1"/>
      <w:marLeft w:val="0"/>
      <w:marRight w:val="0"/>
      <w:marTop w:val="0"/>
      <w:marBottom w:val="0"/>
      <w:divBdr>
        <w:top w:val="none" w:sz="0" w:space="0" w:color="auto"/>
        <w:left w:val="none" w:sz="0" w:space="0" w:color="auto"/>
        <w:bottom w:val="none" w:sz="0" w:space="0" w:color="auto"/>
        <w:right w:val="none" w:sz="0" w:space="0" w:color="auto"/>
      </w:divBdr>
    </w:div>
    <w:div w:id="1202551773">
      <w:bodyDiv w:val="1"/>
      <w:marLeft w:val="0"/>
      <w:marRight w:val="0"/>
      <w:marTop w:val="0"/>
      <w:marBottom w:val="0"/>
      <w:divBdr>
        <w:top w:val="none" w:sz="0" w:space="0" w:color="auto"/>
        <w:left w:val="none" w:sz="0" w:space="0" w:color="auto"/>
        <w:bottom w:val="none" w:sz="0" w:space="0" w:color="auto"/>
        <w:right w:val="none" w:sz="0" w:space="0" w:color="auto"/>
      </w:divBdr>
    </w:div>
    <w:div w:id="1206527136">
      <w:bodyDiv w:val="1"/>
      <w:marLeft w:val="0"/>
      <w:marRight w:val="0"/>
      <w:marTop w:val="0"/>
      <w:marBottom w:val="0"/>
      <w:divBdr>
        <w:top w:val="none" w:sz="0" w:space="0" w:color="auto"/>
        <w:left w:val="none" w:sz="0" w:space="0" w:color="auto"/>
        <w:bottom w:val="none" w:sz="0" w:space="0" w:color="auto"/>
        <w:right w:val="none" w:sz="0" w:space="0" w:color="auto"/>
      </w:divBdr>
    </w:div>
    <w:div w:id="1210267688">
      <w:bodyDiv w:val="1"/>
      <w:marLeft w:val="0"/>
      <w:marRight w:val="0"/>
      <w:marTop w:val="0"/>
      <w:marBottom w:val="0"/>
      <w:divBdr>
        <w:top w:val="none" w:sz="0" w:space="0" w:color="auto"/>
        <w:left w:val="none" w:sz="0" w:space="0" w:color="auto"/>
        <w:bottom w:val="none" w:sz="0" w:space="0" w:color="auto"/>
        <w:right w:val="none" w:sz="0" w:space="0" w:color="auto"/>
      </w:divBdr>
    </w:div>
    <w:div w:id="1210647589">
      <w:bodyDiv w:val="1"/>
      <w:marLeft w:val="0"/>
      <w:marRight w:val="0"/>
      <w:marTop w:val="0"/>
      <w:marBottom w:val="0"/>
      <w:divBdr>
        <w:top w:val="none" w:sz="0" w:space="0" w:color="auto"/>
        <w:left w:val="none" w:sz="0" w:space="0" w:color="auto"/>
        <w:bottom w:val="none" w:sz="0" w:space="0" w:color="auto"/>
        <w:right w:val="none" w:sz="0" w:space="0" w:color="auto"/>
      </w:divBdr>
    </w:div>
    <w:div w:id="1213077796">
      <w:bodyDiv w:val="1"/>
      <w:marLeft w:val="0"/>
      <w:marRight w:val="0"/>
      <w:marTop w:val="0"/>
      <w:marBottom w:val="0"/>
      <w:divBdr>
        <w:top w:val="none" w:sz="0" w:space="0" w:color="auto"/>
        <w:left w:val="none" w:sz="0" w:space="0" w:color="auto"/>
        <w:bottom w:val="none" w:sz="0" w:space="0" w:color="auto"/>
        <w:right w:val="none" w:sz="0" w:space="0" w:color="auto"/>
      </w:divBdr>
    </w:div>
    <w:div w:id="1216433641">
      <w:bodyDiv w:val="1"/>
      <w:marLeft w:val="0"/>
      <w:marRight w:val="0"/>
      <w:marTop w:val="0"/>
      <w:marBottom w:val="0"/>
      <w:divBdr>
        <w:top w:val="none" w:sz="0" w:space="0" w:color="auto"/>
        <w:left w:val="none" w:sz="0" w:space="0" w:color="auto"/>
        <w:bottom w:val="none" w:sz="0" w:space="0" w:color="auto"/>
        <w:right w:val="none" w:sz="0" w:space="0" w:color="auto"/>
      </w:divBdr>
    </w:div>
    <w:div w:id="1221012852">
      <w:bodyDiv w:val="1"/>
      <w:marLeft w:val="0"/>
      <w:marRight w:val="0"/>
      <w:marTop w:val="0"/>
      <w:marBottom w:val="0"/>
      <w:divBdr>
        <w:top w:val="none" w:sz="0" w:space="0" w:color="auto"/>
        <w:left w:val="none" w:sz="0" w:space="0" w:color="auto"/>
        <w:bottom w:val="none" w:sz="0" w:space="0" w:color="auto"/>
        <w:right w:val="none" w:sz="0" w:space="0" w:color="auto"/>
      </w:divBdr>
    </w:div>
    <w:div w:id="1226792276">
      <w:bodyDiv w:val="1"/>
      <w:marLeft w:val="0"/>
      <w:marRight w:val="0"/>
      <w:marTop w:val="0"/>
      <w:marBottom w:val="0"/>
      <w:divBdr>
        <w:top w:val="none" w:sz="0" w:space="0" w:color="auto"/>
        <w:left w:val="none" w:sz="0" w:space="0" w:color="auto"/>
        <w:bottom w:val="none" w:sz="0" w:space="0" w:color="auto"/>
        <w:right w:val="none" w:sz="0" w:space="0" w:color="auto"/>
      </w:divBdr>
    </w:div>
    <w:div w:id="1227107263">
      <w:bodyDiv w:val="1"/>
      <w:marLeft w:val="0"/>
      <w:marRight w:val="0"/>
      <w:marTop w:val="0"/>
      <w:marBottom w:val="0"/>
      <w:divBdr>
        <w:top w:val="none" w:sz="0" w:space="0" w:color="auto"/>
        <w:left w:val="none" w:sz="0" w:space="0" w:color="auto"/>
        <w:bottom w:val="none" w:sz="0" w:space="0" w:color="auto"/>
        <w:right w:val="none" w:sz="0" w:space="0" w:color="auto"/>
      </w:divBdr>
    </w:div>
    <w:div w:id="1228145502">
      <w:bodyDiv w:val="1"/>
      <w:marLeft w:val="0"/>
      <w:marRight w:val="0"/>
      <w:marTop w:val="0"/>
      <w:marBottom w:val="0"/>
      <w:divBdr>
        <w:top w:val="none" w:sz="0" w:space="0" w:color="auto"/>
        <w:left w:val="none" w:sz="0" w:space="0" w:color="auto"/>
        <w:bottom w:val="none" w:sz="0" w:space="0" w:color="auto"/>
        <w:right w:val="none" w:sz="0" w:space="0" w:color="auto"/>
      </w:divBdr>
    </w:div>
    <w:div w:id="1229533497">
      <w:bodyDiv w:val="1"/>
      <w:marLeft w:val="0"/>
      <w:marRight w:val="0"/>
      <w:marTop w:val="0"/>
      <w:marBottom w:val="0"/>
      <w:divBdr>
        <w:top w:val="none" w:sz="0" w:space="0" w:color="auto"/>
        <w:left w:val="none" w:sz="0" w:space="0" w:color="auto"/>
        <w:bottom w:val="none" w:sz="0" w:space="0" w:color="auto"/>
        <w:right w:val="none" w:sz="0" w:space="0" w:color="auto"/>
      </w:divBdr>
    </w:div>
    <w:div w:id="1229800843">
      <w:bodyDiv w:val="1"/>
      <w:marLeft w:val="0"/>
      <w:marRight w:val="0"/>
      <w:marTop w:val="0"/>
      <w:marBottom w:val="0"/>
      <w:divBdr>
        <w:top w:val="none" w:sz="0" w:space="0" w:color="auto"/>
        <w:left w:val="none" w:sz="0" w:space="0" w:color="auto"/>
        <w:bottom w:val="none" w:sz="0" w:space="0" w:color="auto"/>
        <w:right w:val="none" w:sz="0" w:space="0" w:color="auto"/>
      </w:divBdr>
    </w:div>
    <w:div w:id="1235433565">
      <w:bodyDiv w:val="1"/>
      <w:marLeft w:val="0"/>
      <w:marRight w:val="0"/>
      <w:marTop w:val="0"/>
      <w:marBottom w:val="0"/>
      <w:divBdr>
        <w:top w:val="none" w:sz="0" w:space="0" w:color="auto"/>
        <w:left w:val="none" w:sz="0" w:space="0" w:color="auto"/>
        <w:bottom w:val="none" w:sz="0" w:space="0" w:color="auto"/>
        <w:right w:val="none" w:sz="0" w:space="0" w:color="auto"/>
      </w:divBdr>
    </w:div>
    <w:div w:id="1236012387">
      <w:bodyDiv w:val="1"/>
      <w:marLeft w:val="0"/>
      <w:marRight w:val="0"/>
      <w:marTop w:val="0"/>
      <w:marBottom w:val="0"/>
      <w:divBdr>
        <w:top w:val="none" w:sz="0" w:space="0" w:color="auto"/>
        <w:left w:val="none" w:sz="0" w:space="0" w:color="auto"/>
        <w:bottom w:val="none" w:sz="0" w:space="0" w:color="auto"/>
        <w:right w:val="none" w:sz="0" w:space="0" w:color="auto"/>
      </w:divBdr>
    </w:div>
    <w:div w:id="1237544921">
      <w:bodyDiv w:val="1"/>
      <w:marLeft w:val="0"/>
      <w:marRight w:val="0"/>
      <w:marTop w:val="0"/>
      <w:marBottom w:val="0"/>
      <w:divBdr>
        <w:top w:val="none" w:sz="0" w:space="0" w:color="auto"/>
        <w:left w:val="none" w:sz="0" w:space="0" w:color="auto"/>
        <w:bottom w:val="none" w:sz="0" w:space="0" w:color="auto"/>
        <w:right w:val="none" w:sz="0" w:space="0" w:color="auto"/>
      </w:divBdr>
    </w:div>
    <w:div w:id="1238830748">
      <w:bodyDiv w:val="1"/>
      <w:marLeft w:val="0"/>
      <w:marRight w:val="0"/>
      <w:marTop w:val="0"/>
      <w:marBottom w:val="0"/>
      <w:divBdr>
        <w:top w:val="none" w:sz="0" w:space="0" w:color="auto"/>
        <w:left w:val="none" w:sz="0" w:space="0" w:color="auto"/>
        <w:bottom w:val="none" w:sz="0" w:space="0" w:color="auto"/>
        <w:right w:val="none" w:sz="0" w:space="0" w:color="auto"/>
      </w:divBdr>
    </w:div>
    <w:div w:id="1242450854">
      <w:bodyDiv w:val="1"/>
      <w:marLeft w:val="0"/>
      <w:marRight w:val="0"/>
      <w:marTop w:val="0"/>
      <w:marBottom w:val="0"/>
      <w:divBdr>
        <w:top w:val="none" w:sz="0" w:space="0" w:color="auto"/>
        <w:left w:val="none" w:sz="0" w:space="0" w:color="auto"/>
        <w:bottom w:val="none" w:sz="0" w:space="0" w:color="auto"/>
        <w:right w:val="none" w:sz="0" w:space="0" w:color="auto"/>
      </w:divBdr>
    </w:div>
    <w:div w:id="1244024550">
      <w:bodyDiv w:val="1"/>
      <w:marLeft w:val="0"/>
      <w:marRight w:val="0"/>
      <w:marTop w:val="0"/>
      <w:marBottom w:val="0"/>
      <w:divBdr>
        <w:top w:val="none" w:sz="0" w:space="0" w:color="auto"/>
        <w:left w:val="none" w:sz="0" w:space="0" w:color="auto"/>
        <w:bottom w:val="none" w:sz="0" w:space="0" w:color="auto"/>
        <w:right w:val="none" w:sz="0" w:space="0" w:color="auto"/>
      </w:divBdr>
    </w:div>
    <w:div w:id="1244335448">
      <w:bodyDiv w:val="1"/>
      <w:marLeft w:val="0"/>
      <w:marRight w:val="0"/>
      <w:marTop w:val="0"/>
      <w:marBottom w:val="0"/>
      <w:divBdr>
        <w:top w:val="none" w:sz="0" w:space="0" w:color="auto"/>
        <w:left w:val="none" w:sz="0" w:space="0" w:color="auto"/>
        <w:bottom w:val="none" w:sz="0" w:space="0" w:color="auto"/>
        <w:right w:val="none" w:sz="0" w:space="0" w:color="auto"/>
      </w:divBdr>
    </w:div>
    <w:div w:id="1246769794">
      <w:bodyDiv w:val="1"/>
      <w:marLeft w:val="0"/>
      <w:marRight w:val="0"/>
      <w:marTop w:val="0"/>
      <w:marBottom w:val="0"/>
      <w:divBdr>
        <w:top w:val="none" w:sz="0" w:space="0" w:color="auto"/>
        <w:left w:val="none" w:sz="0" w:space="0" w:color="auto"/>
        <w:bottom w:val="none" w:sz="0" w:space="0" w:color="auto"/>
        <w:right w:val="none" w:sz="0" w:space="0" w:color="auto"/>
      </w:divBdr>
    </w:div>
    <w:div w:id="1247155923">
      <w:bodyDiv w:val="1"/>
      <w:marLeft w:val="0"/>
      <w:marRight w:val="0"/>
      <w:marTop w:val="0"/>
      <w:marBottom w:val="0"/>
      <w:divBdr>
        <w:top w:val="none" w:sz="0" w:space="0" w:color="auto"/>
        <w:left w:val="none" w:sz="0" w:space="0" w:color="auto"/>
        <w:bottom w:val="none" w:sz="0" w:space="0" w:color="auto"/>
        <w:right w:val="none" w:sz="0" w:space="0" w:color="auto"/>
      </w:divBdr>
    </w:div>
    <w:div w:id="1247418314">
      <w:bodyDiv w:val="1"/>
      <w:marLeft w:val="0"/>
      <w:marRight w:val="0"/>
      <w:marTop w:val="0"/>
      <w:marBottom w:val="0"/>
      <w:divBdr>
        <w:top w:val="none" w:sz="0" w:space="0" w:color="auto"/>
        <w:left w:val="none" w:sz="0" w:space="0" w:color="auto"/>
        <w:bottom w:val="none" w:sz="0" w:space="0" w:color="auto"/>
        <w:right w:val="none" w:sz="0" w:space="0" w:color="auto"/>
      </w:divBdr>
    </w:div>
    <w:div w:id="1253012042">
      <w:bodyDiv w:val="1"/>
      <w:marLeft w:val="0"/>
      <w:marRight w:val="0"/>
      <w:marTop w:val="0"/>
      <w:marBottom w:val="0"/>
      <w:divBdr>
        <w:top w:val="none" w:sz="0" w:space="0" w:color="auto"/>
        <w:left w:val="none" w:sz="0" w:space="0" w:color="auto"/>
        <w:bottom w:val="none" w:sz="0" w:space="0" w:color="auto"/>
        <w:right w:val="none" w:sz="0" w:space="0" w:color="auto"/>
      </w:divBdr>
    </w:div>
    <w:div w:id="1260874987">
      <w:bodyDiv w:val="1"/>
      <w:marLeft w:val="0"/>
      <w:marRight w:val="0"/>
      <w:marTop w:val="0"/>
      <w:marBottom w:val="0"/>
      <w:divBdr>
        <w:top w:val="none" w:sz="0" w:space="0" w:color="auto"/>
        <w:left w:val="none" w:sz="0" w:space="0" w:color="auto"/>
        <w:bottom w:val="none" w:sz="0" w:space="0" w:color="auto"/>
        <w:right w:val="none" w:sz="0" w:space="0" w:color="auto"/>
      </w:divBdr>
    </w:div>
    <w:div w:id="1261378733">
      <w:bodyDiv w:val="1"/>
      <w:marLeft w:val="0"/>
      <w:marRight w:val="0"/>
      <w:marTop w:val="0"/>
      <w:marBottom w:val="0"/>
      <w:divBdr>
        <w:top w:val="none" w:sz="0" w:space="0" w:color="auto"/>
        <w:left w:val="none" w:sz="0" w:space="0" w:color="auto"/>
        <w:bottom w:val="none" w:sz="0" w:space="0" w:color="auto"/>
        <w:right w:val="none" w:sz="0" w:space="0" w:color="auto"/>
      </w:divBdr>
    </w:div>
    <w:div w:id="1261378993">
      <w:bodyDiv w:val="1"/>
      <w:marLeft w:val="0"/>
      <w:marRight w:val="0"/>
      <w:marTop w:val="0"/>
      <w:marBottom w:val="0"/>
      <w:divBdr>
        <w:top w:val="none" w:sz="0" w:space="0" w:color="auto"/>
        <w:left w:val="none" w:sz="0" w:space="0" w:color="auto"/>
        <w:bottom w:val="none" w:sz="0" w:space="0" w:color="auto"/>
        <w:right w:val="none" w:sz="0" w:space="0" w:color="auto"/>
      </w:divBdr>
    </w:div>
    <w:div w:id="1263416119">
      <w:bodyDiv w:val="1"/>
      <w:marLeft w:val="0"/>
      <w:marRight w:val="0"/>
      <w:marTop w:val="0"/>
      <w:marBottom w:val="0"/>
      <w:divBdr>
        <w:top w:val="none" w:sz="0" w:space="0" w:color="auto"/>
        <w:left w:val="none" w:sz="0" w:space="0" w:color="auto"/>
        <w:bottom w:val="none" w:sz="0" w:space="0" w:color="auto"/>
        <w:right w:val="none" w:sz="0" w:space="0" w:color="auto"/>
      </w:divBdr>
    </w:div>
    <w:div w:id="1265772430">
      <w:bodyDiv w:val="1"/>
      <w:marLeft w:val="0"/>
      <w:marRight w:val="0"/>
      <w:marTop w:val="0"/>
      <w:marBottom w:val="0"/>
      <w:divBdr>
        <w:top w:val="none" w:sz="0" w:space="0" w:color="auto"/>
        <w:left w:val="none" w:sz="0" w:space="0" w:color="auto"/>
        <w:bottom w:val="none" w:sz="0" w:space="0" w:color="auto"/>
        <w:right w:val="none" w:sz="0" w:space="0" w:color="auto"/>
      </w:divBdr>
    </w:div>
    <w:div w:id="1266965258">
      <w:bodyDiv w:val="1"/>
      <w:marLeft w:val="0"/>
      <w:marRight w:val="0"/>
      <w:marTop w:val="0"/>
      <w:marBottom w:val="0"/>
      <w:divBdr>
        <w:top w:val="none" w:sz="0" w:space="0" w:color="auto"/>
        <w:left w:val="none" w:sz="0" w:space="0" w:color="auto"/>
        <w:bottom w:val="none" w:sz="0" w:space="0" w:color="auto"/>
        <w:right w:val="none" w:sz="0" w:space="0" w:color="auto"/>
      </w:divBdr>
    </w:div>
    <w:div w:id="1267272414">
      <w:bodyDiv w:val="1"/>
      <w:marLeft w:val="0"/>
      <w:marRight w:val="0"/>
      <w:marTop w:val="0"/>
      <w:marBottom w:val="0"/>
      <w:divBdr>
        <w:top w:val="none" w:sz="0" w:space="0" w:color="auto"/>
        <w:left w:val="none" w:sz="0" w:space="0" w:color="auto"/>
        <w:bottom w:val="none" w:sz="0" w:space="0" w:color="auto"/>
        <w:right w:val="none" w:sz="0" w:space="0" w:color="auto"/>
      </w:divBdr>
    </w:div>
    <w:div w:id="1268779270">
      <w:bodyDiv w:val="1"/>
      <w:marLeft w:val="0"/>
      <w:marRight w:val="0"/>
      <w:marTop w:val="0"/>
      <w:marBottom w:val="0"/>
      <w:divBdr>
        <w:top w:val="none" w:sz="0" w:space="0" w:color="auto"/>
        <w:left w:val="none" w:sz="0" w:space="0" w:color="auto"/>
        <w:bottom w:val="none" w:sz="0" w:space="0" w:color="auto"/>
        <w:right w:val="none" w:sz="0" w:space="0" w:color="auto"/>
      </w:divBdr>
    </w:div>
    <w:div w:id="1269242485">
      <w:bodyDiv w:val="1"/>
      <w:marLeft w:val="0"/>
      <w:marRight w:val="0"/>
      <w:marTop w:val="0"/>
      <w:marBottom w:val="0"/>
      <w:divBdr>
        <w:top w:val="none" w:sz="0" w:space="0" w:color="auto"/>
        <w:left w:val="none" w:sz="0" w:space="0" w:color="auto"/>
        <w:bottom w:val="none" w:sz="0" w:space="0" w:color="auto"/>
        <w:right w:val="none" w:sz="0" w:space="0" w:color="auto"/>
      </w:divBdr>
    </w:div>
    <w:div w:id="1269964666">
      <w:bodyDiv w:val="1"/>
      <w:marLeft w:val="0"/>
      <w:marRight w:val="0"/>
      <w:marTop w:val="0"/>
      <w:marBottom w:val="0"/>
      <w:divBdr>
        <w:top w:val="none" w:sz="0" w:space="0" w:color="auto"/>
        <w:left w:val="none" w:sz="0" w:space="0" w:color="auto"/>
        <w:bottom w:val="none" w:sz="0" w:space="0" w:color="auto"/>
        <w:right w:val="none" w:sz="0" w:space="0" w:color="auto"/>
      </w:divBdr>
    </w:div>
    <w:div w:id="1280720801">
      <w:bodyDiv w:val="1"/>
      <w:marLeft w:val="0"/>
      <w:marRight w:val="0"/>
      <w:marTop w:val="0"/>
      <w:marBottom w:val="0"/>
      <w:divBdr>
        <w:top w:val="none" w:sz="0" w:space="0" w:color="auto"/>
        <w:left w:val="none" w:sz="0" w:space="0" w:color="auto"/>
        <w:bottom w:val="none" w:sz="0" w:space="0" w:color="auto"/>
        <w:right w:val="none" w:sz="0" w:space="0" w:color="auto"/>
      </w:divBdr>
    </w:div>
    <w:div w:id="1281569408">
      <w:bodyDiv w:val="1"/>
      <w:marLeft w:val="0"/>
      <w:marRight w:val="0"/>
      <w:marTop w:val="0"/>
      <w:marBottom w:val="0"/>
      <w:divBdr>
        <w:top w:val="none" w:sz="0" w:space="0" w:color="auto"/>
        <w:left w:val="none" w:sz="0" w:space="0" w:color="auto"/>
        <w:bottom w:val="none" w:sz="0" w:space="0" w:color="auto"/>
        <w:right w:val="none" w:sz="0" w:space="0" w:color="auto"/>
      </w:divBdr>
    </w:div>
    <w:div w:id="1283342390">
      <w:bodyDiv w:val="1"/>
      <w:marLeft w:val="0"/>
      <w:marRight w:val="0"/>
      <w:marTop w:val="0"/>
      <w:marBottom w:val="0"/>
      <w:divBdr>
        <w:top w:val="none" w:sz="0" w:space="0" w:color="auto"/>
        <w:left w:val="none" w:sz="0" w:space="0" w:color="auto"/>
        <w:bottom w:val="none" w:sz="0" w:space="0" w:color="auto"/>
        <w:right w:val="none" w:sz="0" w:space="0" w:color="auto"/>
      </w:divBdr>
    </w:div>
    <w:div w:id="1284312142">
      <w:bodyDiv w:val="1"/>
      <w:marLeft w:val="0"/>
      <w:marRight w:val="0"/>
      <w:marTop w:val="0"/>
      <w:marBottom w:val="0"/>
      <w:divBdr>
        <w:top w:val="none" w:sz="0" w:space="0" w:color="auto"/>
        <w:left w:val="none" w:sz="0" w:space="0" w:color="auto"/>
        <w:bottom w:val="none" w:sz="0" w:space="0" w:color="auto"/>
        <w:right w:val="none" w:sz="0" w:space="0" w:color="auto"/>
      </w:divBdr>
    </w:div>
    <w:div w:id="1285578035">
      <w:bodyDiv w:val="1"/>
      <w:marLeft w:val="0"/>
      <w:marRight w:val="0"/>
      <w:marTop w:val="0"/>
      <w:marBottom w:val="0"/>
      <w:divBdr>
        <w:top w:val="none" w:sz="0" w:space="0" w:color="auto"/>
        <w:left w:val="none" w:sz="0" w:space="0" w:color="auto"/>
        <w:bottom w:val="none" w:sz="0" w:space="0" w:color="auto"/>
        <w:right w:val="none" w:sz="0" w:space="0" w:color="auto"/>
      </w:divBdr>
    </w:div>
    <w:div w:id="1285582140">
      <w:bodyDiv w:val="1"/>
      <w:marLeft w:val="0"/>
      <w:marRight w:val="0"/>
      <w:marTop w:val="0"/>
      <w:marBottom w:val="0"/>
      <w:divBdr>
        <w:top w:val="none" w:sz="0" w:space="0" w:color="auto"/>
        <w:left w:val="none" w:sz="0" w:space="0" w:color="auto"/>
        <w:bottom w:val="none" w:sz="0" w:space="0" w:color="auto"/>
        <w:right w:val="none" w:sz="0" w:space="0" w:color="auto"/>
      </w:divBdr>
    </w:div>
    <w:div w:id="1286690700">
      <w:bodyDiv w:val="1"/>
      <w:marLeft w:val="0"/>
      <w:marRight w:val="0"/>
      <w:marTop w:val="0"/>
      <w:marBottom w:val="0"/>
      <w:divBdr>
        <w:top w:val="none" w:sz="0" w:space="0" w:color="auto"/>
        <w:left w:val="none" w:sz="0" w:space="0" w:color="auto"/>
        <w:bottom w:val="none" w:sz="0" w:space="0" w:color="auto"/>
        <w:right w:val="none" w:sz="0" w:space="0" w:color="auto"/>
      </w:divBdr>
    </w:div>
    <w:div w:id="1287662753">
      <w:bodyDiv w:val="1"/>
      <w:marLeft w:val="0"/>
      <w:marRight w:val="0"/>
      <w:marTop w:val="0"/>
      <w:marBottom w:val="0"/>
      <w:divBdr>
        <w:top w:val="none" w:sz="0" w:space="0" w:color="auto"/>
        <w:left w:val="none" w:sz="0" w:space="0" w:color="auto"/>
        <w:bottom w:val="none" w:sz="0" w:space="0" w:color="auto"/>
        <w:right w:val="none" w:sz="0" w:space="0" w:color="auto"/>
      </w:divBdr>
    </w:div>
    <w:div w:id="1291399366">
      <w:bodyDiv w:val="1"/>
      <w:marLeft w:val="0"/>
      <w:marRight w:val="0"/>
      <w:marTop w:val="0"/>
      <w:marBottom w:val="0"/>
      <w:divBdr>
        <w:top w:val="none" w:sz="0" w:space="0" w:color="auto"/>
        <w:left w:val="none" w:sz="0" w:space="0" w:color="auto"/>
        <w:bottom w:val="none" w:sz="0" w:space="0" w:color="auto"/>
        <w:right w:val="none" w:sz="0" w:space="0" w:color="auto"/>
      </w:divBdr>
    </w:div>
    <w:div w:id="1292324570">
      <w:bodyDiv w:val="1"/>
      <w:marLeft w:val="0"/>
      <w:marRight w:val="0"/>
      <w:marTop w:val="0"/>
      <w:marBottom w:val="0"/>
      <w:divBdr>
        <w:top w:val="none" w:sz="0" w:space="0" w:color="auto"/>
        <w:left w:val="none" w:sz="0" w:space="0" w:color="auto"/>
        <w:bottom w:val="none" w:sz="0" w:space="0" w:color="auto"/>
        <w:right w:val="none" w:sz="0" w:space="0" w:color="auto"/>
      </w:divBdr>
    </w:div>
    <w:div w:id="1292400618">
      <w:bodyDiv w:val="1"/>
      <w:marLeft w:val="0"/>
      <w:marRight w:val="0"/>
      <w:marTop w:val="0"/>
      <w:marBottom w:val="0"/>
      <w:divBdr>
        <w:top w:val="none" w:sz="0" w:space="0" w:color="auto"/>
        <w:left w:val="none" w:sz="0" w:space="0" w:color="auto"/>
        <w:bottom w:val="none" w:sz="0" w:space="0" w:color="auto"/>
        <w:right w:val="none" w:sz="0" w:space="0" w:color="auto"/>
      </w:divBdr>
    </w:div>
    <w:div w:id="1292980331">
      <w:bodyDiv w:val="1"/>
      <w:marLeft w:val="0"/>
      <w:marRight w:val="0"/>
      <w:marTop w:val="0"/>
      <w:marBottom w:val="0"/>
      <w:divBdr>
        <w:top w:val="none" w:sz="0" w:space="0" w:color="auto"/>
        <w:left w:val="none" w:sz="0" w:space="0" w:color="auto"/>
        <w:bottom w:val="none" w:sz="0" w:space="0" w:color="auto"/>
        <w:right w:val="none" w:sz="0" w:space="0" w:color="auto"/>
      </w:divBdr>
    </w:div>
    <w:div w:id="1299603765">
      <w:bodyDiv w:val="1"/>
      <w:marLeft w:val="0"/>
      <w:marRight w:val="0"/>
      <w:marTop w:val="0"/>
      <w:marBottom w:val="0"/>
      <w:divBdr>
        <w:top w:val="none" w:sz="0" w:space="0" w:color="auto"/>
        <w:left w:val="none" w:sz="0" w:space="0" w:color="auto"/>
        <w:bottom w:val="none" w:sz="0" w:space="0" w:color="auto"/>
        <w:right w:val="none" w:sz="0" w:space="0" w:color="auto"/>
      </w:divBdr>
    </w:div>
    <w:div w:id="1304382706">
      <w:bodyDiv w:val="1"/>
      <w:marLeft w:val="0"/>
      <w:marRight w:val="0"/>
      <w:marTop w:val="0"/>
      <w:marBottom w:val="0"/>
      <w:divBdr>
        <w:top w:val="none" w:sz="0" w:space="0" w:color="auto"/>
        <w:left w:val="none" w:sz="0" w:space="0" w:color="auto"/>
        <w:bottom w:val="none" w:sz="0" w:space="0" w:color="auto"/>
        <w:right w:val="none" w:sz="0" w:space="0" w:color="auto"/>
      </w:divBdr>
    </w:div>
    <w:div w:id="1305044603">
      <w:bodyDiv w:val="1"/>
      <w:marLeft w:val="0"/>
      <w:marRight w:val="0"/>
      <w:marTop w:val="0"/>
      <w:marBottom w:val="0"/>
      <w:divBdr>
        <w:top w:val="none" w:sz="0" w:space="0" w:color="auto"/>
        <w:left w:val="none" w:sz="0" w:space="0" w:color="auto"/>
        <w:bottom w:val="none" w:sz="0" w:space="0" w:color="auto"/>
        <w:right w:val="none" w:sz="0" w:space="0" w:color="auto"/>
      </w:divBdr>
    </w:div>
    <w:div w:id="1305702097">
      <w:bodyDiv w:val="1"/>
      <w:marLeft w:val="0"/>
      <w:marRight w:val="0"/>
      <w:marTop w:val="0"/>
      <w:marBottom w:val="0"/>
      <w:divBdr>
        <w:top w:val="none" w:sz="0" w:space="0" w:color="auto"/>
        <w:left w:val="none" w:sz="0" w:space="0" w:color="auto"/>
        <w:bottom w:val="none" w:sz="0" w:space="0" w:color="auto"/>
        <w:right w:val="none" w:sz="0" w:space="0" w:color="auto"/>
      </w:divBdr>
    </w:div>
    <w:div w:id="1307079466">
      <w:bodyDiv w:val="1"/>
      <w:marLeft w:val="0"/>
      <w:marRight w:val="0"/>
      <w:marTop w:val="0"/>
      <w:marBottom w:val="0"/>
      <w:divBdr>
        <w:top w:val="none" w:sz="0" w:space="0" w:color="auto"/>
        <w:left w:val="none" w:sz="0" w:space="0" w:color="auto"/>
        <w:bottom w:val="none" w:sz="0" w:space="0" w:color="auto"/>
        <w:right w:val="none" w:sz="0" w:space="0" w:color="auto"/>
      </w:divBdr>
    </w:div>
    <w:div w:id="1310792076">
      <w:bodyDiv w:val="1"/>
      <w:marLeft w:val="0"/>
      <w:marRight w:val="0"/>
      <w:marTop w:val="0"/>
      <w:marBottom w:val="0"/>
      <w:divBdr>
        <w:top w:val="none" w:sz="0" w:space="0" w:color="auto"/>
        <w:left w:val="none" w:sz="0" w:space="0" w:color="auto"/>
        <w:bottom w:val="none" w:sz="0" w:space="0" w:color="auto"/>
        <w:right w:val="none" w:sz="0" w:space="0" w:color="auto"/>
      </w:divBdr>
    </w:div>
    <w:div w:id="1310937653">
      <w:bodyDiv w:val="1"/>
      <w:marLeft w:val="0"/>
      <w:marRight w:val="0"/>
      <w:marTop w:val="0"/>
      <w:marBottom w:val="0"/>
      <w:divBdr>
        <w:top w:val="none" w:sz="0" w:space="0" w:color="auto"/>
        <w:left w:val="none" w:sz="0" w:space="0" w:color="auto"/>
        <w:bottom w:val="none" w:sz="0" w:space="0" w:color="auto"/>
        <w:right w:val="none" w:sz="0" w:space="0" w:color="auto"/>
      </w:divBdr>
    </w:div>
    <w:div w:id="1316567574">
      <w:bodyDiv w:val="1"/>
      <w:marLeft w:val="0"/>
      <w:marRight w:val="0"/>
      <w:marTop w:val="0"/>
      <w:marBottom w:val="0"/>
      <w:divBdr>
        <w:top w:val="none" w:sz="0" w:space="0" w:color="auto"/>
        <w:left w:val="none" w:sz="0" w:space="0" w:color="auto"/>
        <w:bottom w:val="none" w:sz="0" w:space="0" w:color="auto"/>
        <w:right w:val="none" w:sz="0" w:space="0" w:color="auto"/>
      </w:divBdr>
    </w:div>
    <w:div w:id="1318459324">
      <w:bodyDiv w:val="1"/>
      <w:marLeft w:val="0"/>
      <w:marRight w:val="0"/>
      <w:marTop w:val="0"/>
      <w:marBottom w:val="0"/>
      <w:divBdr>
        <w:top w:val="none" w:sz="0" w:space="0" w:color="auto"/>
        <w:left w:val="none" w:sz="0" w:space="0" w:color="auto"/>
        <w:bottom w:val="none" w:sz="0" w:space="0" w:color="auto"/>
        <w:right w:val="none" w:sz="0" w:space="0" w:color="auto"/>
      </w:divBdr>
    </w:div>
    <w:div w:id="1319454751">
      <w:bodyDiv w:val="1"/>
      <w:marLeft w:val="0"/>
      <w:marRight w:val="0"/>
      <w:marTop w:val="0"/>
      <w:marBottom w:val="0"/>
      <w:divBdr>
        <w:top w:val="none" w:sz="0" w:space="0" w:color="auto"/>
        <w:left w:val="none" w:sz="0" w:space="0" w:color="auto"/>
        <w:bottom w:val="none" w:sz="0" w:space="0" w:color="auto"/>
        <w:right w:val="none" w:sz="0" w:space="0" w:color="auto"/>
      </w:divBdr>
    </w:div>
    <w:div w:id="1319843513">
      <w:bodyDiv w:val="1"/>
      <w:marLeft w:val="0"/>
      <w:marRight w:val="0"/>
      <w:marTop w:val="0"/>
      <w:marBottom w:val="0"/>
      <w:divBdr>
        <w:top w:val="none" w:sz="0" w:space="0" w:color="auto"/>
        <w:left w:val="none" w:sz="0" w:space="0" w:color="auto"/>
        <w:bottom w:val="none" w:sz="0" w:space="0" w:color="auto"/>
        <w:right w:val="none" w:sz="0" w:space="0" w:color="auto"/>
      </w:divBdr>
    </w:div>
    <w:div w:id="1324116734">
      <w:bodyDiv w:val="1"/>
      <w:marLeft w:val="0"/>
      <w:marRight w:val="0"/>
      <w:marTop w:val="0"/>
      <w:marBottom w:val="0"/>
      <w:divBdr>
        <w:top w:val="none" w:sz="0" w:space="0" w:color="auto"/>
        <w:left w:val="none" w:sz="0" w:space="0" w:color="auto"/>
        <w:bottom w:val="none" w:sz="0" w:space="0" w:color="auto"/>
        <w:right w:val="none" w:sz="0" w:space="0" w:color="auto"/>
      </w:divBdr>
    </w:div>
    <w:div w:id="1327591269">
      <w:bodyDiv w:val="1"/>
      <w:marLeft w:val="0"/>
      <w:marRight w:val="0"/>
      <w:marTop w:val="0"/>
      <w:marBottom w:val="0"/>
      <w:divBdr>
        <w:top w:val="none" w:sz="0" w:space="0" w:color="auto"/>
        <w:left w:val="none" w:sz="0" w:space="0" w:color="auto"/>
        <w:bottom w:val="none" w:sz="0" w:space="0" w:color="auto"/>
        <w:right w:val="none" w:sz="0" w:space="0" w:color="auto"/>
      </w:divBdr>
    </w:div>
    <w:div w:id="1328023721">
      <w:bodyDiv w:val="1"/>
      <w:marLeft w:val="0"/>
      <w:marRight w:val="0"/>
      <w:marTop w:val="0"/>
      <w:marBottom w:val="0"/>
      <w:divBdr>
        <w:top w:val="none" w:sz="0" w:space="0" w:color="auto"/>
        <w:left w:val="none" w:sz="0" w:space="0" w:color="auto"/>
        <w:bottom w:val="none" w:sz="0" w:space="0" w:color="auto"/>
        <w:right w:val="none" w:sz="0" w:space="0" w:color="auto"/>
      </w:divBdr>
    </w:div>
    <w:div w:id="1328556572">
      <w:bodyDiv w:val="1"/>
      <w:marLeft w:val="0"/>
      <w:marRight w:val="0"/>
      <w:marTop w:val="0"/>
      <w:marBottom w:val="0"/>
      <w:divBdr>
        <w:top w:val="none" w:sz="0" w:space="0" w:color="auto"/>
        <w:left w:val="none" w:sz="0" w:space="0" w:color="auto"/>
        <w:bottom w:val="none" w:sz="0" w:space="0" w:color="auto"/>
        <w:right w:val="none" w:sz="0" w:space="0" w:color="auto"/>
      </w:divBdr>
    </w:div>
    <w:div w:id="1328632440">
      <w:bodyDiv w:val="1"/>
      <w:marLeft w:val="0"/>
      <w:marRight w:val="0"/>
      <w:marTop w:val="0"/>
      <w:marBottom w:val="0"/>
      <w:divBdr>
        <w:top w:val="none" w:sz="0" w:space="0" w:color="auto"/>
        <w:left w:val="none" w:sz="0" w:space="0" w:color="auto"/>
        <w:bottom w:val="none" w:sz="0" w:space="0" w:color="auto"/>
        <w:right w:val="none" w:sz="0" w:space="0" w:color="auto"/>
      </w:divBdr>
    </w:div>
    <w:div w:id="1332105742">
      <w:bodyDiv w:val="1"/>
      <w:marLeft w:val="0"/>
      <w:marRight w:val="0"/>
      <w:marTop w:val="0"/>
      <w:marBottom w:val="0"/>
      <w:divBdr>
        <w:top w:val="none" w:sz="0" w:space="0" w:color="auto"/>
        <w:left w:val="none" w:sz="0" w:space="0" w:color="auto"/>
        <w:bottom w:val="none" w:sz="0" w:space="0" w:color="auto"/>
        <w:right w:val="none" w:sz="0" w:space="0" w:color="auto"/>
      </w:divBdr>
    </w:div>
    <w:div w:id="1332833906">
      <w:bodyDiv w:val="1"/>
      <w:marLeft w:val="0"/>
      <w:marRight w:val="0"/>
      <w:marTop w:val="0"/>
      <w:marBottom w:val="0"/>
      <w:divBdr>
        <w:top w:val="none" w:sz="0" w:space="0" w:color="auto"/>
        <w:left w:val="none" w:sz="0" w:space="0" w:color="auto"/>
        <w:bottom w:val="none" w:sz="0" w:space="0" w:color="auto"/>
        <w:right w:val="none" w:sz="0" w:space="0" w:color="auto"/>
      </w:divBdr>
    </w:div>
    <w:div w:id="1333679182">
      <w:bodyDiv w:val="1"/>
      <w:marLeft w:val="0"/>
      <w:marRight w:val="0"/>
      <w:marTop w:val="0"/>
      <w:marBottom w:val="0"/>
      <w:divBdr>
        <w:top w:val="none" w:sz="0" w:space="0" w:color="auto"/>
        <w:left w:val="none" w:sz="0" w:space="0" w:color="auto"/>
        <w:bottom w:val="none" w:sz="0" w:space="0" w:color="auto"/>
        <w:right w:val="none" w:sz="0" w:space="0" w:color="auto"/>
      </w:divBdr>
    </w:div>
    <w:div w:id="1337613146">
      <w:bodyDiv w:val="1"/>
      <w:marLeft w:val="0"/>
      <w:marRight w:val="0"/>
      <w:marTop w:val="0"/>
      <w:marBottom w:val="0"/>
      <w:divBdr>
        <w:top w:val="none" w:sz="0" w:space="0" w:color="auto"/>
        <w:left w:val="none" w:sz="0" w:space="0" w:color="auto"/>
        <w:bottom w:val="none" w:sz="0" w:space="0" w:color="auto"/>
        <w:right w:val="none" w:sz="0" w:space="0" w:color="auto"/>
      </w:divBdr>
    </w:div>
    <w:div w:id="1346178442">
      <w:bodyDiv w:val="1"/>
      <w:marLeft w:val="0"/>
      <w:marRight w:val="0"/>
      <w:marTop w:val="0"/>
      <w:marBottom w:val="0"/>
      <w:divBdr>
        <w:top w:val="none" w:sz="0" w:space="0" w:color="auto"/>
        <w:left w:val="none" w:sz="0" w:space="0" w:color="auto"/>
        <w:bottom w:val="none" w:sz="0" w:space="0" w:color="auto"/>
        <w:right w:val="none" w:sz="0" w:space="0" w:color="auto"/>
      </w:divBdr>
    </w:div>
    <w:div w:id="1348366648">
      <w:bodyDiv w:val="1"/>
      <w:marLeft w:val="0"/>
      <w:marRight w:val="0"/>
      <w:marTop w:val="0"/>
      <w:marBottom w:val="0"/>
      <w:divBdr>
        <w:top w:val="none" w:sz="0" w:space="0" w:color="auto"/>
        <w:left w:val="none" w:sz="0" w:space="0" w:color="auto"/>
        <w:bottom w:val="none" w:sz="0" w:space="0" w:color="auto"/>
        <w:right w:val="none" w:sz="0" w:space="0" w:color="auto"/>
      </w:divBdr>
    </w:div>
    <w:div w:id="1348873569">
      <w:bodyDiv w:val="1"/>
      <w:marLeft w:val="0"/>
      <w:marRight w:val="0"/>
      <w:marTop w:val="0"/>
      <w:marBottom w:val="0"/>
      <w:divBdr>
        <w:top w:val="none" w:sz="0" w:space="0" w:color="auto"/>
        <w:left w:val="none" w:sz="0" w:space="0" w:color="auto"/>
        <w:bottom w:val="none" w:sz="0" w:space="0" w:color="auto"/>
        <w:right w:val="none" w:sz="0" w:space="0" w:color="auto"/>
      </w:divBdr>
    </w:div>
    <w:div w:id="1350067378">
      <w:bodyDiv w:val="1"/>
      <w:marLeft w:val="0"/>
      <w:marRight w:val="0"/>
      <w:marTop w:val="0"/>
      <w:marBottom w:val="0"/>
      <w:divBdr>
        <w:top w:val="none" w:sz="0" w:space="0" w:color="auto"/>
        <w:left w:val="none" w:sz="0" w:space="0" w:color="auto"/>
        <w:bottom w:val="none" w:sz="0" w:space="0" w:color="auto"/>
        <w:right w:val="none" w:sz="0" w:space="0" w:color="auto"/>
      </w:divBdr>
    </w:div>
    <w:div w:id="1351758551">
      <w:bodyDiv w:val="1"/>
      <w:marLeft w:val="0"/>
      <w:marRight w:val="0"/>
      <w:marTop w:val="0"/>
      <w:marBottom w:val="0"/>
      <w:divBdr>
        <w:top w:val="none" w:sz="0" w:space="0" w:color="auto"/>
        <w:left w:val="none" w:sz="0" w:space="0" w:color="auto"/>
        <w:bottom w:val="none" w:sz="0" w:space="0" w:color="auto"/>
        <w:right w:val="none" w:sz="0" w:space="0" w:color="auto"/>
      </w:divBdr>
    </w:div>
    <w:div w:id="1354265762">
      <w:bodyDiv w:val="1"/>
      <w:marLeft w:val="0"/>
      <w:marRight w:val="0"/>
      <w:marTop w:val="0"/>
      <w:marBottom w:val="0"/>
      <w:divBdr>
        <w:top w:val="none" w:sz="0" w:space="0" w:color="auto"/>
        <w:left w:val="none" w:sz="0" w:space="0" w:color="auto"/>
        <w:bottom w:val="none" w:sz="0" w:space="0" w:color="auto"/>
        <w:right w:val="none" w:sz="0" w:space="0" w:color="auto"/>
      </w:divBdr>
    </w:div>
    <w:div w:id="1357459190">
      <w:bodyDiv w:val="1"/>
      <w:marLeft w:val="0"/>
      <w:marRight w:val="0"/>
      <w:marTop w:val="0"/>
      <w:marBottom w:val="0"/>
      <w:divBdr>
        <w:top w:val="none" w:sz="0" w:space="0" w:color="auto"/>
        <w:left w:val="none" w:sz="0" w:space="0" w:color="auto"/>
        <w:bottom w:val="none" w:sz="0" w:space="0" w:color="auto"/>
        <w:right w:val="none" w:sz="0" w:space="0" w:color="auto"/>
      </w:divBdr>
    </w:div>
    <w:div w:id="1357659734">
      <w:bodyDiv w:val="1"/>
      <w:marLeft w:val="0"/>
      <w:marRight w:val="0"/>
      <w:marTop w:val="0"/>
      <w:marBottom w:val="0"/>
      <w:divBdr>
        <w:top w:val="none" w:sz="0" w:space="0" w:color="auto"/>
        <w:left w:val="none" w:sz="0" w:space="0" w:color="auto"/>
        <w:bottom w:val="none" w:sz="0" w:space="0" w:color="auto"/>
        <w:right w:val="none" w:sz="0" w:space="0" w:color="auto"/>
      </w:divBdr>
    </w:div>
    <w:div w:id="1360469374">
      <w:bodyDiv w:val="1"/>
      <w:marLeft w:val="0"/>
      <w:marRight w:val="0"/>
      <w:marTop w:val="0"/>
      <w:marBottom w:val="0"/>
      <w:divBdr>
        <w:top w:val="none" w:sz="0" w:space="0" w:color="auto"/>
        <w:left w:val="none" w:sz="0" w:space="0" w:color="auto"/>
        <w:bottom w:val="none" w:sz="0" w:space="0" w:color="auto"/>
        <w:right w:val="none" w:sz="0" w:space="0" w:color="auto"/>
      </w:divBdr>
    </w:div>
    <w:div w:id="1365398523">
      <w:bodyDiv w:val="1"/>
      <w:marLeft w:val="0"/>
      <w:marRight w:val="0"/>
      <w:marTop w:val="0"/>
      <w:marBottom w:val="0"/>
      <w:divBdr>
        <w:top w:val="none" w:sz="0" w:space="0" w:color="auto"/>
        <w:left w:val="none" w:sz="0" w:space="0" w:color="auto"/>
        <w:bottom w:val="none" w:sz="0" w:space="0" w:color="auto"/>
        <w:right w:val="none" w:sz="0" w:space="0" w:color="auto"/>
      </w:divBdr>
    </w:div>
    <w:div w:id="1366709834">
      <w:bodyDiv w:val="1"/>
      <w:marLeft w:val="0"/>
      <w:marRight w:val="0"/>
      <w:marTop w:val="0"/>
      <w:marBottom w:val="0"/>
      <w:divBdr>
        <w:top w:val="none" w:sz="0" w:space="0" w:color="auto"/>
        <w:left w:val="none" w:sz="0" w:space="0" w:color="auto"/>
        <w:bottom w:val="none" w:sz="0" w:space="0" w:color="auto"/>
        <w:right w:val="none" w:sz="0" w:space="0" w:color="auto"/>
      </w:divBdr>
    </w:div>
    <w:div w:id="1367557977">
      <w:bodyDiv w:val="1"/>
      <w:marLeft w:val="0"/>
      <w:marRight w:val="0"/>
      <w:marTop w:val="0"/>
      <w:marBottom w:val="0"/>
      <w:divBdr>
        <w:top w:val="none" w:sz="0" w:space="0" w:color="auto"/>
        <w:left w:val="none" w:sz="0" w:space="0" w:color="auto"/>
        <w:bottom w:val="none" w:sz="0" w:space="0" w:color="auto"/>
        <w:right w:val="none" w:sz="0" w:space="0" w:color="auto"/>
      </w:divBdr>
    </w:div>
    <w:div w:id="1367946065">
      <w:bodyDiv w:val="1"/>
      <w:marLeft w:val="0"/>
      <w:marRight w:val="0"/>
      <w:marTop w:val="0"/>
      <w:marBottom w:val="0"/>
      <w:divBdr>
        <w:top w:val="none" w:sz="0" w:space="0" w:color="auto"/>
        <w:left w:val="none" w:sz="0" w:space="0" w:color="auto"/>
        <w:bottom w:val="none" w:sz="0" w:space="0" w:color="auto"/>
        <w:right w:val="none" w:sz="0" w:space="0" w:color="auto"/>
      </w:divBdr>
    </w:div>
    <w:div w:id="1368751672">
      <w:bodyDiv w:val="1"/>
      <w:marLeft w:val="0"/>
      <w:marRight w:val="0"/>
      <w:marTop w:val="0"/>
      <w:marBottom w:val="0"/>
      <w:divBdr>
        <w:top w:val="none" w:sz="0" w:space="0" w:color="auto"/>
        <w:left w:val="none" w:sz="0" w:space="0" w:color="auto"/>
        <w:bottom w:val="none" w:sz="0" w:space="0" w:color="auto"/>
        <w:right w:val="none" w:sz="0" w:space="0" w:color="auto"/>
      </w:divBdr>
    </w:div>
    <w:div w:id="1370256515">
      <w:bodyDiv w:val="1"/>
      <w:marLeft w:val="0"/>
      <w:marRight w:val="0"/>
      <w:marTop w:val="0"/>
      <w:marBottom w:val="0"/>
      <w:divBdr>
        <w:top w:val="none" w:sz="0" w:space="0" w:color="auto"/>
        <w:left w:val="none" w:sz="0" w:space="0" w:color="auto"/>
        <w:bottom w:val="none" w:sz="0" w:space="0" w:color="auto"/>
        <w:right w:val="none" w:sz="0" w:space="0" w:color="auto"/>
      </w:divBdr>
    </w:div>
    <w:div w:id="1372144818">
      <w:bodyDiv w:val="1"/>
      <w:marLeft w:val="0"/>
      <w:marRight w:val="0"/>
      <w:marTop w:val="0"/>
      <w:marBottom w:val="0"/>
      <w:divBdr>
        <w:top w:val="none" w:sz="0" w:space="0" w:color="auto"/>
        <w:left w:val="none" w:sz="0" w:space="0" w:color="auto"/>
        <w:bottom w:val="none" w:sz="0" w:space="0" w:color="auto"/>
        <w:right w:val="none" w:sz="0" w:space="0" w:color="auto"/>
      </w:divBdr>
    </w:div>
    <w:div w:id="1372537615">
      <w:bodyDiv w:val="1"/>
      <w:marLeft w:val="0"/>
      <w:marRight w:val="0"/>
      <w:marTop w:val="0"/>
      <w:marBottom w:val="0"/>
      <w:divBdr>
        <w:top w:val="none" w:sz="0" w:space="0" w:color="auto"/>
        <w:left w:val="none" w:sz="0" w:space="0" w:color="auto"/>
        <w:bottom w:val="none" w:sz="0" w:space="0" w:color="auto"/>
        <w:right w:val="none" w:sz="0" w:space="0" w:color="auto"/>
      </w:divBdr>
    </w:div>
    <w:div w:id="1372607272">
      <w:bodyDiv w:val="1"/>
      <w:marLeft w:val="0"/>
      <w:marRight w:val="0"/>
      <w:marTop w:val="0"/>
      <w:marBottom w:val="0"/>
      <w:divBdr>
        <w:top w:val="none" w:sz="0" w:space="0" w:color="auto"/>
        <w:left w:val="none" w:sz="0" w:space="0" w:color="auto"/>
        <w:bottom w:val="none" w:sz="0" w:space="0" w:color="auto"/>
        <w:right w:val="none" w:sz="0" w:space="0" w:color="auto"/>
      </w:divBdr>
    </w:div>
    <w:div w:id="1373925116">
      <w:bodyDiv w:val="1"/>
      <w:marLeft w:val="0"/>
      <w:marRight w:val="0"/>
      <w:marTop w:val="0"/>
      <w:marBottom w:val="0"/>
      <w:divBdr>
        <w:top w:val="none" w:sz="0" w:space="0" w:color="auto"/>
        <w:left w:val="none" w:sz="0" w:space="0" w:color="auto"/>
        <w:bottom w:val="none" w:sz="0" w:space="0" w:color="auto"/>
        <w:right w:val="none" w:sz="0" w:space="0" w:color="auto"/>
      </w:divBdr>
    </w:div>
    <w:div w:id="1373966218">
      <w:bodyDiv w:val="1"/>
      <w:marLeft w:val="0"/>
      <w:marRight w:val="0"/>
      <w:marTop w:val="0"/>
      <w:marBottom w:val="0"/>
      <w:divBdr>
        <w:top w:val="none" w:sz="0" w:space="0" w:color="auto"/>
        <w:left w:val="none" w:sz="0" w:space="0" w:color="auto"/>
        <w:bottom w:val="none" w:sz="0" w:space="0" w:color="auto"/>
        <w:right w:val="none" w:sz="0" w:space="0" w:color="auto"/>
      </w:divBdr>
    </w:div>
    <w:div w:id="1374770249">
      <w:bodyDiv w:val="1"/>
      <w:marLeft w:val="0"/>
      <w:marRight w:val="0"/>
      <w:marTop w:val="0"/>
      <w:marBottom w:val="0"/>
      <w:divBdr>
        <w:top w:val="none" w:sz="0" w:space="0" w:color="auto"/>
        <w:left w:val="none" w:sz="0" w:space="0" w:color="auto"/>
        <w:bottom w:val="none" w:sz="0" w:space="0" w:color="auto"/>
        <w:right w:val="none" w:sz="0" w:space="0" w:color="auto"/>
      </w:divBdr>
    </w:div>
    <w:div w:id="1377271455">
      <w:bodyDiv w:val="1"/>
      <w:marLeft w:val="0"/>
      <w:marRight w:val="0"/>
      <w:marTop w:val="0"/>
      <w:marBottom w:val="0"/>
      <w:divBdr>
        <w:top w:val="none" w:sz="0" w:space="0" w:color="auto"/>
        <w:left w:val="none" w:sz="0" w:space="0" w:color="auto"/>
        <w:bottom w:val="none" w:sz="0" w:space="0" w:color="auto"/>
        <w:right w:val="none" w:sz="0" w:space="0" w:color="auto"/>
      </w:divBdr>
    </w:div>
    <w:div w:id="1377660072">
      <w:bodyDiv w:val="1"/>
      <w:marLeft w:val="0"/>
      <w:marRight w:val="0"/>
      <w:marTop w:val="0"/>
      <w:marBottom w:val="0"/>
      <w:divBdr>
        <w:top w:val="none" w:sz="0" w:space="0" w:color="auto"/>
        <w:left w:val="none" w:sz="0" w:space="0" w:color="auto"/>
        <w:bottom w:val="none" w:sz="0" w:space="0" w:color="auto"/>
        <w:right w:val="none" w:sz="0" w:space="0" w:color="auto"/>
      </w:divBdr>
    </w:div>
    <w:div w:id="1386678371">
      <w:bodyDiv w:val="1"/>
      <w:marLeft w:val="0"/>
      <w:marRight w:val="0"/>
      <w:marTop w:val="0"/>
      <w:marBottom w:val="0"/>
      <w:divBdr>
        <w:top w:val="none" w:sz="0" w:space="0" w:color="auto"/>
        <w:left w:val="none" w:sz="0" w:space="0" w:color="auto"/>
        <w:bottom w:val="none" w:sz="0" w:space="0" w:color="auto"/>
        <w:right w:val="none" w:sz="0" w:space="0" w:color="auto"/>
      </w:divBdr>
    </w:div>
    <w:div w:id="1387290879">
      <w:bodyDiv w:val="1"/>
      <w:marLeft w:val="0"/>
      <w:marRight w:val="0"/>
      <w:marTop w:val="0"/>
      <w:marBottom w:val="0"/>
      <w:divBdr>
        <w:top w:val="none" w:sz="0" w:space="0" w:color="auto"/>
        <w:left w:val="none" w:sz="0" w:space="0" w:color="auto"/>
        <w:bottom w:val="none" w:sz="0" w:space="0" w:color="auto"/>
        <w:right w:val="none" w:sz="0" w:space="0" w:color="auto"/>
      </w:divBdr>
    </w:div>
    <w:div w:id="1387753020">
      <w:bodyDiv w:val="1"/>
      <w:marLeft w:val="0"/>
      <w:marRight w:val="0"/>
      <w:marTop w:val="0"/>
      <w:marBottom w:val="0"/>
      <w:divBdr>
        <w:top w:val="none" w:sz="0" w:space="0" w:color="auto"/>
        <w:left w:val="none" w:sz="0" w:space="0" w:color="auto"/>
        <w:bottom w:val="none" w:sz="0" w:space="0" w:color="auto"/>
        <w:right w:val="none" w:sz="0" w:space="0" w:color="auto"/>
      </w:divBdr>
    </w:div>
    <w:div w:id="1388335310">
      <w:bodyDiv w:val="1"/>
      <w:marLeft w:val="0"/>
      <w:marRight w:val="0"/>
      <w:marTop w:val="0"/>
      <w:marBottom w:val="0"/>
      <w:divBdr>
        <w:top w:val="none" w:sz="0" w:space="0" w:color="auto"/>
        <w:left w:val="none" w:sz="0" w:space="0" w:color="auto"/>
        <w:bottom w:val="none" w:sz="0" w:space="0" w:color="auto"/>
        <w:right w:val="none" w:sz="0" w:space="0" w:color="auto"/>
      </w:divBdr>
    </w:div>
    <w:div w:id="1390303628">
      <w:bodyDiv w:val="1"/>
      <w:marLeft w:val="0"/>
      <w:marRight w:val="0"/>
      <w:marTop w:val="0"/>
      <w:marBottom w:val="0"/>
      <w:divBdr>
        <w:top w:val="none" w:sz="0" w:space="0" w:color="auto"/>
        <w:left w:val="none" w:sz="0" w:space="0" w:color="auto"/>
        <w:bottom w:val="none" w:sz="0" w:space="0" w:color="auto"/>
        <w:right w:val="none" w:sz="0" w:space="0" w:color="auto"/>
      </w:divBdr>
    </w:div>
    <w:div w:id="1391273244">
      <w:bodyDiv w:val="1"/>
      <w:marLeft w:val="0"/>
      <w:marRight w:val="0"/>
      <w:marTop w:val="0"/>
      <w:marBottom w:val="0"/>
      <w:divBdr>
        <w:top w:val="none" w:sz="0" w:space="0" w:color="auto"/>
        <w:left w:val="none" w:sz="0" w:space="0" w:color="auto"/>
        <w:bottom w:val="none" w:sz="0" w:space="0" w:color="auto"/>
        <w:right w:val="none" w:sz="0" w:space="0" w:color="auto"/>
      </w:divBdr>
    </w:div>
    <w:div w:id="1396932292">
      <w:bodyDiv w:val="1"/>
      <w:marLeft w:val="0"/>
      <w:marRight w:val="0"/>
      <w:marTop w:val="0"/>
      <w:marBottom w:val="0"/>
      <w:divBdr>
        <w:top w:val="none" w:sz="0" w:space="0" w:color="auto"/>
        <w:left w:val="none" w:sz="0" w:space="0" w:color="auto"/>
        <w:bottom w:val="none" w:sz="0" w:space="0" w:color="auto"/>
        <w:right w:val="none" w:sz="0" w:space="0" w:color="auto"/>
      </w:divBdr>
    </w:div>
    <w:div w:id="1401294703">
      <w:bodyDiv w:val="1"/>
      <w:marLeft w:val="0"/>
      <w:marRight w:val="0"/>
      <w:marTop w:val="0"/>
      <w:marBottom w:val="0"/>
      <w:divBdr>
        <w:top w:val="none" w:sz="0" w:space="0" w:color="auto"/>
        <w:left w:val="none" w:sz="0" w:space="0" w:color="auto"/>
        <w:bottom w:val="none" w:sz="0" w:space="0" w:color="auto"/>
        <w:right w:val="none" w:sz="0" w:space="0" w:color="auto"/>
      </w:divBdr>
    </w:div>
    <w:div w:id="1408770156">
      <w:bodyDiv w:val="1"/>
      <w:marLeft w:val="0"/>
      <w:marRight w:val="0"/>
      <w:marTop w:val="0"/>
      <w:marBottom w:val="0"/>
      <w:divBdr>
        <w:top w:val="none" w:sz="0" w:space="0" w:color="auto"/>
        <w:left w:val="none" w:sz="0" w:space="0" w:color="auto"/>
        <w:bottom w:val="none" w:sz="0" w:space="0" w:color="auto"/>
        <w:right w:val="none" w:sz="0" w:space="0" w:color="auto"/>
      </w:divBdr>
    </w:div>
    <w:div w:id="1409382919">
      <w:bodyDiv w:val="1"/>
      <w:marLeft w:val="0"/>
      <w:marRight w:val="0"/>
      <w:marTop w:val="0"/>
      <w:marBottom w:val="0"/>
      <w:divBdr>
        <w:top w:val="none" w:sz="0" w:space="0" w:color="auto"/>
        <w:left w:val="none" w:sz="0" w:space="0" w:color="auto"/>
        <w:bottom w:val="none" w:sz="0" w:space="0" w:color="auto"/>
        <w:right w:val="none" w:sz="0" w:space="0" w:color="auto"/>
      </w:divBdr>
    </w:div>
    <w:div w:id="1411584651">
      <w:bodyDiv w:val="1"/>
      <w:marLeft w:val="0"/>
      <w:marRight w:val="0"/>
      <w:marTop w:val="0"/>
      <w:marBottom w:val="0"/>
      <w:divBdr>
        <w:top w:val="none" w:sz="0" w:space="0" w:color="auto"/>
        <w:left w:val="none" w:sz="0" w:space="0" w:color="auto"/>
        <w:bottom w:val="none" w:sz="0" w:space="0" w:color="auto"/>
        <w:right w:val="none" w:sz="0" w:space="0" w:color="auto"/>
      </w:divBdr>
    </w:div>
    <w:div w:id="1412315970">
      <w:bodyDiv w:val="1"/>
      <w:marLeft w:val="0"/>
      <w:marRight w:val="0"/>
      <w:marTop w:val="0"/>
      <w:marBottom w:val="0"/>
      <w:divBdr>
        <w:top w:val="none" w:sz="0" w:space="0" w:color="auto"/>
        <w:left w:val="none" w:sz="0" w:space="0" w:color="auto"/>
        <w:bottom w:val="none" w:sz="0" w:space="0" w:color="auto"/>
        <w:right w:val="none" w:sz="0" w:space="0" w:color="auto"/>
      </w:divBdr>
    </w:div>
    <w:div w:id="1417291461">
      <w:bodyDiv w:val="1"/>
      <w:marLeft w:val="0"/>
      <w:marRight w:val="0"/>
      <w:marTop w:val="0"/>
      <w:marBottom w:val="0"/>
      <w:divBdr>
        <w:top w:val="none" w:sz="0" w:space="0" w:color="auto"/>
        <w:left w:val="none" w:sz="0" w:space="0" w:color="auto"/>
        <w:bottom w:val="none" w:sz="0" w:space="0" w:color="auto"/>
        <w:right w:val="none" w:sz="0" w:space="0" w:color="auto"/>
      </w:divBdr>
    </w:div>
    <w:div w:id="1417482658">
      <w:bodyDiv w:val="1"/>
      <w:marLeft w:val="0"/>
      <w:marRight w:val="0"/>
      <w:marTop w:val="0"/>
      <w:marBottom w:val="0"/>
      <w:divBdr>
        <w:top w:val="none" w:sz="0" w:space="0" w:color="auto"/>
        <w:left w:val="none" w:sz="0" w:space="0" w:color="auto"/>
        <w:bottom w:val="none" w:sz="0" w:space="0" w:color="auto"/>
        <w:right w:val="none" w:sz="0" w:space="0" w:color="auto"/>
      </w:divBdr>
    </w:div>
    <w:div w:id="1417903328">
      <w:bodyDiv w:val="1"/>
      <w:marLeft w:val="0"/>
      <w:marRight w:val="0"/>
      <w:marTop w:val="0"/>
      <w:marBottom w:val="0"/>
      <w:divBdr>
        <w:top w:val="none" w:sz="0" w:space="0" w:color="auto"/>
        <w:left w:val="none" w:sz="0" w:space="0" w:color="auto"/>
        <w:bottom w:val="none" w:sz="0" w:space="0" w:color="auto"/>
        <w:right w:val="none" w:sz="0" w:space="0" w:color="auto"/>
      </w:divBdr>
    </w:div>
    <w:div w:id="1421178971">
      <w:bodyDiv w:val="1"/>
      <w:marLeft w:val="0"/>
      <w:marRight w:val="0"/>
      <w:marTop w:val="0"/>
      <w:marBottom w:val="0"/>
      <w:divBdr>
        <w:top w:val="none" w:sz="0" w:space="0" w:color="auto"/>
        <w:left w:val="none" w:sz="0" w:space="0" w:color="auto"/>
        <w:bottom w:val="none" w:sz="0" w:space="0" w:color="auto"/>
        <w:right w:val="none" w:sz="0" w:space="0" w:color="auto"/>
      </w:divBdr>
    </w:div>
    <w:div w:id="1421293752">
      <w:bodyDiv w:val="1"/>
      <w:marLeft w:val="0"/>
      <w:marRight w:val="0"/>
      <w:marTop w:val="0"/>
      <w:marBottom w:val="0"/>
      <w:divBdr>
        <w:top w:val="none" w:sz="0" w:space="0" w:color="auto"/>
        <w:left w:val="none" w:sz="0" w:space="0" w:color="auto"/>
        <w:bottom w:val="none" w:sz="0" w:space="0" w:color="auto"/>
        <w:right w:val="none" w:sz="0" w:space="0" w:color="auto"/>
      </w:divBdr>
    </w:div>
    <w:div w:id="1422524700">
      <w:bodyDiv w:val="1"/>
      <w:marLeft w:val="0"/>
      <w:marRight w:val="0"/>
      <w:marTop w:val="0"/>
      <w:marBottom w:val="0"/>
      <w:divBdr>
        <w:top w:val="none" w:sz="0" w:space="0" w:color="auto"/>
        <w:left w:val="none" w:sz="0" w:space="0" w:color="auto"/>
        <w:bottom w:val="none" w:sz="0" w:space="0" w:color="auto"/>
        <w:right w:val="none" w:sz="0" w:space="0" w:color="auto"/>
      </w:divBdr>
    </w:div>
    <w:div w:id="1424497761">
      <w:bodyDiv w:val="1"/>
      <w:marLeft w:val="0"/>
      <w:marRight w:val="0"/>
      <w:marTop w:val="0"/>
      <w:marBottom w:val="0"/>
      <w:divBdr>
        <w:top w:val="none" w:sz="0" w:space="0" w:color="auto"/>
        <w:left w:val="none" w:sz="0" w:space="0" w:color="auto"/>
        <w:bottom w:val="none" w:sz="0" w:space="0" w:color="auto"/>
        <w:right w:val="none" w:sz="0" w:space="0" w:color="auto"/>
      </w:divBdr>
    </w:div>
    <w:div w:id="1425566554">
      <w:bodyDiv w:val="1"/>
      <w:marLeft w:val="0"/>
      <w:marRight w:val="0"/>
      <w:marTop w:val="0"/>
      <w:marBottom w:val="0"/>
      <w:divBdr>
        <w:top w:val="none" w:sz="0" w:space="0" w:color="auto"/>
        <w:left w:val="none" w:sz="0" w:space="0" w:color="auto"/>
        <w:bottom w:val="none" w:sz="0" w:space="0" w:color="auto"/>
        <w:right w:val="none" w:sz="0" w:space="0" w:color="auto"/>
      </w:divBdr>
    </w:div>
    <w:div w:id="1427799840">
      <w:bodyDiv w:val="1"/>
      <w:marLeft w:val="0"/>
      <w:marRight w:val="0"/>
      <w:marTop w:val="0"/>
      <w:marBottom w:val="0"/>
      <w:divBdr>
        <w:top w:val="none" w:sz="0" w:space="0" w:color="auto"/>
        <w:left w:val="none" w:sz="0" w:space="0" w:color="auto"/>
        <w:bottom w:val="none" w:sz="0" w:space="0" w:color="auto"/>
        <w:right w:val="none" w:sz="0" w:space="0" w:color="auto"/>
      </w:divBdr>
    </w:div>
    <w:div w:id="1429078870">
      <w:bodyDiv w:val="1"/>
      <w:marLeft w:val="0"/>
      <w:marRight w:val="0"/>
      <w:marTop w:val="0"/>
      <w:marBottom w:val="0"/>
      <w:divBdr>
        <w:top w:val="none" w:sz="0" w:space="0" w:color="auto"/>
        <w:left w:val="none" w:sz="0" w:space="0" w:color="auto"/>
        <w:bottom w:val="none" w:sz="0" w:space="0" w:color="auto"/>
        <w:right w:val="none" w:sz="0" w:space="0" w:color="auto"/>
      </w:divBdr>
    </w:div>
    <w:div w:id="1429616643">
      <w:bodyDiv w:val="1"/>
      <w:marLeft w:val="0"/>
      <w:marRight w:val="0"/>
      <w:marTop w:val="0"/>
      <w:marBottom w:val="0"/>
      <w:divBdr>
        <w:top w:val="none" w:sz="0" w:space="0" w:color="auto"/>
        <w:left w:val="none" w:sz="0" w:space="0" w:color="auto"/>
        <w:bottom w:val="none" w:sz="0" w:space="0" w:color="auto"/>
        <w:right w:val="none" w:sz="0" w:space="0" w:color="auto"/>
      </w:divBdr>
    </w:div>
    <w:div w:id="1430931295">
      <w:bodyDiv w:val="1"/>
      <w:marLeft w:val="0"/>
      <w:marRight w:val="0"/>
      <w:marTop w:val="0"/>
      <w:marBottom w:val="0"/>
      <w:divBdr>
        <w:top w:val="none" w:sz="0" w:space="0" w:color="auto"/>
        <w:left w:val="none" w:sz="0" w:space="0" w:color="auto"/>
        <w:bottom w:val="none" w:sz="0" w:space="0" w:color="auto"/>
        <w:right w:val="none" w:sz="0" w:space="0" w:color="auto"/>
      </w:divBdr>
    </w:div>
    <w:div w:id="1434394643">
      <w:bodyDiv w:val="1"/>
      <w:marLeft w:val="0"/>
      <w:marRight w:val="0"/>
      <w:marTop w:val="0"/>
      <w:marBottom w:val="0"/>
      <w:divBdr>
        <w:top w:val="none" w:sz="0" w:space="0" w:color="auto"/>
        <w:left w:val="none" w:sz="0" w:space="0" w:color="auto"/>
        <w:bottom w:val="none" w:sz="0" w:space="0" w:color="auto"/>
        <w:right w:val="none" w:sz="0" w:space="0" w:color="auto"/>
      </w:divBdr>
    </w:div>
    <w:div w:id="1437948841">
      <w:bodyDiv w:val="1"/>
      <w:marLeft w:val="0"/>
      <w:marRight w:val="0"/>
      <w:marTop w:val="0"/>
      <w:marBottom w:val="0"/>
      <w:divBdr>
        <w:top w:val="none" w:sz="0" w:space="0" w:color="auto"/>
        <w:left w:val="none" w:sz="0" w:space="0" w:color="auto"/>
        <w:bottom w:val="none" w:sz="0" w:space="0" w:color="auto"/>
        <w:right w:val="none" w:sz="0" w:space="0" w:color="auto"/>
      </w:divBdr>
    </w:div>
    <w:div w:id="1439787846">
      <w:bodyDiv w:val="1"/>
      <w:marLeft w:val="0"/>
      <w:marRight w:val="0"/>
      <w:marTop w:val="0"/>
      <w:marBottom w:val="0"/>
      <w:divBdr>
        <w:top w:val="none" w:sz="0" w:space="0" w:color="auto"/>
        <w:left w:val="none" w:sz="0" w:space="0" w:color="auto"/>
        <w:bottom w:val="none" w:sz="0" w:space="0" w:color="auto"/>
        <w:right w:val="none" w:sz="0" w:space="0" w:color="auto"/>
      </w:divBdr>
    </w:div>
    <w:div w:id="1442533976">
      <w:bodyDiv w:val="1"/>
      <w:marLeft w:val="0"/>
      <w:marRight w:val="0"/>
      <w:marTop w:val="0"/>
      <w:marBottom w:val="0"/>
      <w:divBdr>
        <w:top w:val="none" w:sz="0" w:space="0" w:color="auto"/>
        <w:left w:val="none" w:sz="0" w:space="0" w:color="auto"/>
        <w:bottom w:val="none" w:sz="0" w:space="0" w:color="auto"/>
        <w:right w:val="none" w:sz="0" w:space="0" w:color="auto"/>
      </w:divBdr>
    </w:div>
    <w:div w:id="1446923751">
      <w:bodyDiv w:val="1"/>
      <w:marLeft w:val="0"/>
      <w:marRight w:val="0"/>
      <w:marTop w:val="0"/>
      <w:marBottom w:val="0"/>
      <w:divBdr>
        <w:top w:val="none" w:sz="0" w:space="0" w:color="auto"/>
        <w:left w:val="none" w:sz="0" w:space="0" w:color="auto"/>
        <w:bottom w:val="none" w:sz="0" w:space="0" w:color="auto"/>
        <w:right w:val="none" w:sz="0" w:space="0" w:color="auto"/>
      </w:divBdr>
    </w:div>
    <w:div w:id="1446928122">
      <w:bodyDiv w:val="1"/>
      <w:marLeft w:val="0"/>
      <w:marRight w:val="0"/>
      <w:marTop w:val="0"/>
      <w:marBottom w:val="0"/>
      <w:divBdr>
        <w:top w:val="none" w:sz="0" w:space="0" w:color="auto"/>
        <w:left w:val="none" w:sz="0" w:space="0" w:color="auto"/>
        <w:bottom w:val="none" w:sz="0" w:space="0" w:color="auto"/>
        <w:right w:val="none" w:sz="0" w:space="0" w:color="auto"/>
      </w:divBdr>
    </w:div>
    <w:div w:id="1449592088">
      <w:bodyDiv w:val="1"/>
      <w:marLeft w:val="0"/>
      <w:marRight w:val="0"/>
      <w:marTop w:val="0"/>
      <w:marBottom w:val="0"/>
      <w:divBdr>
        <w:top w:val="none" w:sz="0" w:space="0" w:color="auto"/>
        <w:left w:val="none" w:sz="0" w:space="0" w:color="auto"/>
        <w:bottom w:val="none" w:sz="0" w:space="0" w:color="auto"/>
        <w:right w:val="none" w:sz="0" w:space="0" w:color="auto"/>
      </w:divBdr>
    </w:div>
    <w:div w:id="1450200740">
      <w:bodyDiv w:val="1"/>
      <w:marLeft w:val="0"/>
      <w:marRight w:val="0"/>
      <w:marTop w:val="0"/>
      <w:marBottom w:val="0"/>
      <w:divBdr>
        <w:top w:val="none" w:sz="0" w:space="0" w:color="auto"/>
        <w:left w:val="none" w:sz="0" w:space="0" w:color="auto"/>
        <w:bottom w:val="none" w:sz="0" w:space="0" w:color="auto"/>
        <w:right w:val="none" w:sz="0" w:space="0" w:color="auto"/>
      </w:divBdr>
    </w:div>
    <w:div w:id="1452284282">
      <w:bodyDiv w:val="1"/>
      <w:marLeft w:val="0"/>
      <w:marRight w:val="0"/>
      <w:marTop w:val="0"/>
      <w:marBottom w:val="0"/>
      <w:divBdr>
        <w:top w:val="none" w:sz="0" w:space="0" w:color="auto"/>
        <w:left w:val="none" w:sz="0" w:space="0" w:color="auto"/>
        <w:bottom w:val="none" w:sz="0" w:space="0" w:color="auto"/>
        <w:right w:val="none" w:sz="0" w:space="0" w:color="auto"/>
      </w:divBdr>
    </w:div>
    <w:div w:id="1453285758">
      <w:bodyDiv w:val="1"/>
      <w:marLeft w:val="0"/>
      <w:marRight w:val="0"/>
      <w:marTop w:val="0"/>
      <w:marBottom w:val="0"/>
      <w:divBdr>
        <w:top w:val="none" w:sz="0" w:space="0" w:color="auto"/>
        <w:left w:val="none" w:sz="0" w:space="0" w:color="auto"/>
        <w:bottom w:val="none" w:sz="0" w:space="0" w:color="auto"/>
        <w:right w:val="none" w:sz="0" w:space="0" w:color="auto"/>
      </w:divBdr>
    </w:div>
    <w:div w:id="1457217075">
      <w:bodyDiv w:val="1"/>
      <w:marLeft w:val="0"/>
      <w:marRight w:val="0"/>
      <w:marTop w:val="0"/>
      <w:marBottom w:val="0"/>
      <w:divBdr>
        <w:top w:val="none" w:sz="0" w:space="0" w:color="auto"/>
        <w:left w:val="none" w:sz="0" w:space="0" w:color="auto"/>
        <w:bottom w:val="none" w:sz="0" w:space="0" w:color="auto"/>
        <w:right w:val="none" w:sz="0" w:space="0" w:color="auto"/>
      </w:divBdr>
    </w:div>
    <w:div w:id="1457869379">
      <w:bodyDiv w:val="1"/>
      <w:marLeft w:val="0"/>
      <w:marRight w:val="0"/>
      <w:marTop w:val="0"/>
      <w:marBottom w:val="0"/>
      <w:divBdr>
        <w:top w:val="none" w:sz="0" w:space="0" w:color="auto"/>
        <w:left w:val="none" w:sz="0" w:space="0" w:color="auto"/>
        <w:bottom w:val="none" w:sz="0" w:space="0" w:color="auto"/>
        <w:right w:val="none" w:sz="0" w:space="0" w:color="auto"/>
      </w:divBdr>
    </w:div>
    <w:div w:id="1463186195">
      <w:bodyDiv w:val="1"/>
      <w:marLeft w:val="0"/>
      <w:marRight w:val="0"/>
      <w:marTop w:val="0"/>
      <w:marBottom w:val="0"/>
      <w:divBdr>
        <w:top w:val="none" w:sz="0" w:space="0" w:color="auto"/>
        <w:left w:val="none" w:sz="0" w:space="0" w:color="auto"/>
        <w:bottom w:val="none" w:sz="0" w:space="0" w:color="auto"/>
        <w:right w:val="none" w:sz="0" w:space="0" w:color="auto"/>
      </w:divBdr>
    </w:div>
    <w:div w:id="1464081559">
      <w:bodyDiv w:val="1"/>
      <w:marLeft w:val="0"/>
      <w:marRight w:val="0"/>
      <w:marTop w:val="0"/>
      <w:marBottom w:val="0"/>
      <w:divBdr>
        <w:top w:val="none" w:sz="0" w:space="0" w:color="auto"/>
        <w:left w:val="none" w:sz="0" w:space="0" w:color="auto"/>
        <w:bottom w:val="none" w:sz="0" w:space="0" w:color="auto"/>
        <w:right w:val="none" w:sz="0" w:space="0" w:color="auto"/>
      </w:divBdr>
    </w:div>
    <w:div w:id="1468547523">
      <w:bodyDiv w:val="1"/>
      <w:marLeft w:val="0"/>
      <w:marRight w:val="0"/>
      <w:marTop w:val="0"/>
      <w:marBottom w:val="0"/>
      <w:divBdr>
        <w:top w:val="none" w:sz="0" w:space="0" w:color="auto"/>
        <w:left w:val="none" w:sz="0" w:space="0" w:color="auto"/>
        <w:bottom w:val="none" w:sz="0" w:space="0" w:color="auto"/>
        <w:right w:val="none" w:sz="0" w:space="0" w:color="auto"/>
      </w:divBdr>
    </w:div>
    <w:div w:id="1469128238">
      <w:bodyDiv w:val="1"/>
      <w:marLeft w:val="0"/>
      <w:marRight w:val="0"/>
      <w:marTop w:val="0"/>
      <w:marBottom w:val="0"/>
      <w:divBdr>
        <w:top w:val="none" w:sz="0" w:space="0" w:color="auto"/>
        <w:left w:val="none" w:sz="0" w:space="0" w:color="auto"/>
        <w:bottom w:val="none" w:sz="0" w:space="0" w:color="auto"/>
        <w:right w:val="none" w:sz="0" w:space="0" w:color="auto"/>
      </w:divBdr>
    </w:div>
    <w:div w:id="1470631746">
      <w:bodyDiv w:val="1"/>
      <w:marLeft w:val="0"/>
      <w:marRight w:val="0"/>
      <w:marTop w:val="0"/>
      <w:marBottom w:val="0"/>
      <w:divBdr>
        <w:top w:val="none" w:sz="0" w:space="0" w:color="auto"/>
        <w:left w:val="none" w:sz="0" w:space="0" w:color="auto"/>
        <w:bottom w:val="none" w:sz="0" w:space="0" w:color="auto"/>
        <w:right w:val="none" w:sz="0" w:space="0" w:color="auto"/>
      </w:divBdr>
    </w:div>
    <w:div w:id="1470825984">
      <w:bodyDiv w:val="1"/>
      <w:marLeft w:val="0"/>
      <w:marRight w:val="0"/>
      <w:marTop w:val="0"/>
      <w:marBottom w:val="0"/>
      <w:divBdr>
        <w:top w:val="none" w:sz="0" w:space="0" w:color="auto"/>
        <w:left w:val="none" w:sz="0" w:space="0" w:color="auto"/>
        <w:bottom w:val="none" w:sz="0" w:space="0" w:color="auto"/>
        <w:right w:val="none" w:sz="0" w:space="0" w:color="auto"/>
      </w:divBdr>
    </w:div>
    <w:div w:id="1473400765">
      <w:bodyDiv w:val="1"/>
      <w:marLeft w:val="0"/>
      <w:marRight w:val="0"/>
      <w:marTop w:val="0"/>
      <w:marBottom w:val="0"/>
      <w:divBdr>
        <w:top w:val="none" w:sz="0" w:space="0" w:color="auto"/>
        <w:left w:val="none" w:sz="0" w:space="0" w:color="auto"/>
        <w:bottom w:val="none" w:sz="0" w:space="0" w:color="auto"/>
        <w:right w:val="none" w:sz="0" w:space="0" w:color="auto"/>
      </w:divBdr>
    </w:div>
    <w:div w:id="1475873326">
      <w:bodyDiv w:val="1"/>
      <w:marLeft w:val="0"/>
      <w:marRight w:val="0"/>
      <w:marTop w:val="0"/>
      <w:marBottom w:val="0"/>
      <w:divBdr>
        <w:top w:val="none" w:sz="0" w:space="0" w:color="auto"/>
        <w:left w:val="none" w:sz="0" w:space="0" w:color="auto"/>
        <w:bottom w:val="none" w:sz="0" w:space="0" w:color="auto"/>
        <w:right w:val="none" w:sz="0" w:space="0" w:color="auto"/>
      </w:divBdr>
    </w:div>
    <w:div w:id="1476529250">
      <w:bodyDiv w:val="1"/>
      <w:marLeft w:val="0"/>
      <w:marRight w:val="0"/>
      <w:marTop w:val="0"/>
      <w:marBottom w:val="0"/>
      <w:divBdr>
        <w:top w:val="none" w:sz="0" w:space="0" w:color="auto"/>
        <w:left w:val="none" w:sz="0" w:space="0" w:color="auto"/>
        <w:bottom w:val="none" w:sz="0" w:space="0" w:color="auto"/>
        <w:right w:val="none" w:sz="0" w:space="0" w:color="auto"/>
      </w:divBdr>
    </w:div>
    <w:div w:id="1481115842">
      <w:bodyDiv w:val="1"/>
      <w:marLeft w:val="0"/>
      <w:marRight w:val="0"/>
      <w:marTop w:val="0"/>
      <w:marBottom w:val="0"/>
      <w:divBdr>
        <w:top w:val="none" w:sz="0" w:space="0" w:color="auto"/>
        <w:left w:val="none" w:sz="0" w:space="0" w:color="auto"/>
        <w:bottom w:val="none" w:sz="0" w:space="0" w:color="auto"/>
        <w:right w:val="none" w:sz="0" w:space="0" w:color="auto"/>
      </w:divBdr>
    </w:div>
    <w:div w:id="1481268332">
      <w:bodyDiv w:val="1"/>
      <w:marLeft w:val="0"/>
      <w:marRight w:val="0"/>
      <w:marTop w:val="0"/>
      <w:marBottom w:val="0"/>
      <w:divBdr>
        <w:top w:val="none" w:sz="0" w:space="0" w:color="auto"/>
        <w:left w:val="none" w:sz="0" w:space="0" w:color="auto"/>
        <w:bottom w:val="none" w:sz="0" w:space="0" w:color="auto"/>
        <w:right w:val="none" w:sz="0" w:space="0" w:color="auto"/>
      </w:divBdr>
    </w:div>
    <w:div w:id="1482505574">
      <w:bodyDiv w:val="1"/>
      <w:marLeft w:val="0"/>
      <w:marRight w:val="0"/>
      <w:marTop w:val="0"/>
      <w:marBottom w:val="0"/>
      <w:divBdr>
        <w:top w:val="none" w:sz="0" w:space="0" w:color="auto"/>
        <w:left w:val="none" w:sz="0" w:space="0" w:color="auto"/>
        <w:bottom w:val="none" w:sz="0" w:space="0" w:color="auto"/>
        <w:right w:val="none" w:sz="0" w:space="0" w:color="auto"/>
      </w:divBdr>
    </w:div>
    <w:div w:id="1483693457">
      <w:bodyDiv w:val="1"/>
      <w:marLeft w:val="0"/>
      <w:marRight w:val="0"/>
      <w:marTop w:val="0"/>
      <w:marBottom w:val="0"/>
      <w:divBdr>
        <w:top w:val="none" w:sz="0" w:space="0" w:color="auto"/>
        <w:left w:val="none" w:sz="0" w:space="0" w:color="auto"/>
        <w:bottom w:val="none" w:sz="0" w:space="0" w:color="auto"/>
        <w:right w:val="none" w:sz="0" w:space="0" w:color="auto"/>
      </w:divBdr>
    </w:div>
    <w:div w:id="1485196239">
      <w:bodyDiv w:val="1"/>
      <w:marLeft w:val="0"/>
      <w:marRight w:val="0"/>
      <w:marTop w:val="0"/>
      <w:marBottom w:val="0"/>
      <w:divBdr>
        <w:top w:val="none" w:sz="0" w:space="0" w:color="auto"/>
        <w:left w:val="none" w:sz="0" w:space="0" w:color="auto"/>
        <w:bottom w:val="none" w:sz="0" w:space="0" w:color="auto"/>
        <w:right w:val="none" w:sz="0" w:space="0" w:color="auto"/>
      </w:divBdr>
    </w:div>
    <w:div w:id="1485589657">
      <w:bodyDiv w:val="1"/>
      <w:marLeft w:val="0"/>
      <w:marRight w:val="0"/>
      <w:marTop w:val="0"/>
      <w:marBottom w:val="0"/>
      <w:divBdr>
        <w:top w:val="none" w:sz="0" w:space="0" w:color="auto"/>
        <w:left w:val="none" w:sz="0" w:space="0" w:color="auto"/>
        <w:bottom w:val="none" w:sz="0" w:space="0" w:color="auto"/>
        <w:right w:val="none" w:sz="0" w:space="0" w:color="auto"/>
      </w:divBdr>
    </w:div>
    <w:div w:id="1489008616">
      <w:bodyDiv w:val="1"/>
      <w:marLeft w:val="0"/>
      <w:marRight w:val="0"/>
      <w:marTop w:val="0"/>
      <w:marBottom w:val="0"/>
      <w:divBdr>
        <w:top w:val="none" w:sz="0" w:space="0" w:color="auto"/>
        <w:left w:val="none" w:sz="0" w:space="0" w:color="auto"/>
        <w:bottom w:val="none" w:sz="0" w:space="0" w:color="auto"/>
        <w:right w:val="none" w:sz="0" w:space="0" w:color="auto"/>
      </w:divBdr>
    </w:div>
    <w:div w:id="1490244469">
      <w:bodyDiv w:val="1"/>
      <w:marLeft w:val="0"/>
      <w:marRight w:val="0"/>
      <w:marTop w:val="0"/>
      <w:marBottom w:val="0"/>
      <w:divBdr>
        <w:top w:val="none" w:sz="0" w:space="0" w:color="auto"/>
        <w:left w:val="none" w:sz="0" w:space="0" w:color="auto"/>
        <w:bottom w:val="none" w:sz="0" w:space="0" w:color="auto"/>
        <w:right w:val="none" w:sz="0" w:space="0" w:color="auto"/>
      </w:divBdr>
    </w:div>
    <w:div w:id="1491363009">
      <w:bodyDiv w:val="1"/>
      <w:marLeft w:val="0"/>
      <w:marRight w:val="0"/>
      <w:marTop w:val="0"/>
      <w:marBottom w:val="0"/>
      <w:divBdr>
        <w:top w:val="none" w:sz="0" w:space="0" w:color="auto"/>
        <w:left w:val="none" w:sz="0" w:space="0" w:color="auto"/>
        <w:bottom w:val="none" w:sz="0" w:space="0" w:color="auto"/>
        <w:right w:val="none" w:sz="0" w:space="0" w:color="auto"/>
      </w:divBdr>
    </w:div>
    <w:div w:id="1492408065">
      <w:bodyDiv w:val="1"/>
      <w:marLeft w:val="0"/>
      <w:marRight w:val="0"/>
      <w:marTop w:val="0"/>
      <w:marBottom w:val="0"/>
      <w:divBdr>
        <w:top w:val="none" w:sz="0" w:space="0" w:color="auto"/>
        <w:left w:val="none" w:sz="0" w:space="0" w:color="auto"/>
        <w:bottom w:val="none" w:sz="0" w:space="0" w:color="auto"/>
        <w:right w:val="none" w:sz="0" w:space="0" w:color="auto"/>
      </w:divBdr>
    </w:div>
    <w:div w:id="1494685433">
      <w:bodyDiv w:val="1"/>
      <w:marLeft w:val="0"/>
      <w:marRight w:val="0"/>
      <w:marTop w:val="0"/>
      <w:marBottom w:val="0"/>
      <w:divBdr>
        <w:top w:val="none" w:sz="0" w:space="0" w:color="auto"/>
        <w:left w:val="none" w:sz="0" w:space="0" w:color="auto"/>
        <w:bottom w:val="none" w:sz="0" w:space="0" w:color="auto"/>
        <w:right w:val="none" w:sz="0" w:space="0" w:color="auto"/>
      </w:divBdr>
    </w:div>
    <w:div w:id="1495995397">
      <w:bodyDiv w:val="1"/>
      <w:marLeft w:val="0"/>
      <w:marRight w:val="0"/>
      <w:marTop w:val="0"/>
      <w:marBottom w:val="0"/>
      <w:divBdr>
        <w:top w:val="none" w:sz="0" w:space="0" w:color="auto"/>
        <w:left w:val="none" w:sz="0" w:space="0" w:color="auto"/>
        <w:bottom w:val="none" w:sz="0" w:space="0" w:color="auto"/>
        <w:right w:val="none" w:sz="0" w:space="0" w:color="auto"/>
      </w:divBdr>
    </w:div>
    <w:div w:id="1497500484">
      <w:bodyDiv w:val="1"/>
      <w:marLeft w:val="0"/>
      <w:marRight w:val="0"/>
      <w:marTop w:val="0"/>
      <w:marBottom w:val="0"/>
      <w:divBdr>
        <w:top w:val="none" w:sz="0" w:space="0" w:color="auto"/>
        <w:left w:val="none" w:sz="0" w:space="0" w:color="auto"/>
        <w:bottom w:val="none" w:sz="0" w:space="0" w:color="auto"/>
        <w:right w:val="none" w:sz="0" w:space="0" w:color="auto"/>
      </w:divBdr>
    </w:div>
    <w:div w:id="1499536272">
      <w:bodyDiv w:val="1"/>
      <w:marLeft w:val="0"/>
      <w:marRight w:val="0"/>
      <w:marTop w:val="0"/>
      <w:marBottom w:val="0"/>
      <w:divBdr>
        <w:top w:val="none" w:sz="0" w:space="0" w:color="auto"/>
        <w:left w:val="none" w:sz="0" w:space="0" w:color="auto"/>
        <w:bottom w:val="none" w:sz="0" w:space="0" w:color="auto"/>
        <w:right w:val="none" w:sz="0" w:space="0" w:color="auto"/>
      </w:divBdr>
    </w:div>
    <w:div w:id="1500193461">
      <w:bodyDiv w:val="1"/>
      <w:marLeft w:val="0"/>
      <w:marRight w:val="0"/>
      <w:marTop w:val="0"/>
      <w:marBottom w:val="0"/>
      <w:divBdr>
        <w:top w:val="none" w:sz="0" w:space="0" w:color="auto"/>
        <w:left w:val="none" w:sz="0" w:space="0" w:color="auto"/>
        <w:bottom w:val="none" w:sz="0" w:space="0" w:color="auto"/>
        <w:right w:val="none" w:sz="0" w:space="0" w:color="auto"/>
      </w:divBdr>
    </w:div>
    <w:div w:id="1501119937">
      <w:bodyDiv w:val="1"/>
      <w:marLeft w:val="0"/>
      <w:marRight w:val="0"/>
      <w:marTop w:val="0"/>
      <w:marBottom w:val="0"/>
      <w:divBdr>
        <w:top w:val="none" w:sz="0" w:space="0" w:color="auto"/>
        <w:left w:val="none" w:sz="0" w:space="0" w:color="auto"/>
        <w:bottom w:val="none" w:sz="0" w:space="0" w:color="auto"/>
        <w:right w:val="none" w:sz="0" w:space="0" w:color="auto"/>
      </w:divBdr>
    </w:div>
    <w:div w:id="1502894441">
      <w:bodyDiv w:val="1"/>
      <w:marLeft w:val="0"/>
      <w:marRight w:val="0"/>
      <w:marTop w:val="0"/>
      <w:marBottom w:val="0"/>
      <w:divBdr>
        <w:top w:val="none" w:sz="0" w:space="0" w:color="auto"/>
        <w:left w:val="none" w:sz="0" w:space="0" w:color="auto"/>
        <w:bottom w:val="none" w:sz="0" w:space="0" w:color="auto"/>
        <w:right w:val="none" w:sz="0" w:space="0" w:color="auto"/>
      </w:divBdr>
    </w:div>
    <w:div w:id="1512328611">
      <w:bodyDiv w:val="1"/>
      <w:marLeft w:val="0"/>
      <w:marRight w:val="0"/>
      <w:marTop w:val="0"/>
      <w:marBottom w:val="0"/>
      <w:divBdr>
        <w:top w:val="none" w:sz="0" w:space="0" w:color="auto"/>
        <w:left w:val="none" w:sz="0" w:space="0" w:color="auto"/>
        <w:bottom w:val="none" w:sz="0" w:space="0" w:color="auto"/>
        <w:right w:val="none" w:sz="0" w:space="0" w:color="auto"/>
      </w:divBdr>
    </w:div>
    <w:div w:id="1514800398">
      <w:bodyDiv w:val="1"/>
      <w:marLeft w:val="0"/>
      <w:marRight w:val="0"/>
      <w:marTop w:val="0"/>
      <w:marBottom w:val="0"/>
      <w:divBdr>
        <w:top w:val="none" w:sz="0" w:space="0" w:color="auto"/>
        <w:left w:val="none" w:sz="0" w:space="0" w:color="auto"/>
        <w:bottom w:val="none" w:sz="0" w:space="0" w:color="auto"/>
        <w:right w:val="none" w:sz="0" w:space="0" w:color="auto"/>
      </w:divBdr>
    </w:div>
    <w:div w:id="1515799613">
      <w:bodyDiv w:val="1"/>
      <w:marLeft w:val="0"/>
      <w:marRight w:val="0"/>
      <w:marTop w:val="0"/>
      <w:marBottom w:val="0"/>
      <w:divBdr>
        <w:top w:val="none" w:sz="0" w:space="0" w:color="auto"/>
        <w:left w:val="none" w:sz="0" w:space="0" w:color="auto"/>
        <w:bottom w:val="none" w:sz="0" w:space="0" w:color="auto"/>
        <w:right w:val="none" w:sz="0" w:space="0" w:color="auto"/>
      </w:divBdr>
    </w:div>
    <w:div w:id="1516456847">
      <w:bodyDiv w:val="1"/>
      <w:marLeft w:val="0"/>
      <w:marRight w:val="0"/>
      <w:marTop w:val="0"/>
      <w:marBottom w:val="0"/>
      <w:divBdr>
        <w:top w:val="none" w:sz="0" w:space="0" w:color="auto"/>
        <w:left w:val="none" w:sz="0" w:space="0" w:color="auto"/>
        <w:bottom w:val="none" w:sz="0" w:space="0" w:color="auto"/>
        <w:right w:val="none" w:sz="0" w:space="0" w:color="auto"/>
      </w:divBdr>
    </w:div>
    <w:div w:id="1520271098">
      <w:bodyDiv w:val="1"/>
      <w:marLeft w:val="0"/>
      <w:marRight w:val="0"/>
      <w:marTop w:val="0"/>
      <w:marBottom w:val="0"/>
      <w:divBdr>
        <w:top w:val="none" w:sz="0" w:space="0" w:color="auto"/>
        <w:left w:val="none" w:sz="0" w:space="0" w:color="auto"/>
        <w:bottom w:val="none" w:sz="0" w:space="0" w:color="auto"/>
        <w:right w:val="none" w:sz="0" w:space="0" w:color="auto"/>
      </w:divBdr>
    </w:div>
    <w:div w:id="1530949474">
      <w:bodyDiv w:val="1"/>
      <w:marLeft w:val="0"/>
      <w:marRight w:val="0"/>
      <w:marTop w:val="0"/>
      <w:marBottom w:val="0"/>
      <w:divBdr>
        <w:top w:val="none" w:sz="0" w:space="0" w:color="auto"/>
        <w:left w:val="none" w:sz="0" w:space="0" w:color="auto"/>
        <w:bottom w:val="none" w:sz="0" w:space="0" w:color="auto"/>
        <w:right w:val="none" w:sz="0" w:space="0" w:color="auto"/>
      </w:divBdr>
    </w:div>
    <w:div w:id="1535076353">
      <w:bodyDiv w:val="1"/>
      <w:marLeft w:val="0"/>
      <w:marRight w:val="0"/>
      <w:marTop w:val="0"/>
      <w:marBottom w:val="0"/>
      <w:divBdr>
        <w:top w:val="none" w:sz="0" w:space="0" w:color="auto"/>
        <w:left w:val="none" w:sz="0" w:space="0" w:color="auto"/>
        <w:bottom w:val="none" w:sz="0" w:space="0" w:color="auto"/>
        <w:right w:val="none" w:sz="0" w:space="0" w:color="auto"/>
      </w:divBdr>
    </w:div>
    <w:div w:id="1541472289">
      <w:bodyDiv w:val="1"/>
      <w:marLeft w:val="0"/>
      <w:marRight w:val="0"/>
      <w:marTop w:val="0"/>
      <w:marBottom w:val="0"/>
      <w:divBdr>
        <w:top w:val="none" w:sz="0" w:space="0" w:color="auto"/>
        <w:left w:val="none" w:sz="0" w:space="0" w:color="auto"/>
        <w:bottom w:val="none" w:sz="0" w:space="0" w:color="auto"/>
        <w:right w:val="none" w:sz="0" w:space="0" w:color="auto"/>
      </w:divBdr>
    </w:div>
    <w:div w:id="1542471381">
      <w:bodyDiv w:val="1"/>
      <w:marLeft w:val="0"/>
      <w:marRight w:val="0"/>
      <w:marTop w:val="0"/>
      <w:marBottom w:val="0"/>
      <w:divBdr>
        <w:top w:val="none" w:sz="0" w:space="0" w:color="auto"/>
        <w:left w:val="none" w:sz="0" w:space="0" w:color="auto"/>
        <w:bottom w:val="none" w:sz="0" w:space="0" w:color="auto"/>
        <w:right w:val="none" w:sz="0" w:space="0" w:color="auto"/>
      </w:divBdr>
    </w:div>
    <w:div w:id="1543203261">
      <w:bodyDiv w:val="1"/>
      <w:marLeft w:val="0"/>
      <w:marRight w:val="0"/>
      <w:marTop w:val="0"/>
      <w:marBottom w:val="0"/>
      <w:divBdr>
        <w:top w:val="none" w:sz="0" w:space="0" w:color="auto"/>
        <w:left w:val="none" w:sz="0" w:space="0" w:color="auto"/>
        <w:bottom w:val="none" w:sz="0" w:space="0" w:color="auto"/>
        <w:right w:val="none" w:sz="0" w:space="0" w:color="auto"/>
      </w:divBdr>
    </w:div>
    <w:div w:id="1545824063">
      <w:bodyDiv w:val="1"/>
      <w:marLeft w:val="0"/>
      <w:marRight w:val="0"/>
      <w:marTop w:val="0"/>
      <w:marBottom w:val="0"/>
      <w:divBdr>
        <w:top w:val="none" w:sz="0" w:space="0" w:color="auto"/>
        <w:left w:val="none" w:sz="0" w:space="0" w:color="auto"/>
        <w:bottom w:val="none" w:sz="0" w:space="0" w:color="auto"/>
        <w:right w:val="none" w:sz="0" w:space="0" w:color="auto"/>
      </w:divBdr>
    </w:div>
    <w:div w:id="1546141900">
      <w:bodyDiv w:val="1"/>
      <w:marLeft w:val="0"/>
      <w:marRight w:val="0"/>
      <w:marTop w:val="0"/>
      <w:marBottom w:val="0"/>
      <w:divBdr>
        <w:top w:val="none" w:sz="0" w:space="0" w:color="auto"/>
        <w:left w:val="none" w:sz="0" w:space="0" w:color="auto"/>
        <w:bottom w:val="none" w:sz="0" w:space="0" w:color="auto"/>
        <w:right w:val="none" w:sz="0" w:space="0" w:color="auto"/>
      </w:divBdr>
    </w:div>
    <w:div w:id="1547060921">
      <w:bodyDiv w:val="1"/>
      <w:marLeft w:val="0"/>
      <w:marRight w:val="0"/>
      <w:marTop w:val="0"/>
      <w:marBottom w:val="0"/>
      <w:divBdr>
        <w:top w:val="none" w:sz="0" w:space="0" w:color="auto"/>
        <w:left w:val="none" w:sz="0" w:space="0" w:color="auto"/>
        <w:bottom w:val="none" w:sz="0" w:space="0" w:color="auto"/>
        <w:right w:val="none" w:sz="0" w:space="0" w:color="auto"/>
      </w:divBdr>
    </w:div>
    <w:div w:id="1547569599">
      <w:bodyDiv w:val="1"/>
      <w:marLeft w:val="0"/>
      <w:marRight w:val="0"/>
      <w:marTop w:val="0"/>
      <w:marBottom w:val="0"/>
      <w:divBdr>
        <w:top w:val="none" w:sz="0" w:space="0" w:color="auto"/>
        <w:left w:val="none" w:sz="0" w:space="0" w:color="auto"/>
        <w:bottom w:val="none" w:sz="0" w:space="0" w:color="auto"/>
        <w:right w:val="none" w:sz="0" w:space="0" w:color="auto"/>
      </w:divBdr>
    </w:div>
    <w:div w:id="1549609425">
      <w:bodyDiv w:val="1"/>
      <w:marLeft w:val="0"/>
      <w:marRight w:val="0"/>
      <w:marTop w:val="0"/>
      <w:marBottom w:val="0"/>
      <w:divBdr>
        <w:top w:val="none" w:sz="0" w:space="0" w:color="auto"/>
        <w:left w:val="none" w:sz="0" w:space="0" w:color="auto"/>
        <w:bottom w:val="none" w:sz="0" w:space="0" w:color="auto"/>
        <w:right w:val="none" w:sz="0" w:space="0" w:color="auto"/>
      </w:divBdr>
    </w:div>
    <w:div w:id="1549761800">
      <w:bodyDiv w:val="1"/>
      <w:marLeft w:val="0"/>
      <w:marRight w:val="0"/>
      <w:marTop w:val="0"/>
      <w:marBottom w:val="0"/>
      <w:divBdr>
        <w:top w:val="none" w:sz="0" w:space="0" w:color="auto"/>
        <w:left w:val="none" w:sz="0" w:space="0" w:color="auto"/>
        <w:bottom w:val="none" w:sz="0" w:space="0" w:color="auto"/>
        <w:right w:val="none" w:sz="0" w:space="0" w:color="auto"/>
      </w:divBdr>
    </w:div>
    <w:div w:id="1551767257">
      <w:bodyDiv w:val="1"/>
      <w:marLeft w:val="0"/>
      <w:marRight w:val="0"/>
      <w:marTop w:val="0"/>
      <w:marBottom w:val="0"/>
      <w:divBdr>
        <w:top w:val="none" w:sz="0" w:space="0" w:color="auto"/>
        <w:left w:val="none" w:sz="0" w:space="0" w:color="auto"/>
        <w:bottom w:val="none" w:sz="0" w:space="0" w:color="auto"/>
        <w:right w:val="none" w:sz="0" w:space="0" w:color="auto"/>
      </w:divBdr>
    </w:div>
    <w:div w:id="1552420932">
      <w:bodyDiv w:val="1"/>
      <w:marLeft w:val="0"/>
      <w:marRight w:val="0"/>
      <w:marTop w:val="0"/>
      <w:marBottom w:val="0"/>
      <w:divBdr>
        <w:top w:val="none" w:sz="0" w:space="0" w:color="auto"/>
        <w:left w:val="none" w:sz="0" w:space="0" w:color="auto"/>
        <w:bottom w:val="none" w:sz="0" w:space="0" w:color="auto"/>
        <w:right w:val="none" w:sz="0" w:space="0" w:color="auto"/>
      </w:divBdr>
    </w:div>
    <w:div w:id="1556432434">
      <w:bodyDiv w:val="1"/>
      <w:marLeft w:val="0"/>
      <w:marRight w:val="0"/>
      <w:marTop w:val="0"/>
      <w:marBottom w:val="0"/>
      <w:divBdr>
        <w:top w:val="none" w:sz="0" w:space="0" w:color="auto"/>
        <w:left w:val="none" w:sz="0" w:space="0" w:color="auto"/>
        <w:bottom w:val="none" w:sz="0" w:space="0" w:color="auto"/>
        <w:right w:val="none" w:sz="0" w:space="0" w:color="auto"/>
      </w:divBdr>
    </w:div>
    <w:div w:id="1556743906">
      <w:bodyDiv w:val="1"/>
      <w:marLeft w:val="0"/>
      <w:marRight w:val="0"/>
      <w:marTop w:val="0"/>
      <w:marBottom w:val="0"/>
      <w:divBdr>
        <w:top w:val="none" w:sz="0" w:space="0" w:color="auto"/>
        <w:left w:val="none" w:sz="0" w:space="0" w:color="auto"/>
        <w:bottom w:val="none" w:sz="0" w:space="0" w:color="auto"/>
        <w:right w:val="none" w:sz="0" w:space="0" w:color="auto"/>
      </w:divBdr>
    </w:div>
    <w:div w:id="1561089613">
      <w:bodyDiv w:val="1"/>
      <w:marLeft w:val="0"/>
      <w:marRight w:val="0"/>
      <w:marTop w:val="0"/>
      <w:marBottom w:val="0"/>
      <w:divBdr>
        <w:top w:val="none" w:sz="0" w:space="0" w:color="auto"/>
        <w:left w:val="none" w:sz="0" w:space="0" w:color="auto"/>
        <w:bottom w:val="none" w:sz="0" w:space="0" w:color="auto"/>
        <w:right w:val="none" w:sz="0" w:space="0" w:color="auto"/>
      </w:divBdr>
    </w:div>
    <w:div w:id="1561093196">
      <w:bodyDiv w:val="1"/>
      <w:marLeft w:val="0"/>
      <w:marRight w:val="0"/>
      <w:marTop w:val="0"/>
      <w:marBottom w:val="0"/>
      <w:divBdr>
        <w:top w:val="none" w:sz="0" w:space="0" w:color="auto"/>
        <w:left w:val="none" w:sz="0" w:space="0" w:color="auto"/>
        <w:bottom w:val="none" w:sz="0" w:space="0" w:color="auto"/>
        <w:right w:val="none" w:sz="0" w:space="0" w:color="auto"/>
      </w:divBdr>
    </w:div>
    <w:div w:id="1567885444">
      <w:bodyDiv w:val="1"/>
      <w:marLeft w:val="0"/>
      <w:marRight w:val="0"/>
      <w:marTop w:val="0"/>
      <w:marBottom w:val="0"/>
      <w:divBdr>
        <w:top w:val="none" w:sz="0" w:space="0" w:color="auto"/>
        <w:left w:val="none" w:sz="0" w:space="0" w:color="auto"/>
        <w:bottom w:val="none" w:sz="0" w:space="0" w:color="auto"/>
        <w:right w:val="none" w:sz="0" w:space="0" w:color="auto"/>
      </w:divBdr>
    </w:div>
    <w:div w:id="1568999252">
      <w:bodyDiv w:val="1"/>
      <w:marLeft w:val="0"/>
      <w:marRight w:val="0"/>
      <w:marTop w:val="0"/>
      <w:marBottom w:val="0"/>
      <w:divBdr>
        <w:top w:val="none" w:sz="0" w:space="0" w:color="auto"/>
        <w:left w:val="none" w:sz="0" w:space="0" w:color="auto"/>
        <w:bottom w:val="none" w:sz="0" w:space="0" w:color="auto"/>
        <w:right w:val="none" w:sz="0" w:space="0" w:color="auto"/>
      </w:divBdr>
    </w:div>
    <w:div w:id="1571960206">
      <w:bodyDiv w:val="1"/>
      <w:marLeft w:val="0"/>
      <w:marRight w:val="0"/>
      <w:marTop w:val="0"/>
      <w:marBottom w:val="0"/>
      <w:divBdr>
        <w:top w:val="none" w:sz="0" w:space="0" w:color="auto"/>
        <w:left w:val="none" w:sz="0" w:space="0" w:color="auto"/>
        <w:bottom w:val="none" w:sz="0" w:space="0" w:color="auto"/>
        <w:right w:val="none" w:sz="0" w:space="0" w:color="auto"/>
      </w:divBdr>
    </w:div>
    <w:div w:id="1572306459">
      <w:bodyDiv w:val="1"/>
      <w:marLeft w:val="0"/>
      <w:marRight w:val="0"/>
      <w:marTop w:val="0"/>
      <w:marBottom w:val="0"/>
      <w:divBdr>
        <w:top w:val="none" w:sz="0" w:space="0" w:color="auto"/>
        <w:left w:val="none" w:sz="0" w:space="0" w:color="auto"/>
        <w:bottom w:val="none" w:sz="0" w:space="0" w:color="auto"/>
        <w:right w:val="none" w:sz="0" w:space="0" w:color="auto"/>
      </w:divBdr>
    </w:div>
    <w:div w:id="1584415982">
      <w:bodyDiv w:val="1"/>
      <w:marLeft w:val="0"/>
      <w:marRight w:val="0"/>
      <w:marTop w:val="0"/>
      <w:marBottom w:val="0"/>
      <w:divBdr>
        <w:top w:val="none" w:sz="0" w:space="0" w:color="auto"/>
        <w:left w:val="none" w:sz="0" w:space="0" w:color="auto"/>
        <w:bottom w:val="none" w:sz="0" w:space="0" w:color="auto"/>
        <w:right w:val="none" w:sz="0" w:space="0" w:color="auto"/>
      </w:divBdr>
    </w:div>
    <w:div w:id="1585334172">
      <w:bodyDiv w:val="1"/>
      <w:marLeft w:val="0"/>
      <w:marRight w:val="0"/>
      <w:marTop w:val="0"/>
      <w:marBottom w:val="0"/>
      <w:divBdr>
        <w:top w:val="none" w:sz="0" w:space="0" w:color="auto"/>
        <w:left w:val="none" w:sz="0" w:space="0" w:color="auto"/>
        <w:bottom w:val="none" w:sz="0" w:space="0" w:color="auto"/>
        <w:right w:val="none" w:sz="0" w:space="0" w:color="auto"/>
      </w:divBdr>
    </w:div>
    <w:div w:id="1593468186">
      <w:bodyDiv w:val="1"/>
      <w:marLeft w:val="0"/>
      <w:marRight w:val="0"/>
      <w:marTop w:val="0"/>
      <w:marBottom w:val="0"/>
      <w:divBdr>
        <w:top w:val="none" w:sz="0" w:space="0" w:color="auto"/>
        <w:left w:val="none" w:sz="0" w:space="0" w:color="auto"/>
        <w:bottom w:val="none" w:sz="0" w:space="0" w:color="auto"/>
        <w:right w:val="none" w:sz="0" w:space="0" w:color="auto"/>
      </w:divBdr>
    </w:div>
    <w:div w:id="1594165589">
      <w:bodyDiv w:val="1"/>
      <w:marLeft w:val="0"/>
      <w:marRight w:val="0"/>
      <w:marTop w:val="0"/>
      <w:marBottom w:val="0"/>
      <w:divBdr>
        <w:top w:val="none" w:sz="0" w:space="0" w:color="auto"/>
        <w:left w:val="none" w:sz="0" w:space="0" w:color="auto"/>
        <w:bottom w:val="none" w:sz="0" w:space="0" w:color="auto"/>
        <w:right w:val="none" w:sz="0" w:space="0" w:color="auto"/>
      </w:divBdr>
    </w:div>
    <w:div w:id="1594510950">
      <w:bodyDiv w:val="1"/>
      <w:marLeft w:val="0"/>
      <w:marRight w:val="0"/>
      <w:marTop w:val="0"/>
      <w:marBottom w:val="0"/>
      <w:divBdr>
        <w:top w:val="none" w:sz="0" w:space="0" w:color="auto"/>
        <w:left w:val="none" w:sz="0" w:space="0" w:color="auto"/>
        <w:bottom w:val="none" w:sz="0" w:space="0" w:color="auto"/>
        <w:right w:val="none" w:sz="0" w:space="0" w:color="auto"/>
      </w:divBdr>
    </w:div>
    <w:div w:id="1595090798">
      <w:bodyDiv w:val="1"/>
      <w:marLeft w:val="0"/>
      <w:marRight w:val="0"/>
      <w:marTop w:val="0"/>
      <w:marBottom w:val="0"/>
      <w:divBdr>
        <w:top w:val="none" w:sz="0" w:space="0" w:color="auto"/>
        <w:left w:val="none" w:sz="0" w:space="0" w:color="auto"/>
        <w:bottom w:val="none" w:sz="0" w:space="0" w:color="auto"/>
        <w:right w:val="none" w:sz="0" w:space="0" w:color="auto"/>
      </w:divBdr>
    </w:div>
    <w:div w:id="1596859626">
      <w:bodyDiv w:val="1"/>
      <w:marLeft w:val="0"/>
      <w:marRight w:val="0"/>
      <w:marTop w:val="0"/>
      <w:marBottom w:val="0"/>
      <w:divBdr>
        <w:top w:val="none" w:sz="0" w:space="0" w:color="auto"/>
        <w:left w:val="none" w:sz="0" w:space="0" w:color="auto"/>
        <w:bottom w:val="none" w:sz="0" w:space="0" w:color="auto"/>
        <w:right w:val="none" w:sz="0" w:space="0" w:color="auto"/>
      </w:divBdr>
    </w:div>
    <w:div w:id="1599947380">
      <w:bodyDiv w:val="1"/>
      <w:marLeft w:val="0"/>
      <w:marRight w:val="0"/>
      <w:marTop w:val="0"/>
      <w:marBottom w:val="0"/>
      <w:divBdr>
        <w:top w:val="none" w:sz="0" w:space="0" w:color="auto"/>
        <w:left w:val="none" w:sz="0" w:space="0" w:color="auto"/>
        <w:bottom w:val="none" w:sz="0" w:space="0" w:color="auto"/>
        <w:right w:val="none" w:sz="0" w:space="0" w:color="auto"/>
      </w:divBdr>
    </w:div>
    <w:div w:id="1602566361">
      <w:bodyDiv w:val="1"/>
      <w:marLeft w:val="0"/>
      <w:marRight w:val="0"/>
      <w:marTop w:val="0"/>
      <w:marBottom w:val="0"/>
      <w:divBdr>
        <w:top w:val="none" w:sz="0" w:space="0" w:color="auto"/>
        <w:left w:val="none" w:sz="0" w:space="0" w:color="auto"/>
        <w:bottom w:val="none" w:sz="0" w:space="0" w:color="auto"/>
        <w:right w:val="none" w:sz="0" w:space="0" w:color="auto"/>
      </w:divBdr>
    </w:div>
    <w:div w:id="1604337222">
      <w:bodyDiv w:val="1"/>
      <w:marLeft w:val="0"/>
      <w:marRight w:val="0"/>
      <w:marTop w:val="0"/>
      <w:marBottom w:val="0"/>
      <w:divBdr>
        <w:top w:val="none" w:sz="0" w:space="0" w:color="auto"/>
        <w:left w:val="none" w:sz="0" w:space="0" w:color="auto"/>
        <w:bottom w:val="none" w:sz="0" w:space="0" w:color="auto"/>
        <w:right w:val="none" w:sz="0" w:space="0" w:color="auto"/>
      </w:divBdr>
    </w:div>
    <w:div w:id="1604533006">
      <w:bodyDiv w:val="1"/>
      <w:marLeft w:val="0"/>
      <w:marRight w:val="0"/>
      <w:marTop w:val="0"/>
      <w:marBottom w:val="0"/>
      <w:divBdr>
        <w:top w:val="none" w:sz="0" w:space="0" w:color="auto"/>
        <w:left w:val="none" w:sz="0" w:space="0" w:color="auto"/>
        <w:bottom w:val="none" w:sz="0" w:space="0" w:color="auto"/>
        <w:right w:val="none" w:sz="0" w:space="0" w:color="auto"/>
      </w:divBdr>
    </w:div>
    <w:div w:id="1610428987">
      <w:bodyDiv w:val="1"/>
      <w:marLeft w:val="0"/>
      <w:marRight w:val="0"/>
      <w:marTop w:val="0"/>
      <w:marBottom w:val="0"/>
      <w:divBdr>
        <w:top w:val="none" w:sz="0" w:space="0" w:color="auto"/>
        <w:left w:val="none" w:sz="0" w:space="0" w:color="auto"/>
        <w:bottom w:val="none" w:sz="0" w:space="0" w:color="auto"/>
        <w:right w:val="none" w:sz="0" w:space="0" w:color="auto"/>
      </w:divBdr>
    </w:div>
    <w:div w:id="1610818672">
      <w:bodyDiv w:val="1"/>
      <w:marLeft w:val="0"/>
      <w:marRight w:val="0"/>
      <w:marTop w:val="0"/>
      <w:marBottom w:val="0"/>
      <w:divBdr>
        <w:top w:val="none" w:sz="0" w:space="0" w:color="auto"/>
        <w:left w:val="none" w:sz="0" w:space="0" w:color="auto"/>
        <w:bottom w:val="none" w:sz="0" w:space="0" w:color="auto"/>
        <w:right w:val="none" w:sz="0" w:space="0" w:color="auto"/>
      </w:divBdr>
    </w:div>
    <w:div w:id="1614167085">
      <w:bodyDiv w:val="1"/>
      <w:marLeft w:val="0"/>
      <w:marRight w:val="0"/>
      <w:marTop w:val="0"/>
      <w:marBottom w:val="0"/>
      <w:divBdr>
        <w:top w:val="none" w:sz="0" w:space="0" w:color="auto"/>
        <w:left w:val="none" w:sz="0" w:space="0" w:color="auto"/>
        <w:bottom w:val="none" w:sz="0" w:space="0" w:color="auto"/>
        <w:right w:val="none" w:sz="0" w:space="0" w:color="auto"/>
      </w:divBdr>
    </w:div>
    <w:div w:id="1614632636">
      <w:bodyDiv w:val="1"/>
      <w:marLeft w:val="0"/>
      <w:marRight w:val="0"/>
      <w:marTop w:val="0"/>
      <w:marBottom w:val="0"/>
      <w:divBdr>
        <w:top w:val="none" w:sz="0" w:space="0" w:color="auto"/>
        <w:left w:val="none" w:sz="0" w:space="0" w:color="auto"/>
        <w:bottom w:val="none" w:sz="0" w:space="0" w:color="auto"/>
        <w:right w:val="none" w:sz="0" w:space="0" w:color="auto"/>
      </w:divBdr>
    </w:div>
    <w:div w:id="1616251547">
      <w:bodyDiv w:val="1"/>
      <w:marLeft w:val="0"/>
      <w:marRight w:val="0"/>
      <w:marTop w:val="0"/>
      <w:marBottom w:val="0"/>
      <w:divBdr>
        <w:top w:val="none" w:sz="0" w:space="0" w:color="auto"/>
        <w:left w:val="none" w:sz="0" w:space="0" w:color="auto"/>
        <w:bottom w:val="none" w:sz="0" w:space="0" w:color="auto"/>
        <w:right w:val="none" w:sz="0" w:space="0" w:color="auto"/>
      </w:divBdr>
    </w:div>
    <w:div w:id="1619994350">
      <w:bodyDiv w:val="1"/>
      <w:marLeft w:val="0"/>
      <w:marRight w:val="0"/>
      <w:marTop w:val="0"/>
      <w:marBottom w:val="0"/>
      <w:divBdr>
        <w:top w:val="none" w:sz="0" w:space="0" w:color="auto"/>
        <w:left w:val="none" w:sz="0" w:space="0" w:color="auto"/>
        <w:bottom w:val="none" w:sz="0" w:space="0" w:color="auto"/>
        <w:right w:val="none" w:sz="0" w:space="0" w:color="auto"/>
      </w:divBdr>
    </w:div>
    <w:div w:id="1620333870">
      <w:bodyDiv w:val="1"/>
      <w:marLeft w:val="0"/>
      <w:marRight w:val="0"/>
      <w:marTop w:val="0"/>
      <w:marBottom w:val="0"/>
      <w:divBdr>
        <w:top w:val="none" w:sz="0" w:space="0" w:color="auto"/>
        <w:left w:val="none" w:sz="0" w:space="0" w:color="auto"/>
        <w:bottom w:val="none" w:sz="0" w:space="0" w:color="auto"/>
        <w:right w:val="none" w:sz="0" w:space="0" w:color="auto"/>
      </w:divBdr>
    </w:div>
    <w:div w:id="1620717855">
      <w:bodyDiv w:val="1"/>
      <w:marLeft w:val="0"/>
      <w:marRight w:val="0"/>
      <w:marTop w:val="0"/>
      <w:marBottom w:val="0"/>
      <w:divBdr>
        <w:top w:val="none" w:sz="0" w:space="0" w:color="auto"/>
        <w:left w:val="none" w:sz="0" w:space="0" w:color="auto"/>
        <w:bottom w:val="none" w:sz="0" w:space="0" w:color="auto"/>
        <w:right w:val="none" w:sz="0" w:space="0" w:color="auto"/>
      </w:divBdr>
    </w:div>
    <w:div w:id="1622420433">
      <w:bodyDiv w:val="1"/>
      <w:marLeft w:val="0"/>
      <w:marRight w:val="0"/>
      <w:marTop w:val="0"/>
      <w:marBottom w:val="0"/>
      <w:divBdr>
        <w:top w:val="none" w:sz="0" w:space="0" w:color="auto"/>
        <w:left w:val="none" w:sz="0" w:space="0" w:color="auto"/>
        <w:bottom w:val="none" w:sz="0" w:space="0" w:color="auto"/>
        <w:right w:val="none" w:sz="0" w:space="0" w:color="auto"/>
      </w:divBdr>
    </w:div>
    <w:div w:id="1624850806">
      <w:bodyDiv w:val="1"/>
      <w:marLeft w:val="0"/>
      <w:marRight w:val="0"/>
      <w:marTop w:val="0"/>
      <w:marBottom w:val="0"/>
      <w:divBdr>
        <w:top w:val="none" w:sz="0" w:space="0" w:color="auto"/>
        <w:left w:val="none" w:sz="0" w:space="0" w:color="auto"/>
        <w:bottom w:val="none" w:sz="0" w:space="0" w:color="auto"/>
        <w:right w:val="none" w:sz="0" w:space="0" w:color="auto"/>
      </w:divBdr>
    </w:div>
    <w:div w:id="1626698698">
      <w:bodyDiv w:val="1"/>
      <w:marLeft w:val="0"/>
      <w:marRight w:val="0"/>
      <w:marTop w:val="0"/>
      <w:marBottom w:val="0"/>
      <w:divBdr>
        <w:top w:val="none" w:sz="0" w:space="0" w:color="auto"/>
        <w:left w:val="none" w:sz="0" w:space="0" w:color="auto"/>
        <w:bottom w:val="none" w:sz="0" w:space="0" w:color="auto"/>
        <w:right w:val="none" w:sz="0" w:space="0" w:color="auto"/>
      </w:divBdr>
    </w:div>
    <w:div w:id="1627854725">
      <w:bodyDiv w:val="1"/>
      <w:marLeft w:val="0"/>
      <w:marRight w:val="0"/>
      <w:marTop w:val="0"/>
      <w:marBottom w:val="0"/>
      <w:divBdr>
        <w:top w:val="none" w:sz="0" w:space="0" w:color="auto"/>
        <w:left w:val="none" w:sz="0" w:space="0" w:color="auto"/>
        <w:bottom w:val="none" w:sz="0" w:space="0" w:color="auto"/>
        <w:right w:val="none" w:sz="0" w:space="0" w:color="auto"/>
      </w:divBdr>
    </w:div>
    <w:div w:id="1629359056">
      <w:bodyDiv w:val="1"/>
      <w:marLeft w:val="0"/>
      <w:marRight w:val="0"/>
      <w:marTop w:val="0"/>
      <w:marBottom w:val="0"/>
      <w:divBdr>
        <w:top w:val="none" w:sz="0" w:space="0" w:color="auto"/>
        <w:left w:val="none" w:sz="0" w:space="0" w:color="auto"/>
        <w:bottom w:val="none" w:sz="0" w:space="0" w:color="auto"/>
        <w:right w:val="none" w:sz="0" w:space="0" w:color="auto"/>
      </w:divBdr>
    </w:div>
    <w:div w:id="1630553943">
      <w:bodyDiv w:val="1"/>
      <w:marLeft w:val="0"/>
      <w:marRight w:val="0"/>
      <w:marTop w:val="0"/>
      <w:marBottom w:val="0"/>
      <w:divBdr>
        <w:top w:val="none" w:sz="0" w:space="0" w:color="auto"/>
        <w:left w:val="none" w:sz="0" w:space="0" w:color="auto"/>
        <w:bottom w:val="none" w:sz="0" w:space="0" w:color="auto"/>
        <w:right w:val="none" w:sz="0" w:space="0" w:color="auto"/>
      </w:divBdr>
    </w:div>
    <w:div w:id="1630623629">
      <w:bodyDiv w:val="1"/>
      <w:marLeft w:val="0"/>
      <w:marRight w:val="0"/>
      <w:marTop w:val="0"/>
      <w:marBottom w:val="0"/>
      <w:divBdr>
        <w:top w:val="none" w:sz="0" w:space="0" w:color="auto"/>
        <w:left w:val="none" w:sz="0" w:space="0" w:color="auto"/>
        <w:bottom w:val="none" w:sz="0" w:space="0" w:color="auto"/>
        <w:right w:val="none" w:sz="0" w:space="0" w:color="auto"/>
      </w:divBdr>
    </w:div>
    <w:div w:id="1630743417">
      <w:bodyDiv w:val="1"/>
      <w:marLeft w:val="0"/>
      <w:marRight w:val="0"/>
      <w:marTop w:val="0"/>
      <w:marBottom w:val="0"/>
      <w:divBdr>
        <w:top w:val="none" w:sz="0" w:space="0" w:color="auto"/>
        <w:left w:val="none" w:sz="0" w:space="0" w:color="auto"/>
        <w:bottom w:val="none" w:sz="0" w:space="0" w:color="auto"/>
        <w:right w:val="none" w:sz="0" w:space="0" w:color="auto"/>
      </w:divBdr>
    </w:div>
    <w:div w:id="1632245562">
      <w:bodyDiv w:val="1"/>
      <w:marLeft w:val="0"/>
      <w:marRight w:val="0"/>
      <w:marTop w:val="0"/>
      <w:marBottom w:val="0"/>
      <w:divBdr>
        <w:top w:val="none" w:sz="0" w:space="0" w:color="auto"/>
        <w:left w:val="none" w:sz="0" w:space="0" w:color="auto"/>
        <w:bottom w:val="none" w:sz="0" w:space="0" w:color="auto"/>
        <w:right w:val="none" w:sz="0" w:space="0" w:color="auto"/>
      </w:divBdr>
    </w:div>
    <w:div w:id="1635215480">
      <w:bodyDiv w:val="1"/>
      <w:marLeft w:val="0"/>
      <w:marRight w:val="0"/>
      <w:marTop w:val="0"/>
      <w:marBottom w:val="0"/>
      <w:divBdr>
        <w:top w:val="none" w:sz="0" w:space="0" w:color="auto"/>
        <w:left w:val="none" w:sz="0" w:space="0" w:color="auto"/>
        <w:bottom w:val="none" w:sz="0" w:space="0" w:color="auto"/>
        <w:right w:val="none" w:sz="0" w:space="0" w:color="auto"/>
      </w:divBdr>
    </w:div>
    <w:div w:id="1637369928">
      <w:bodyDiv w:val="1"/>
      <w:marLeft w:val="0"/>
      <w:marRight w:val="0"/>
      <w:marTop w:val="0"/>
      <w:marBottom w:val="0"/>
      <w:divBdr>
        <w:top w:val="none" w:sz="0" w:space="0" w:color="auto"/>
        <w:left w:val="none" w:sz="0" w:space="0" w:color="auto"/>
        <w:bottom w:val="none" w:sz="0" w:space="0" w:color="auto"/>
        <w:right w:val="none" w:sz="0" w:space="0" w:color="auto"/>
      </w:divBdr>
    </w:div>
    <w:div w:id="1637641229">
      <w:bodyDiv w:val="1"/>
      <w:marLeft w:val="0"/>
      <w:marRight w:val="0"/>
      <w:marTop w:val="0"/>
      <w:marBottom w:val="0"/>
      <w:divBdr>
        <w:top w:val="none" w:sz="0" w:space="0" w:color="auto"/>
        <w:left w:val="none" w:sz="0" w:space="0" w:color="auto"/>
        <w:bottom w:val="none" w:sz="0" w:space="0" w:color="auto"/>
        <w:right w:val="none" w:sz="0" w:space="0" w:color="auto"/>
      </w:divBdr>
    </w:div>
    <w:div w:id="1640302493">
      <w:bodyDiv w:val="1"/>
      <w:marLeft w:val="0"/>
      <w:marRight w:val="0"/>
      <w:marTop w:val="0"/>
      <w:marBottom w:val="0"/>
      <w:divBdr>
        <w:top w:val="none" w:sz="0" w:space="0" w:color="auto"/>
        <w:left w:val="none" w:sz="0" w:space="0" w:color="auto"/>
        <w:bottom w:val="none" w:sz="0" w:space="0" w:color="auto"/>
        <w:right w:val="none" w:sz="0" w:space="0" w:color="auto"/>
      </w:divBdr>
    </w:div>
    <w:div w:id="1641306097">
      <w:bodyDiv w:val="1"/>
      <w:marLeft w:val="0"/>
      <w:marRight w:val="0"/>
      <w:marTop w:val="0"/>
      <w:marBottom w:val="0"/>
      <w:divBdr>
        <w:top w:val="none" w:sz="0" w:space="0" w:color="auto"/>
        <w:left w:val="none" w:sz="0" w:space="0" w:color="auto"/>
        <w:bottom w:val="none" w:sz="0" w:space="0" w:color="auto"/>
        <w:right w:val="none" w:sz="0" w:space="0" w:color="auto"/>
      </w:divBdr>
    </w:div>
    <w:div w:id="1641573067">
      <w:bodyDiv w:val="1"/>
      <w:marLeft w:val="0"/>
      <w:marRight w:val="0"/>
      <w:marTop w:val="0"/>
      <w:marBottom w:val="0"/>
      <w:divBdr>
        <w:top w:val="none" w:sz="0" w:space="0" w:color="auto"/>
        <w:left w:val="none" w:sz="0" w:space="0" w:color="auto"/>
        <w:bottom w:val="none" w:sz="0" w:space="0" w:color="auto"/>
        <w:right w:val="none" w:sz="0" w:space="0" w:color="auto"/>
      </w:divBdr>
    </w:div>
    <w:div w:id="1642879285">
      <w:bodyDiv w:val="1"/>
      <w:marLeft w:val="0"/>
      <w:marRight w:val="0"/>
      <w:marTop w:val="0"/>
      <w:marBottom w:val="0"/>
      <w:divBdr>
        <w:top w:val="none" w:sz="0" w:space="0" w:color="auto"/>
        <w:left w:val="none" w:sz="0" w:space="0" w:color="auto"/>
        <w:bottom w:val="none" w:sz="0" w:space="0" w:color="auto"/>
        <w:right w:val="none" w:sz="0" w:space="0" w:color="auto"/>
      </w:divBdr>
    </w:div>
    <w:div w:id="1649171265">
      <w:bodyDiv w:val="1"/>
      <w:marLeft w:val="0"/>
      <w:marRight w:val="0"/>
      <w:marTop w:val="0"/>
      <w:marBottom w:val="0"/>
      <w:divBdr>
        <w:top w:val="none" w:sz="0" w:space="0" w:color="auto"/>
        <w:left w:val="none" w:sz="0" w:space="0" w:color="auto"/>
        <w:bottom w:val="none" w:sz="0" w:space="0" w:color="auto"/>
        <w:right w:val="none" w:sz="0" w:space="0" w:color="auto"/>
      </w:divBdr>
    </w:div>
    <w:div w:id="1650666223">
      <w:bodyDiv w:val="1"/>
      <w:marLeft w:val="0"/>
      <w:marRight w:val="0"/>
      <w:marTop w:val="0"/>
      <w:marBottom w:val="0"/>
      <w:divBdr>
        <w:top w:val="none" w:sz="0" w:space="0" w:color="auto"/>
        <w:left w:val="none" w:sz="0" w:space="0" w:color="auto"/>
        <w:bottom w:val="none" w:sz="0" w:space="0" w:color="auto"/>
        <w:right w:val="none" w:sz="0" w:space="0" w:color="auto"/>
      </w:divBdr>
    </w:div>
    <w:div w:id="1652056129">
      <w:bodyDiv w:val="1"/>
      <w:marLeft w:val="0"/>
      <w:marRight w:val="0"/>
      <w:marTop w:val="0"/>
      <w:marBottom w:val="0"/>
      <w:divBdr>
        <w:top w:val="none" w:sz="0" w:space="0" w:color="auto"/>
        <w:left w:val="none" w:sz="0" w:space="0" w:color="auto"/>
        <w:bottom w:val="none" w:sz="0" w:space="0" w:color="auto"/>
        <w:right w:val="none" w:sz="0" w:space="0" w:color="auto"/>
      </w:divBdr>
    </w:div>
    <w:div w:id="1652443654">
      <w:bodyDiv w:val="1"/>
      <w:marLeft w:val="0"/>
      <w:marRight w:val="0"/>
      <w:marTop w:val="0"/>
      <w:marBottom w:val="0"/>
      <w:divBdr>
        <w:top w:val="none" w:sz="0" w:space="0" w:color="auto"/>
        <w:left w:val="none" w:sz="0" w:space="0" w:color="auto"/>
        <w:bottom w:val="none" w:sz="0" w:space="0" w:color="auto"/>
        <w:right w:val="none" w:sz="0" w:space="0" w:color="auto"/>
      </w:divBdr>
    </w:div>
    <w:div w:id="1658725077">
      <w:bodyDiv w:val="1"/>
      <w:marLeft w:val="0"/>
      <w:marRight w:val="0"/>
      <w:marTop w:val="0"/>
      <w:marBottom w:val="0"/>
      <w:divBdr>
        <w:top w:val="none" w:sz="0" w:space="0" w:color="auto"/>
        <w:left w:val="none" w:sz="0" w:space="0" w:color="auto"/>
        <w:bottom w:val="none" w:sz="0" w:space="0" w:color="auto"/>
        <w:right w:val="none" w:sz="0" w:space="0" w:color="auto"/>
      </w:divBdr>
    </w:div>
    <w:div w:id="1658806827">
      <w:bodyDiv w:val="1"/>
      <w:marLeft w:val="0"/>
      <w:marRight w:val="0"/>
      <w:marTop w:val="0"/>
      <w:marBottom w:val="0"/>
      <w:divBdr>
        <w:top w:val="none" w:sz="0" w:space="0" w:color="auto"/>
        <w:left w:val="none" w:sz="0" w:space="0" w:color="auto"/>
        <w:bottom w:val="none" w:sz="0" w:space="0" w:color="auto"/>
        <w:right w:val="none" w:sz="0" w:space="0" w:color="auto"/>
      </w:divBdr>
    </w:div>
    <w:div w:id="1661155208">
      <w:bodyDiv w:val="1"/>
      <w:marLeft w:val="0"/>
      <w:marRight w:val="0"/>
      <w:marTop w:val="0"/>
      <w:marBottom w:val="0"/>
      <w:divBdr>
        <w:top w:val="none" w:sz="0" w:space="0" w:color="auto"/>
        <w:left w:val="none" w:sz="0" w:space="0" w:color="auto"/>
        <w:bottom w:val="none" w:sz="0" w:space="0" w:color="auto"/>
        <w:right w:val="none" w:sz="0" w:space="0" w:color="auto"/>
      </w:divBdr>
    </w:div>
    <w:div w:id="1661620803">
      <w:bodyDiv w:val="1"/>
      <w:marLeft w:val="0"/>
      <w:marRight w:val="0"/>
      <w:marTop w:val="0"/>
      <w:marBottom w:val="0"/>
      <w:divBdr>
        <w:top w:val="none" w:sz="0" w:space="0" w:color="auto"/>
        <w:left w:val="none" w:sz="0" w:space="0" w:color="auto"/>
        <w:bottom w:val="none" w:sz="0" w:space="0" w:color="auto"/>
        <w:right w:val="none" w:sz="0" w:space="0" w:color="auto"/>
      </w:divBdr>
    </w:div>
    <w:div w:id="1663511233">
      <w:bodyDiv w:val="1"/>
      <w:marLeft w:val="0"/>
      <w:marRight w:val="0"/>
      <w:marTop w:val="0"/>
      <w:marBottom w:val="0"/>
      <w:divBdr>
        <w:top w:val="none" w:sz="0" w:space="0" w:color="auto"/>
        <w:left w:val="none" w:sz="0" w:space="0" w:color="auto"/>
        <w:bottom w:val="none" w:sz="0" w:space="0" w:color="auto"/>
        <w:right w:val="none" w:sz="0" w:space="0" w:color="auto"/>
      </w:divBdr>
    </w:div>
    <w:div w:id="1664116092">
      <w:bodyDiv w:val="1"/>
      <w:marLeft w:val="0"/>
      <w:marRight w:val="0"/>
      <w:marTop w:val="0"/>
      <w:marBottom w:val="0"/>
      <w:divBdr>
        <w:top w:val="none" w:sz="0" w:space="0" w:color="auto"/>
        <w:left w:val="none" w:sz="0" w:space="0" w:color="auto"/>
        <w:bottom w:val="none" w:sz="0" w:space="0" w:color="auto"/>
        <w:right w:val="none" w:sz="0" w:space="0" w:color="auto"/>
      </w:divBdr>
    </w:div>
    <w:div w:id="1666590268">
      <w:bodyDiv w:val="1"/>
      <w:marLeft w:val="0"/>
      <w:marRight w:val="0"/>
      <w:marTop w:val="0"/>
      <w:marBottom w:val="0"/>
      <w:divBdr>
        <w:top w:val="none" w:sz="0" w:space="0" w:color="auto"/>
        <w:left w:val="none" w:sz="0" w:space="0" w:color="auto"/>
        <w:bottom w:val="none" w:sz="0" w:space="0" w:color="auto"/>
        <w:right w:val="none" w:sz="0" w:space="0" w:color="auto"/>
      </w:divBdr>
    </w:div>
    <w:div w:id="1669137553">
      <w:bodyDiv w:val="1"/>
      <w:marLeft w:val="0"/>
      <w:marRight w:val="0"/>
      <w:marTop w:val="0"/>
      <w:marBottom w:val="0"/>
      <w:divBdr>
        <w:top w:val="none" w:sz="0" w:space="0" w:color="auto"/>
        <w:left w:val="none" w:sz="0" w:space="0" w:color="auto"/>
        <w:bottom w:val="none" w:sz="0" w:space="0" w:color="auto"/>
        <w:right w:val="none" w:sz="0" w:space="0" w:color="auto"/>
      </w:divBdr>
    </w:div>
    <w:div w:id="1670794426">
      <w:bodyDiv w:val="1"/>
      <w:marLeft w:val="0"/>
      <w:marRight w:val="0"/>
      <w:marTop w:val="0"/>
      <w:marBottom w:val="0"/>
      <w:divBdr>
        <w:top w:val="none" w:sz="0" w:space="0" w:color="auto"/>
        <w:left w:val="none" w:sz="0" w:space="0" w:color="auto"/>
        <w:bottom w:val="none" w:sz="0" w:space="0" w:color="auto"/>
        <w:right w:val="none" w:sz="0" w:space="0" w:color="auto"/>
      </w:divBdr>
    </w:div>
    <w:div w:id="1672370228">
      <w:bodyDiv w:val="1"/>
      <w:marLeft w:val="0"/>
      <w:marRight w:val="0"/>
      <w:marTop w:val="0"/>
      <w:marBottom w:val="0"/>
      <w:divBdr>
        <w:top w:val="none" w:sz="0" w:space="0" w:color="auto"/>
        <w:left w:val="none" w:sz="0" w:space="0" w:color="auto"/>
        <w:bottom w:val="none" w:sz="0" w:space="0" w:color="auto"/>
        <w:right w:val="none" w:sz="0" w:space="0" w:color="auto"/>
      </w:divBdr>
    </w:div>
    <w:div w:id="1673222998">
      <w:bodyDiv w:val="1"/>
      <w:marLeft w:val="0"/>
      <w:marRight w:val="0"/>
      <w:marTop w:val="0"/>
      <w:marBottom w:val="0"/>
      <w:divBdr>
        <w:top w:val="none" w:sz="0" w:space="0" w:color="auto"/>
        <w:left w:val="none" w:sz="0" w:space="0" w:color="auto"/>
        <w:bottom w:val="none" w:sz="0" w:space="0" w:color="auto"/>
        <w:right w:val="none" w:sz="0" w:space="0" w:color="auto"/>
      </w:divBdr>
    </w:div>
    <w:div w:id="1676617165">
      <w:bodyDiv w:val="1"/>
      <w:marLeft w:val="0"/>
      <w:marRight w:val="0"/>
      <w:marTop w:val="0"/>
      <w:marBottom w:val="0"/>
      <w:divBdr>
        <w:top w:val="none" w:sz="0" w:space="0" w:color="auto"/>
        <w:left w:val="none" w:sz="0" w:space="0" w:color="auto"/>
        <w:bottom w:val="none" w:sz="0" w:space="0" w:color="auto"/>
        <w:right w:val="none" w:sz="0" w:space="0" w:color="auto"/>
      </w:divBdr>
    </w:div>
    <w:div w:id="1678073890">
      <w:bodyDiv w:val="1"/>
      <w:marLeft w:val="0"/>
      <w:marRight w:val="0"/>
      <w:marTop w:val="0"/>
      <w:marBottom w:val="0"/>
      <w:divBdr>
        <w:top w:val="none" w:sz="0" w:space="0" w:color="auto"/>
        <w:left w:val="none" w:sz="0" w:space="0" w:color="auto"/>
        <w:bottom w:val="none" w:sz="0" w:space="0" w:color="auto"/>
        <w:right w:val="none" w:sz="0" w:space="0" w:color="auto"/>
      </w:divBdr>
    </w:div>
    <w:div w:id="1678386977">
      <w:bodyDiv w:val="1"/>
      <w:marLeft w:val="0"/>
      <w:marRight w:val="0"/>
      <w:marTop w:val="0"/>
      <w:marBottom w:val="0"/>
      <w:divBdr>
        <w:top w:val="none" w:sz="0" w:space="0" w:color="auto"/>
        <w:left w:val="none" w:sz="0" w:space="0" w:color="auto"/>
        <w:bottom w:val="none" w:sz="0" w:space="0" w:color="auto"/>
        <w:right w:val="none" w:sz="0" w:space="0" w:color="auto"/>
      </w:divBdr>
    </w:div>
    <w:div w:id="1679035735">
      <w:bodyDiv w:val="1"/>
      <w:marLeft w:val="0"/>
      <w:marRight w:val="0"/>
      <w:marTop w:val="0"/>
      <w:marBottom w:val="0"/>
      <w:divBdr>
        <w:top w:val="none" w:sz="0" w:space="0" w:color="auto"/>
        <w:left w:val="none" w:sz="0" w:space="0" w:color="auto"/>
        <w:bottom w:val="none" w:sz="0" w:space="0" w:color="auto"/>
        <w:right w:val="none" w:sz="0" w:space="0" w:color="auto"/>
      </w:divBdr>
    </w:div>
    <w:div w:id="1682665369">
      <w:bodyDiv w:val="1"/>
      <w:marLeft w:val="0"/>
      <w:marRight w:val="0"/>
      <w:marTop w:val="0"/>
      <w:marBottom w:val="0"/>
      <w:divBdr>
        <w:top w:val="none" w:sz="0" w:space="0" w:color="auto"/>
        <w:left w:val="none" w:sz="0" w:space="0" w:color="auto"/>
        <w:bottom w:val="none" w:sz="0" w:space="0" w:color="auto"/>
        <w:right w:val="none" w:sz="0" w:space="0" w:color="auto"/>
      </w:divBdr>
    </w:div>
    <w:div w:id="1686901754">
      <w:bodyDiv w:val="1"/>
      <w:marLeft w:val="0"/>
      <w:marRight w:val="0"/>
      <w:marTop w:val="0"/>
      <w:marBottom w:val="0"/>
      <w:divBdr>
        <w:top w:val="none" w:sz="0" w:space="0" w:color="auto"/>
        <w:left w:val="none" w:sz="0" w:space="0" w:color="auto"/>
        <w:bottom w:val="none" w:sz="0" w:space="0" w:color="auto"/>
        <w:right w:val="none" w:sz="0" w:space="0" w:color="auto"/>
      </w:divBdr>
    </w:div>
    <w:div w:id="1687830144">
      <w:bodyDiv w:val="1"/>
      <w:marLeft w:val="0"/>
      <w:marRight w:val="0"/>
      <w:marTop w:val="0"/>
      <w:marBottom w:val="0"/>
      <w:divBdr>
        <w:top w:val="none" w:sz="0" w:space="0" w:color="auto"/>
        <w:left w:val="none" w:sz="0" w:space="0" w:color="auto"/>
        <w:bottom w:val="none" w:sz="0" w:space="0" w:color="auto"/>
        <w:right w:val="none" w:sz="0" w:space="0" w:color="auto"/>
      </w:divBdr>
    </w:div>
    <w:div w:id="1689671692">
      <w:bodyDiv w:val="1"/>
      <w:marLeft w:val="0"/>
      <w:marRight w:val="0"/>
      <w:marTop w:val="0"/>
      <w:marBottom w:val="0"/>
      <w:divBdr>
        <w:top w:val="none" w:sz="0" w:space="0" w:color="auto"/>
        <w:left w:val="none" w:sz="0" w:space="0" w:color="auto"/>
        <w:bottom w:val="none" w:sz="0" w:space="0" w:color="auto"/>
        <w:right w:val="none" w:sz="0" w:space="0" w:color="auto"/>
      </w:divBdr>
    </w:div>
    <w:div w:id="1693455282">
      <w:bodyDiv w:val="1"/>
      <w:marLeft w:val="0"/>
      <w:marRight w:val="0"/>
      <w:marTop w:val="0"/>
      <w:marBottom w:val="0"/>
      <w:divBdr>
        <w:top w:val="none" w:sz="0" w:space="0" w:color="auto"/>
        <w:left w:val="none" w:sz="0" w:space="0" w:color="auto"/>
        <w:bottom w:val="none" w:sz="0" w:space="0" w:color="auto"/>
        <w:right w:val="none" w:sz="0" w:space="0" w:color="auto"/>
      </w:divBdr>
    </w:div>
    <w:div w:id="1694108179">
      <w:bodyDiv w:val="1"/>
      <w:marLeft w:val="0"/>
      <w:marRight w:val="0"/>
      <w:marTop w:val="0"/>
      <w:marBottom w:val="0"/>
      <w:divBdr>
        <w:top w:val="none" w:sz="0" w:space="0" w:color="auto"/>
        <w:left w:val="none" w:sz="0" w:space="0" w:color="auto"/>
        <w:bottom w:val="none" w:sz="0" w:space="0" w:color="auto"/>
        <w:right w:val="none" w:sz="0" w:space="0" w:color="auto"/>
      </w:divBdr>
    </w:div>
    <w:div w:id="1694847006">
      <w:bodyDiv w:val="1"/>
      <w:marLeft w:val="0"/>
      <w:marRight w:val="0"/>
      <w:marTop w:val="0"/>
      <w:marBottom w:val="0"/>
      <w:divBdr>
        <w:top w:val="none" w:sz="0" w:space="0" w:color="auto"/>
        <w:left w:val="none" w:sz="0" w:space="0" w:color="auto"/>
        <w:bottom w:val="none" w:sz="0" w:space="0" w:color="auto"/>
        <w:right w:val="none" w:sz="0" w:space="0" w:color="auto"/>
      </w:divBdr>
    </w:div>
    <w:div w:id="1696225307">
      <w:bodyDiv w:val="1"/>
      <w:marLeft w:val="0"/>
      <w:marRight w:val="0"/>
      <w:marTop w:val="0"/>
      <w:marBottom w:val="0"/>
      <w:divBdr>
        <w:top w:val="none" w:sz="0" w:space="0" w:color="auto"/>
        <w:left w:val="none" w:sz="0" w:space="0" w:color="auto"/>
        <w:bottom w:val="none" w:sz="0" w:space="0" w:color="auto"/>
        <w:right w:val="none" w:sz="0" w:space="0" w:color="auto"/>
      </w:divBdr>
    </w:div>
    <w:div w:id="1700855960">
      <w:bodyDiv w:val="1"/>
      <w:marLeft w:val="0"/>
      <w:marRight w:val="0"/>
      <w:marTop w:val="0"/>
      <w:marBottom w:val="0"/>
      <w:divBdr>
        <w:top w:val="none" w:sz="0" w:space="0" w:color="auto"/>
        <w:left w:val="none" w:sz="0" w:space="0" w:color="auto"/>
        <w:bottom w:val="none" w:sz="0" w:space="0" w:color="auto"/>
        <w:right w:val="none" w:sz="0" w:space="0" w:color="auto"/>
      </w:divBdr>
    </w:div>
    <w:div w:id="1702783758">
      <w:bodyDiv w:val="1"/>
      <w:marLeft w:val="0"/>
      <w:marRight w:val="0"/>
      <w:marTop w:val="0"/>
      <w:marBottom w:val="0"/>
      <w:divBdr>
        <w:top w:val="none" w:sz="0" w:space="0" w:color="auto"/>
        <w:left w:val="none" w:sz="0" w:space="0" w:color="auto"/>
        <w:bottom w:val="none" w:sz="0" w:space="0" w:color="auto"/>
        <w:right w:val="none" w:sz="0" w:space="0" w:color="auto"/>
      </w:divBdr>
    </w:div>
    <w:div w:id="1704288174">
      <w:bodyDiv w:val="1"/>
      <w:marLeft w:val="0"/>
      <w:marRight w:val="0"/>
      <w:marTop w:val="0"/>
      <w:marBottom w:val="0"/>
      <w:divBdr>
        <w:top w:val="none" w:sz="0" w:space="0" w:color="auto"/>
        <w:left w:val="none" w:sz="0" w:space="0" w:color="auto"/>
        <w:bottom w:val="none" w:sz="0" w:space="0" w:color="auto"/>
        <w:right w:val="none" w:sz="0" w:space="0" w:color="auto"/>
      </w:divBdr>
    </w:div>
    <w:div w:id="1704399950">
      <w:bodyDiv w:val="1"/>
      <w:marLeft w:val="0"/>
      <w:marRight w:val="0"/>
      <w:marTop w:val="0"/>
      <w:marBottom w:val="0"/>
      <w:divBdr>
        <w:top w:val="none" w:sz="0" w:space="0" w:color="auto"/>
        <w:left w:val="none" w:sz="0" w:space="0" w:color="auto"/>
        <w:bottom w:val="none" w:sz="0" w:space="0" w:color="auto"/>
        <w:right w:val="none" w:sz="0" w:space="0" w:color="auto"/>
      </w:divBdr>
    </w:div>
    <w:div w:id="1718385330">
      <w:bodyDiv w:val="1"/>
      <w:marLeft w:val="0"/>
      <w:marRight w:val="0"/>
      <w:marTop w:val="0"/>
      <w:marBottom w:val="0"/>
      <w:divBdr>
        <w:top w:val="none" w:sz="0" w:space="0" w:color="auto"/>
        <w:left w:val="none" w:sz="0" w:space="0" w:color="auto"/>
        <w:bottom w:val="none" w:sz="0" w:space="0" w:color="auto"/>
        <w:right w:val="none" w:sz="0" w:space="0" w:color="auto"/>
      </w:divBdr>
    </w:div>
    <w:div w:id="1719666691">
      <w:bodyDiv w:val="1"/>
      <w:marLeft w:val="0"/>
      <w:marRight w:val="0"/>
      <w:marTop w:val="0"/>
      <w:marBottom w:val="0"/>
      <w:divBdr>
        <w:top w:val="none" w:sz="0" w:space="0" w:color="auto"/>
        <w:left w:val="none" w:sz="0" w:space="0" w:color="auto"/>
        <w:bottom w:val="none" w:sz="0" w:space="0" w:color="auto"/>
        <w:right w:val="none" w:sz="0" w:space="0" w:color="auto"/>
      </w:divBdr>
    </w:div>
    <w:div w:id="1720007340">
      <w:bodyDiv w:val="1"/>
      <w:marLeft w:val="0"/>
      <w:marRight w:val="0"/>
      <w:marTop w:val="0"/>
      <w:marBottom w:val="0"/>
      <w:divBdr>
        <w:top w:val="none" w:sz="0" w:space="0" w:color="auto"/>
        <w:left w:val="none" w:sz="0" w:space="0" w:color="auto"/>
        <w:bottom w:val="none" w:sz="0" w:space="0" w:color="auto"/>
        <w:right w:val="none" w:sz="0" w:space="0" w:color="auto"/>
      </w:divBdr>
    </w:div>
    <w:div w:id="1720277390">
      <w:bodyDiv w:val="1"/>
      <w:marLeft w:val="0"/>
      <w:marRight w:val="0"/>
      <w:marTop w:val="0"/>
      <w:marBottom w:val="0"/>
      <w:divBdr>
        <w:top w:val="none" w:sz="0" w:space="0" w:color="auto"/>
        <w:left w:val="none" w:sz="0" w:space="0" w:color="auto"/>
        <w:bottom w:val="none" w:sz="0" w:space="0" w:color="auto"/>
        <w:right w:val="none" w:sz="0" w:space="0" w:color="auto"/>
      </w:divBdr>
    </w:div>
    <w:div w:id="1722747049">
      <w:bodyDiv w:val="1"/>
      <w:marLeft w:val="0"/>
      <w:marRight w:val="0"/>
      <w:marTop w:val="0"/>
      <w:marBottom w:val="0"/>
      <w:divBdr>
        <w:top w:val="none" w:sz="0" w:space="0" w:color="auto"/>
        <w:left w:val="none" w:sz="0" w:space="0" w:color="auto"/>
        <w:bottom w:val="none" w:sz="0" w:space="0" w:color="auto"/>
        <w:right w:val="none" w:sz="0" w:space="0" w:color="auto"/>
      </w:divBdr>
    </w:div>
    <w:div w:id="1726369983">
      <w:bodyDiv w:val="1"/>
      <w:marLeft w:val="0"/>
      <w:marRight w:val="0"/>
      <w:marTop w:val="0"/>
      <w:marBottom w:val="0"/>
      <w:divBdr>
        <w:top w:val="none" w:sz="0" w:space="0" w:color="auto"/>
        <w:left w:val="none" w:sz="0" w:space="0" w:color="auto"/>
        <w:bottom w:val="none" w:sz="0" w:space="0" w:color="auto"/>
        <w:right w:val="none" w:sz="0" w:space="0" w:color="auto"/>
      </w:divBdr>
    </w:div>
    <w:div w:id="1726417203">
      <w:bodyDiv w:val="1"/>
      <w:marLeft w:val="0"/>
      <w:marRight w:val="0"/>
      <w:marTop w:val="0"/>
      <w:marBottom w:val="0"/>
      <w:divBdr>
        <w:top w:val="none" w:sz="0" w:space="0" w:color="auto"/>
        <w:left w:val="none" w:sz="0" w:space="0" w:color="auto"/>
        <w:bottom w:val="none" w:sz="0" w:space="0" w:color="auto"/>
        <w:right w:val="none" w:sz="0" w:space="0" w:color="auto"/>
      </w:divBdr>
    </w:div>
    <w:div w:id="1727947213">
      <w:bodyDiv w:val="1"/>
      <w:marLeft w:val="0"/>
      <w:marRight w:val="0"/>
      <w:marTop w:val="0"/>
      <w:marBottom w:val="0"/>
      <w:divBdr>
        <w:top w:val="none" w:sz="0" w:space="0" w:color="auto"/>
        <w:left w:val="none" w:sz="0" w:space="0" w:color="auto"/>
        <w:bottom w:val="none" w:sz="0" w:space="0" w:color="auto"/>
        <w:right w:val="none" w:sz="0" w:space="0" w:color="auto"/>
      </w:divBdr>
    </w:div>
    <w:div w:id="1728651471">
      <w:bodyDiv w:val="1"/>
      <w:marLeft w:val="0"/>
      <w:marRight w:val="0"/>
      <w:marTop w:val="0"/>
      <w:marBottom w:val="0"/>
      <w:divBdr>
        <w:top w:val="none" w:sz="0" w:space="0" w:color="auto"/>
        <w:left w:val="none" w:sz="0" w:space="0" w:color="auto"/>
        <w:bottom w:val="none" w:sz="0" w:space="0" w:color="auto"/>
        <w:right w:val="none" w:sz="0" w:space="0" w:color="auto"/>
      </w:divBdr>
    </w:div>
    <w:div w:id="1729959097">
      <w:bodyDiv w:val="1"/>
      <w:marLeft w:val="0"/>
      <w:marRight w:val="0"/>
      <w:marTop w:val="0"/>
      <w:marBottom w:val="0"/>
      <w:divBdr>
        <w:top w:val="none" w:sz="0" w:space="0" w:color="auto"/>
        <w:left w:val="none" w:sz="0" w:space="0" w:color="auto"/>
        <w:bottom w:val="none" w:sz="0" w:space="0" w:color="auto"/>
        <w:right w:val="none" w:sz="0" w:space="0" w:color="auto"/>
      </w:divBdr>
    </w:div>
    <w:div w:id="1730684117">
      <w:bodyDiv w:val="1"/>
      <w:marLeft w:val="0"/>
      <w:marRight w:val="0"/>
      <w:marTop w:val="0"/>
      <w:marBottom w:val="0"/>
      <w:divBdr>
        <w:top w:val="none" w:sz="0" w:space="0" w:color="auto"/>
        <w:left w:val="none" w:sz="0" w:space="0" w:color="auto"/>
        <w:bottom w:val="none" w:sz="0" w:space="0" w:color="auto"/>
        <w:right w:val="none" w:sz="0" w:space="0" w:color="auto"/>
      </w:divBdr>
    </w:div>
    <w:div w:id="1734306752">
      <w:bodyDiv w:val="1"/>
      <w:marLeft w:val="0"/>
      <w:marRight w:val="0"/>
      <w:marTop w:val="0"/>
      <w:marBottom w:val="0"/>
      <w:divBdr>
        <w:top w:val="none" w:sz="0" w:space="0" w:color="auto"/>
        <w:left w:val="none" w:sz="0" w:space="0" w:color="auto"/>
        <w:bottom w:val="none" w:sz="0" w:space="0" w:color="auto"/>
        <w:right w:val="none" w:sz="0" w:space="0" w:color="auto"/>
      </w:divBdr>
    </w:div>
    <w:div w:id="1734547831">
      <w:bodyDiv w:val="1"/>
      <w:marLeft w:val="0"/>
      <w:marRight w:val="0"/>
      <w:marTop w:val="0"/>
      <w:marBottom w:val="0"/>
      <w:divBdr>
        <w:top w:val="none" w:sz="0" w:space="0" w:color="auto"/>
        <w:left w:val="none" w:sz="0" w:space="0" w:color="auto"/>
        <w:bottom w:val="none" w:sz="0" w:space="0" w:color="auto"/>
        <w:right w:val="none" w:sz="0" w:space="0" w:color="auto"/>
      </w:divBdr>
    </w:div>
    <w:div w:id="1734697284">
      <w:bodyDiv w:val="1"/>
      <w:marLeft w:val="0"/>
      <w:marRight w:val="0"/>
      <w:marTop w:val="0"/>
      <w:marBottom w:val="0"/>
      <w:divBdr>
        <w:top w:val="none" w:sz="0" w:space="0" w:color="auto"/>
        <w:left w:val="none" w:sz="0" w:space="0" w:color="auto"/>
        <w:bottom w:val="none" w:sz="0" w:space="0" w:color="auto"/>
        <w:right w:val="none" w:sz="0" w:space="0" w:color="auto"/>
      </w:divBdr>
    </w:div>
    <w:div w:id="1736120772">
      <w:bodyDiv w:val="1"/>
      <w:marLeft w:val="0"/>
      <w:marRight w:val="0"/>
      <w:marTop w:val="0"/>
      <w:marBottom w:val="0"/>
      <w:divBdr>
        <w:top w:val="none" w:sz="0" w:space="0" w:color="auto"/>
        <w:left w:val="none" w:sz="0" w:space="0" w:color="auto"/>
        <w:bottom w:val="none" w:sz="0" w:space="0" w:color="auto"/>
        <w:right w:val="none" w:sz="0" w:space="0" w:color="auto"/>
      </w:divBdr>
    </w:div>
    <w:div w:id="1737319979">
      <w:bodyDiv w:val="1"/>
      <w:marLeft w:val="0"/>
      <w:marRight w:val="0"/>
      <w:marTop w:val="0"/>
      <w:marBottom w:val="0"/>
      <w:divBdr>
        <w:top w:val="none" w:sz="0" w:space="0" w:color="auto"/>
        <w:left w:val="none" w:sz="0" w:space="0" w:color="auto"/>
        <w:bottom w:val="none" w:sz="0" w:space="0" w:color="auto"/>
        <w:right w:val="none" w:sz="0" w:space="0" w:color="auto"/>
      </w:divBdr>
    </w:div>
    <w:div w:id="1738093571">
      <w:bodyDiv w:val="1"/>
      <w:marLeft w:val="0"/>
      <w:marRight w:val="0"/>
      <w:marTop w:val="0"/>
      <w:marBottom w:val="0"/>
      <w:divBdr>
        <w:top w:val="none" w:sz="0" w:space="0" w:color="auto"/>
        <w:left w:val="none" w:sz="0" w:space="0" w:color="auto"/>
        <w:bottom w:val="none" w:sz="0" w:space="0" w:color="auto"/>
        <w:right w:val="none" w:sz="0" w:space="0" w:color="auto"/>
      </w:divBdr>
    </w:div>
    <w:div w:id="1739933227">
      <w:bodyDiv w:val="1"/>
      <w:marLeft w:val="0"/>
      <w:marRight w:val="0"/>
      <w:marTop w:val="0"/>
      <w:marBottom w:val="0"/>
      <w:divBdr>
        <w:top w:val="none" w:sz="0" w:space="0" w:color="auto"/>
        <w:left w:val="none" w:sz="0" w:space="0" w:color="auto"/>
        <w:bottom w:val="none" w:sz="0" w:space="0" w:color="auto"/>
        <w:right w:val="none" w:sz="0" w:space="0" w:color="auto"/>
      </w:divBdr>
    </w:div>
    <w:div w:id="1740858508">
      <w:bodyDiv w:val="1"/>
      <w:marLeft w:val="0"/>
      <w:marRight w:val="0"/>
      <w:marTop w:val="0"/>
      <w:marBottom w:val="0"/>
      <w:divBdr>
        <w:top w:val="none" w:sz="0" w:space="0" w:color="auto"/>
        <w:left w:val="none" w:sz="0" w:space="0" w:color="auto"/>
        <w:bottom w:val="none" w:sz="0" w:space="0" w:color="auto"/>
        <w:right w:val="none" w:sz="0" w:space="0" w:color="auto"/>
      </w:divBdr>
    </w:div>
    <w:div w:id="1743987194">
      <w:bodyDiv w:val="1"/>
      <w:marLeft w:val="0"/>
      <w:marRight w:val="0"/>
      <w:marTop w:val="0"/>
      <w:marBottom w:val="0"/>
      <w:divBdr>
        <w:top w:val="none" w:sz="0" w:space="0" w:color="auto"/>
        <w:left w:val="none" w:sz="0" w:space="0" w:color="auto"/>
        <w:bottom w:val="none" w:sz="0" w:space="0" w:color="auto"/>
        <w:right w:val="none" w:sz="0" w:space="0" w:color="auto"/>
      </w:divBdr>
    </w:div>
    <w:div w:id="1745564154">
      <w:bodyDiv w:val="1"/>
      <w:marLeft w:val="0"/>
      <w:marRight w:val="0"/>
      <w:marTop w:val="0"/>
      <w:marBottom w:val="0"/>
      <w:divBdr>
        <w:top w:val="none" w:sz="0" w:space="0" w:color="auto"/>
        <w:left w:val="none" w:sz="0" w:space="0" w:color="auto"/>
        <w:bottom w:val="none" w:sz="0" w:space="0" w:color="auto"/>
        <w:right w:val="none" w:sz="0" w:space="0" w:color="auto"/>
      </w:divBdr>
    </w:div>
    <w:div w:id="1747801629">
      <w:bodyDiv w:val="1"/>
      <w:marLeft w:val="0"/>
      <w:marRight w:val="0"/>
      <w:marTop w:val="0"/>
      <w:marBottom w:val="0"/>
      <w:divBdr>
        <w:top w:val="none" w:sz="0" w:space="0" w:color="auto"/>
        <w:left w:val="none" w:sz="0" w:space="0" w:color="auto"/>
        <w:bottom w:val="none" w:sz="0" w:space="0" w:color="auto"/>
        <w:right w:val="none" w:sz="0" w:space="0" w:color="auto"/>
      </w:divBdr>
    </w:div>
    <w:div w:id="1748065510">
      <w:bodyDiv w:val="1"/>
      <w:marLeft w:val="0"/>
      <w:marRight w:val="0"/>
      <w:marTop w:val="0"/>
      <w:marBottom w:val="0"/>
      <w:divBdr>
        <w:top w:val="none" w:sz="0" w:space="0" w:color="auto"/>
        <w:left w:val="none" w:sz="0" w:space="0" w:color="auto"/>
        <w:bottom w:val="none" w:sz="0" w:space="0" w:color="auto"/>
        <w:right w:val="none" w:sz="0" w:space="0" w:color="auto"/>
      </w:divBdr>
    </w:div>
    <w:div w:id="1748066956">
      <w:bodyDiv w:val="1"/>
      <w:marLeft w:val="0"/>
      <w:marRight w:val="0"/>
      <w:marTop w:val="0"/>
      <w:marBottom w:val="0"/>
      <w:divBdr>
        <w:top w:val="none" w:sz="0" w:space="0" w:color="auto"/>
        <w:left w:val="none" w:sz="0" w:space="0" w:color="auto"/>
        <w:bottom w:val="none" w:sz="0" w:space="0" w:color="auto"/>
        <w:right w:val="none" w:sz="0" w:space="0" w:color="auto"/>
      </w:divBdr>
    </w:div>
    <w:div w:id="1748572126">
      <w:bodyDiv w:val="1"/>
      <w:marLeft w:val="0"/>
      <w:marRight w:val="0"/>
      <w:marTop w:val="0"/>
      <w:marBottom w:val="0"/>
      <w:divBdr>
        <w:top w:val="none" w:sz="0" w:space="0" w:color="auto"/>
        <w:left w:val="none" w:sz="0" w:space="0" w:color="auto"/>
        <w:bottom w:val="none" w:sz="0" w:space="0" w:color="auto"/>
        <w:right w:val="none" w:sz="0" w:space="0" w:color="auto"/>
      </w:divBdr>
    </w:div>
    <w:div w:id="1750419632">
      <w:bodyDiv w:val="1"/>
      <w:marLeft w:val="0"/>
      <w:marRight w:val="0"/>
      <w:marTop w:val="0"/>
      <w:marBottom w:val="0"/>
      <w:divBdr>
        <w:top w:val="none" w:sz="0" w:space="0" w:color="auto"/>
        <w:left w:val="none" w:sz="0" w:space="0" w:color="auto"/>
        <w:bottom w:val="none" w:sz="0" w:space="0" w:color="auto"/>
        <w:right w:val="none" w:sz="0" w:space="0" w:color="auto"/>
      </w:divBdr>
    </w:div>
    <w:div w:id="1750736082">
      <w:bodyDiv w:val="1"/>
      <w:marLeft w:val="0"/>
      <w:marRight w:val="0"/>
      <w:marTop w:val="0"/>
      <w:marBottom w:val="0"/>
      <w:divBdr>
        <w:top w:val="none" w:sz="0" w:space="0" w:color="auto"/>
        <w:left w:val="none" w:sz="0" w:space="0" w:color="auto"/>
        <w:bottom w:val="none" w:sz="0" w:space="0" w:color="auto"/>
        <w:right w:val="none" w:sz="0" w:space="0" w:color="auto"/>
      </w:divBdr>
    </w:div>
    <w:div w:id="1756173347">
      <w:bodyDiv w:val="1"/>
      <w:marLeft w:val="0"/>
      <w:marRight w:val="0"/>
      <w:marTop w:val="0"/>
      <w:marBottom w:val="0"/>
      <w:divBdr>
        <w:top w:val="none" w:sz="0" w:space="0" w:color="auto"/>
        <w:left w:val="none" w:sz="0" w:space="0" w:color="auto"/>
        <w:bottom w:val="none" w:sz="0" w:space="0" w:color="auto"/>
        <w:right w:val="none" w:sz="0" w:space="0" w:color="auto"/>
      </w:divBdr>
    </w:div>
    <w:div w:id="1757166577">
      <w:bodyDiv w:val="1"/>
      <w:marLeft w:val="0"/>
      <w:marRight w:val="0"/>
      <w:marTop w:val="0"/>
      <w:marBottom w:val="0"/>
      <w:divBdr>
        <w:top w:val="none" w:sz="0" w:space="0" w:color="auto"/>
        <w:left w:val="none" w:sz="0" w:space="0" w:color="auto"/>
        <w:bottom w:val="none" w:sz="0" w:space="0" w:color="auto"/>
        <w:right w:val="none" w:sz="0" w:space="0" w:color="auto"/>
      </w:divBdr>
    </w:div>
    <w:div w:id="1758751707">
      <w:bodyDiv w:val="1"/>
      <w:marLeft w:val="0"/>
      <w:marRight w:val="0"/>
      <w:marTop w:val="0"/>
      <w:marBottom w:val="0"/>
      <w:divBdr>
        <w:top w:val="none" w:sz="0" w:space="0" w:color="auto"/>
        <w:left w:val="none" w:sz="0" w:space="0" w:color="auto"/>
        <w:bottom w:val="none" w:sz="0" w:space="0" w:color="auto"/>
        <w:right w:val="none" w:sz="0" w:space="0" w:color="auto"/>
      </w:divBdr>
    </w:div>
    <w:div w:id="1758817967">
      <w:bodyDiv w:val="1"/>
      <w:marLeft w:val="0"/>
      <w:marRight w:val="0"/>
      <w:marTop w:val="0"/>
      <w:marBottom w:val="0"/>
      <w:divBdr>
        <w:top w:val="none" w:sz="0" w:space="0" w:color="auto"/>
        <w:left w:val="none" w:sz="0" w:space="0" w:color="auto"/>
        <w:bottom w:val="none" w:sz="0" w:space="0" w:color="auto"/>
        <w:right w:val="none" w:sz="0" w:space="0" w:color="auto"/>
      </w:divBdr>
    </w:div>
    <w:div w:id="1760714457">
      <w:bodyDiv w:val="1"/>
      <w:marLeft w:val="0"/>
      <w:marRight w:val="0"/>
      <w:marTop w:val="0"/>
      <w:marBottom w:val="0"/>
      <w:divBdr>
        <w:top w:val="none" w:sz="0" w:space="0" w:color="auto"/>
        <w:left w:val="none" w:sz="0" w:space="0" w:color="auto"/>
        <w:bottom w:val="none" w:sz="0" w:space="0" w:color="auto"/>
        <w:right w:val="none" w:sz="0" w:space="0" w:color="auto"/>
      </w:divBdr>
    </w:div>
    <w:div w:id="1762603884">
      <w:bodyDiv w:val="1"/>
      <w:marLeft w:val="0"/>
      <w:marRight w:val="0"/>
      <w:marTop w:val="0"/>
      <w:marBottom w:val="0"/>
      <w:divBdr>
        <w:top w:val="none" w:sz="0" w:space="0" w:color="auto"/>
        <w:left w:val="none" w:sz="0" w:space="0" w:color="auto"/>
        <w:bottom w:val="none" w:sz="0" w:space="0" w:color="auto"/>
        <w:right w:val="none" w:sz="0" w:space="0" w:color="auto"/>
      </w:divBdr>
    </w:div>
    <w:div w:id="1763522658">
      <w:bodyDiv w:val="1"/>
      <w:marLeft w:val="0"/>
      <w:marRight w:val="0"/>
      <w:marTop w:val="0"/>
      <w:marBottom w:val="0"/>
      <w:divBdr>
        <w:top w:val="none" w:sz="0" w:space="0" w:color="auto"/>
        <w:left w:val="none" w:sz="0" w:space="0" w:color="auto"/>
        <w:bottom w:val="none" w:sz="0" w:space="0" w:color="auto"/>
        <w:right w:val="none" w:sz="0" w:space="0" w:color="auto"/>
      </w:divBdr>
    </w:div>
    <w:div w:id="1764373372">
      <w:bodyDiv w:val="1"/>
      <w:marLeft w:val="0"/>
      <w:marRight w:val="0"/>
      <w:marTop w:val="0"/>
      <w:marBottom w:val="0"/>
      <w:divBdr>
        <w:top w:val="none" w:sz="0" w:space="0" w:color="auto"/>
        <w:left w:val="none" w:sz="0" w:space="0" w:color="auto"/>
        <w:bottom w:val="none" w:sz="0" w:space="0" w:color="auto"/>
        <w:right w:val="none" w:sz="0" w:space="0" w:color="auto"/>
      </w:divBdr>
    </w:div>
    <w:div w:id="1764718349">
      <w:bodyDiv w:val="1"/>
      <w:marLeft w:val="0"/>
      <w:marRight w:val="0"/>
      <w:marTop w:val="0"/>
      <w:marBottom w:val="0"/>
      <w:divBdr>
        <w:top w:val="none" w:sz="0" w:space="0" w:color="auto"/>
        <w:left w:val="none" w:sz="0" w:space="0" w:color="auto"/>
        <w:bottom w:val="none" w:sz="0" w:space="0" w:color="auto"/>
        <w:right w:val="none" w:sz="0" w:space="0" w:color="auto"/>
      </w:divBdr>
    </w:div>
    <w:div w:id="1768381587">
      <w:bodyDiv w:val="1"/>
      <w:marLeft w:val="0"/>
      <w:marRight w:val="0"/>
      <w:marTop w:val="0"/>
      <w:marBottom w:val="0"/>
      <w:divBdr>
        <w:top w:val="none" w:sz="0" w:space="0" w:color="auto"/>
        <w:left w:val="none" w:sz="0" w:space="0" w:color="auto"/>
        <w:bottom w:val="none" w:sz="0" w:space="0" w:color="auto"/>
        <w:right w:val="none" w:sz="0" w:space="0" w:color="auto"/>
      </w:divBdr>
    </w:div>
    <w:div w:id="1769156474">
      <w:bodyDiv w:val="1"/>
      <w:marLeft w:val="0"/>
      <w:marRight w:val="0"/>
      <w:marTop w:val="0"/>
      <w:marBottom w:val="0"/>
      <w:divBdr>
        <w:top w:val="none" w:sz="0" w:space="0" w:color="auto"/>
        <w:left w:val="none" w:sz="0" w:space="0" w:color="auto"/>
        <w:bottom w:val="none" w:sz="0" w:space="0" w:color="auto"/>
        <w:right w:val="none" w:sz="0" w:space="0" w:color="auto"/>
      </w:divBdr>
    </w:div>
    <w:div w:id="1775634500">
      <w:bodyDiv w:val="1"/>
      <w:marLeft w:val="0"/>
      <w:marRight w:val="0"/>
      <w:marTop w:val="0"/>
      <w:marBottom w:val="0"/>
      <w:divBdr>
        <w:top w:val="none" w:sz="0" w:space="0" w:color="auto"/>
        <w:left w:val="none" w:sz="0" w:space="0" w:color="auto"/>
        <w:bottom w:val="none" w:sz="0" w:space="0" w:color="auto"/>
        <w:right w:val="none" w:sz="0" w:space="0" w:color="auto"/>
      </w:divBdr>
    </w:div>
    <w:div w:id="1776317849">
      <w:bodyDiv w:val="1"/>
      <w:marLeft w:val="0"/>
      <w:marRight w:val="0"/>
      <w:marTop w:val="0"/>
      <w:marBottom w:val="0"/>
      <w:divBdr>
        <w:top w:val="none" w:sz="0" w:space="0" w:color="auto"/>
        <w:left w:val="none" w:sz="0" w:space="0" w:color="auto"/>
        <w:bottom w:val="none" w:sz="0" w:space="0" w:color="auto"/>
        <w:right w:val="none" w:sz="0" w:space="0" w:color="auto"/>
      </w:divBdr>
    </w:div>
    <w:div w:id="1776946095">
      <w:bodyDiv w:val="1"/>
      <w:marLeft w:val="0"/>
      <w:marRight w:val="0"/>
      <w:marTop w:val="0"/>
      <w:marBottom w:val="0"/>
      <w:divBdr>
        <w:top w:val="none" w:sz="0" w:space="0" w:color="auto"/>
        <w:left w:val="none" w:sz="0" w:space="0" w:color="auto"/>
        <w:bottom w:val="none" w:sz="0" w:space="0" w:color="auto"/>
        <w:right w:val="none" w:sz="0" w:space="0" w:color="auto"/>
      </w:divBdr>
    </w:div>
    <w:div w:id="1777095115">
      <w:bodyDiv w:val="1"/>
      <w:marLeft w:val="0"/>
      <w:marRight w:val="0"/>
      <w:marTop w:val="0"/>
      <w:marBottom w:val="0"/>
      <w:divBdr>
        <w:top w:val="none" w:sz="0" w:space="0" w:color="auto"/>
        <w:left w:val="none" w:sz="0" w:space="0" w:color="auto"/>
        <w:bottom w:val="none" w:sz="0" w:space="0" w:color="auto"/>
        <w:right w:val="none" w:sz="0" w:space="0" w:color="auto"/>
      </w:divBdr>
    </w:div>
    <w:div w:id="1777140764">
      <w:bodyDiv w:val="1"/>
      <w:marLeft w:val="0"/>
      <w:marRight w:val="0"/>
      <w:marTop w:val="0"/>
      <w:marBottom w:val="0"/>
      <w:divBdr>
        <w:top w:val="none" w:sz="0" w:space="0" w:color="auto"/>
        <w:left w:val="none" w:sz="0" w:space="0" w:color="auto"/>
        <w:bottom w:val="none" w:sz="0" w:space="0" w:color="auto"/>
        <w:right w:val="none" w:sz="0" w:space="0" w:color="auto"/>
      </w:divBdr>
    </w:div>
    <w:div w:id="1781757688">
      <w:bodyDiv w:val="1"/>
      <w:marLeft w:val="0"/>
      <w:marRight w:val="0"/>
      <w:marTop w:val="0"/>
      <w:marBottom w:val="0"/>
      <w:divBdr>
        <w:top w:val="none" w:sz="0" w:space="0" w:color="auto"/>
        <w:left w:val="none" w:sz="0" w:space="0" w:color="auto"/>
        <w:bottom w:val="none" w:sz="0" w:space="0" w:color="auto"/>
        <w:right w:val="none" w:sz="0" w:space="0" w:color="auto"/>
      </w:divBdr>
    </w:div>
    <w:div w:id="1781954278">
      <w:bodyDiv w:val="1"/>
      <w:marLeft w:val="0"/>
      <w:marRight w:val="0"/>
      <w:marTop w:val="0"/>
      <w:marBottom w:val="0"/>
      <w:divBdr>
        <w:top w:val="none" w:sz="0" w:space="0" w:color="auto"/>
        <w:left w:val="none" w:sz="0" w:space="0" w:color="auto"/>
        <w:bottom w:val="none" w:sz="0" w:space="0" w:color="auto"/>
        <w:right w:val="none" w:sz="0" w:space="0" w:color="auto"/>
      </w:divBdr>
    </w:div>
    <w:div w:id="1783571264">
      <w:bodyDiv w:val="1"/>
      <w:marLeft w:val="0"/>
      <w:marRight w:val="0"/>
      <w:marTop w:val="0"/>
      <w:marBottom w:val="0"/>
      <w:divBdr>
        <w:top w:val="none" w:sz="0" w:space="0" w:color="auto"/>
        <w:left w:val="none" w:sz="0" w:space="0" w:color="auto"/>
        <w:bottom w:val="none" w:sz="0" w:space="0" w:color="auto"/>
        <w:right w:val="none" w:sz="0" w:space="0" w:color="auto"/>
      </w:divBdr>
    </w:div>
    <w:div w:id="1783962861">
      <w:bodyDiv w:val="1"/>
      <w:marLeft w:val="0"/>
      <w:marRight w:val="0"/>
      <w:marTop w:val="0"/>
      <w:marBottom w:val="0"/>
      <w:divBdr>
        <w:top w:val="none" w:sz="0" w:space="0" w:color="auto"/>
        <w:left w:val="none" w:sz="0" w:space="0" w:color="auto"/>
        <w:bottom w:val="none" w:sz="0" w:space="0" w:color="auto"/>
        <w:right w:val="none" w:sz="0" w:space="0" w:color="auto"/>
      </w:divBdr>
    </w:div>
    <w:div w:id="1789473230">
      <w:bodyDiv w:val="1"/>
      <w:marLeft w:val="0"/>
      <w:marRight w:val="0"/>
      <w:marTop w:val="0"/>
      <w:marBottom w:val="0"/>
      <w:divBdr>
        <w:top w:val="none" w:sz="0" w:space="0" w:color="auto"/>
        <w:left w:val="none" w:sz="0" w:space="0" w:color="auto"/>
        <w:bottom w:val="none" w:sz="0" w:space="0" w:color="auto"/>
        <w:right w:val="none" w:sz="0" w:space="0" w:color="auto"/>
      </w:divBdr>
    </w:div>
    <w:div w:id="1789619162">
      <w:bodyDiv w:val="1"/>
      <w:marLeft w:val="0"/>
      <w:marRight w:val="0"/>
      <w:marTop w:val="0"/>
      <w:marBottom w:val="0"/>
      <w:divBdr>
        <w:top w:val="none" w:sz="0" w:space="0" w:color="auto"/>
        <w:left w:val="none" w:sz="0" w:space="0" w:color="auto"/>
        <w:bottom w:val="none" w:sz="0" w:space="0" w:color="auto"/>
        <w:right w:val="none" w:sz="0" w:space="0" w:color="auto"/>
      </w:divBdr>
    </w:div>
    <w:div w:id="1793985242">
      <w:bodyDiv w:val="1"/>
      <w:marLeft w:val="0"/>
      <w:marRight w:val="0"/>
      <w:marTop w:val="0"/>
      <w:marBottom w:val="0"/>
      <w:divBdr>
        <w:top w:val="none" w:sz="0" w:space="0" w:color="auto"/>
        <w:left w:val="none" w:sz="0" w:space="0" w:color="auto"/>
        <w:bottom w:val="none" w:sz="0" w:space="0" w:color="auto"/>
        <w:right w:val="none" w:sz="0" w:space="0" w:color="auto"/>
      </w:divBdr>
    </w:div>
    <w:div w:id="1796098850">
      <w:bodyDiv w:val="1"/>
      <w:marLeft w:val="0"/>
      <w:marRight w:val="0"/>
      <w:marTop w:val="0"/>
      <w:marBottom w:val="0"/>
      <w:divBdr>
        <w:top w:val="none" w:sz="0" w:space="0" w:color="auto"/>
        <w:left w:val="none" w:sz="0" w:space="0" w:color="auto"/>
        <w:bottom w:val="none" w:sz="0" w:space="0" w:color="auto"/>
        <w:right w:val="none" w:sz="0" w:space="0" w:color="auto"/>
      </w:divBdr>
    </w:div>
    <w:div w:id="1798833939">
      <w:bodyDiv w:val="1"/>
      <w:marLeft w:val="0"/>
      <w:marRight w:val="0"/>
      <w:marTop w:val="0"/>
      <w:marBottom w:val="0"/>
      <w:divBdr>
        <w:top w:val="none" w:sz="0" w:space="0" w:color="auto"/>
        <w:left w:val="none" w:sz="0" w:space="0" w:color="auto"/>
        <w:bottom w:val="none" w:sz="0" w:space="0" w:color="auto"/>
        <w:right w:val="none" w:sz="0" w:space="0" w:color="auto"/>
      </w:divBdr>
    </w:div>
    <w:div w:id="1800143570">
      <w:bodyDiv w:val="1"/>
      <w:marLeft w:val="0"/>
      <w:marRight w:val="0"/>
      <w:marTop w:val="0"/>
      <w:marBottom w:val="0"/>
      <w:divBdr>
        <w:top w:val="none" w:sz="0" w:space="0" w:color="auto"/>
        <w:left w:val="none" w:sz="0" w:space="0" w:color="auto"/>
        <w:bottom w:val="none" w:sz="0" w:space="0" w:color="auto"/>
        <w:right w:val="none" w:sz="0" w:space="0" w:color="auto"/>
      </w:divBdr>
    </w:div>
    <w:div w:id="1803115873">
      <w:bodyDiv w:val="1"/>
      <w:marLeft w:val="0"/>
      <w:marRight w:val="0"/>
      <w:marTop w:val="0"/>
      <w:marBottom w:val="0"/>
      <w:divBdr>
        <w:top w:val="none" w:sz="0" w:space="0" w:color="auto"/>
        <w:left w:val="none" w:sz="0" w:space="0" w:color="auto"/>
        <w:bottom w:val="none" w:sz="0" w:space="0" w:color="auto"/>
        <w:right w:val="none" w:sz="0" w:space="0" w:color="auto"/>
      </w:divBdr>
    </w:div>
    <w:div w:id="1809592299">
      <w:bodyDiv w:val="1"/>
      <w:marLeft w:val="0"/>
      <w:marRight w:val="0"/>
      <w:marTop w:val="0"/>
      <w:marBottom w:val="0"/>
      <w:divBdr>
        <w:top w:val="none" w:sz="0" w:space="0" w:color="auto"/>
        <w:left w:val="none" w:sz="0" w:space="0" w:color="auto"/>
        <w:bottom w:val="none" w:sz="0" w:space="0" w:color="auto"/>
        <w:right w:val="none" w:sz="0" w:space="0" w:color="auto"/>
      </w:divBdr>
    </w:div>
    <w:div w:id="1811286703">
      <w:bodyDiv w:val="1"/>
      <w:marLeft w:val="0"/>
      <w:marRight w:val="0"/>
      <w:marTop w:val="0"/>
      <w:marBottom w:val="0"/>
      <w:divBdr>
        <w:top w:val="none" w:sz="0" w:space="0" w:color="auto"/>
        <w:left w:val="none" w:sz="0" w:space="0" w:color="auto"/>
        <w:bottom w:val="none" w:sz="0" w:space="0" w:color="auto"/>
        <w:right w:val="none" w:sz="0" w:space="0" w:color="auto"/>
      </w:divBdr>
    </w:div>
    <w:div w:id="1811708358">
      <w:bodyDiv w:val="1"/>
      <w:marLeft w:val="0"/>
      <w:marRight w:val="0"/>
      <w:marTop w:val="0"/>
      <w:marBottom w:val="0"/>
      <w:divBdr>
        <w:top w:val="none" w:sz="0" w:space="0" w:color="auto"/>
        <w:left w:val="none" w:sz="0" w:space="0" w:color="auto"/>
        <w:bottom w:val="none" w:sz="0" w:space="0" w:color="auto"/>
        <w:right w:val="none" w:sz="0" w:space="0" w:color="auto"/>
      </w:divBdr>
    </w:div>
    <w:div w:id="1814978256">
      <w:bodyDiv w:val="1"/>
      <w:marLeft w:val="0"/>
      <w:marRight w:val="0"/>
      <w:marTop w:val="0"/>
      <w:marBottom w:val="0"/>
      <w:divBdr>
        <w:top w:val="none" w:sz="0" w:space="0" w:color="auto"/>
        <w:left w:val="none" w:sz="0" w:space="0" w:color="auto"/>
        <w:bottom w:val="none" w:sz="0" w:space="0" w:color="auto"/>
        <w:right w:val="none" w:sz="0" w:space="0" w:color="auto"/>
      </w:divBdr>
    </w:div>
    <w:div w:id="1815024349">
      <w:bodyDiv w:val="1"/>
      <w:marLeft w:val="0"/>
      <w:marRight w:val="0"/>
      <w:marTop w:val="0"/>
      <w:marBottom w:val="0"/>
      <w:divBdr>
        <w:top w:val="none" w:sz="0" w:space="0" w:color="auto"/>
        <w:left w:val="none" w:sz="0" w:space="0" w:color="auto"/>
        <w:bottom w:val="none" w:sz="0" w:space="0" w:color="auto"/>
        <w:right w:val="none" w:sz="0" w:space="0" w:color="auto"/>
      </w:divBdr>
    </w:div>
    <w:div w:id="1816218269">
      <w:bodyDiv w:val="1"/>
      <w:marLeft w:val="0"/>
      <w:marRight w:val="0"/>
      <w:marTop w:val="0"/>
      <w:marBottom w:val="0"/>
      <w:divBdr>
        <w:top w:val="none" w:sz="0" w:space="0" w:color="auto"/>
        <w:left w:val="none" w:sz="0" w:space="0" w:color="auto"/>
        <w:bottom w:val="none" w:sz="0" w:space="0" w:color="auto"/>
        <w:right w:val="none" w:sz="0" w:space="0" w:color="auto"/>
      </w:divBdr>
    </w:div>
    <w:div w:id="1816676088">
      <w:bodyDiv w:val="1"/>
      <w:marLeft w:val="0"/>
      <w:marRight w:val="0"/>
      <w:marTop w:val="0"/>
      <w:marBottom w:val="0"/>
      <w:divBdr>
        <w:top w:val="none" w:sz="0" w:space="0" w:color="auto"/>
        <w:left w:val="none" w:sz="0" w:space="0" w:color="auto"/>
        <w:bottom w:val="none" w:sz="0" w:space="0" w:color="auto"/>
        <w:right w:val="none" w:sz="0" w:space="0" w:color="auto"/>
      </w:divBdr>
    </w:div>
    <w:div w:id="1819036383">
      <w:bodyDiv w:val="1"/>
      <w:marLeft w:val="0"/>
      <w:marRight w:val="0"/>
      <w:marTop w:val="0"/>
      <w:marBottom w:val="0"/>
      <w:divBdr>
        <w:top w:val="none" w:sz="0" w:space="0" w:color="auto"/>
        <w:left w:val="none" w:sz="0" w:space="0" w:color="auto"/>
        <w:bottom w:val="none" w:sz="0" w:space="0" w:color="auto"/>
        <w:right w:val="none" w:sz="0" w:space="0" w:color="auto"/>
      </w:divBdr>
    </w:div>
    <w:div w:id="1819765931">
      <w:bodyDiv w:val="1"/>
      <w:marLeft w:val="0"/>
      <w:marRight w:val="0"/>
      <w:marTop w:val="0"/>
      <w:marBottom w:val="0"/>
      <w:divBdr>
        <w:top w:val="none" w:sz="0" w:space="0" w:color="auto"/>
        <w:left w:val="none" w:sz="0" w:space="0" w:color="auto"/>
        <w:bottom w:val="none" w:sz="0" w:space="0" w:color="auto"/>
        <w:right w:val="none" w:sz="0" w:space="0" w:color="auto"/>
      </w:divBdr>
    </w:div>
    <w:div w:id="1821652545">
      <w:bodyDiv w:val="1"/>
      <w:marLeft w:val="0"/>
      <w:marRight w:val="0"/>
      <w:marTop w:val="0"/>
      <w:marBottom w:val="0"/>
      <w:divBdr>
        <w:top w:val="none" w:sz="0" w:space="0" w:color="auto"/>
        <w:left w:val="none" w:sz="0" w:space="0" w:color="auto"/>
        <w:bottom w:val="none" w:sz="0" w:space="0" w:color="auto"/>
        <w:right w:val="none" w:sz="0" w:space="0" w:color="auto"/>
      </w:divBdr>
    </w:div>
    <w:div w:id="1826579853">
      <w:bodyDiv w:val="1"/>
      <w:marLeft w:val="0"/>
      <w:marRight w:val="0"/>
      <w:marTop w:val="0"/>
      <w:marBottom w:val="0"/>
      <w:divBdr>
        <w:top w:val="none" w:sz="0" w:space="0" w:color="auto"/>
        <w:left w:val="none" w:sz="0" w:space="0" w:color="auto"/>
        <w:bottom w:val="none" w:sz="0" w:space="0" w:color="auto"/>
        <w:right w:val="none" w:sz="0" w:space="0" w:color="auto"/>
      </w:divBdr>
    </w:div>
    <w:div w:id="1826700828">
      <w:bodyDiv w:val="1"/>
      <w:marLeft w:val="0"/>
      <w:marRight w:val="0"/>
      <w:marTop w:val="0"/>
      <w:marBottom w:val="0"/>
      <w:divBdr>
        <w:top w:val="none" w:sz="0" w:space="0" w:color="auto"/>
        <w:left w:val="none" w:sz="0" w:space="0" w:color="auto"/>
        <w:bottom w:val="none" w:sz="0" w:space="0" w:color="auto"/>
        <w:right w:val="none" w:sz="0" w:space="0" w:color="auto"/>
      </w:divBdr>
    </w:div>
    <w:div w:id="1829978919">
      <w:bodyDiv w:val="1"/>
      <w:marLeft w:val="0"/>
      <w:marRight w:val="0"/>
      <w:marTop w:val="0"/>
      <w:marBottom w:val="0"/>
      <w:divBdr>
        <w:top w:val="none" w:sz="0" w:space="0" w:color="auto"/>
        <w:left w:val="none" w:sz="0" w:space="0" w:color="auto"/>
        <w:bottom w:val="none" w:sz="0" w:space="0" w:color="auto"/>
        <w:right w:val="none" w:sz="0" w:space="0" w:color="auto"/>
      </w:divBdr>
    </w:div>
    <w:div w:id="1833641405">
      <w:bodyDiv w:val="1"/>
      <w:marLeft w:val="0"/>
      <w:marRight w:val="0"/>
      <w:marTop w:val="0"/>
      <w:marBottom w:val="0"/>
      <w:divBdr>
        <w:top w:val="none" w:sz="0" w:space="0" w:color="auto"/>
        <w:left w:val="none" w:sz="0" w:space="0" w:color="auto"/>
        <w:bottom w:val="none" w:sz="0" w:space="0" w:color="auto"/>
        <w:right w:val="none" w:sz="0" w:space="0" w:color="auto"/>
      </w:divBdr>
    </w:div>
    <w:div w:id="1834761052">
      <w:bodyDiv w:val="1"/>
      <w:marLeft w:val="0"/>
      <w:marRight w:val="0"/>
      <w:marTop w:val="0"/>
      <w:marBottom w:val="0"/>
      <w:divBdr>
        <w:top w:val="none" w:sz="0" w:space="0" w:color="auto"/>
        <w:left w:val="none" w:sz="0" w:space="0" w:color="auto"/>
        <w:bottom w:val="none" w:sz="0" w:space="0" w:color="auto"/>
        <w:right w:val="none" w:sz="0" w:space="0" w:color="auto"/>
      </w:divBdr>
    </w:div>
    <w:div w:id="1834830089">
      <w:bodyDiv w:val="1"/>
      <w:marLeft w:val="0"/>
      <w:marRight w:val="0"/>
      <w:marTop w:val="0"/>
      <w:marBottom w:val="0"/>
      <w:divBdr>
        <w:top w:val="none" w:sz="0" w:space="0" w:color="auto"/>
        <w:left w:val="none" w:sz="0" w:space="0" w:color="auto"/>
        <w:bottom w:val="none" w:sz="0" w:space="0" w:color="auto"/>
        <w:right w:val="none" w:sz="0" w:space="0" w:color="auto"/>
      </w:divBdr>
    </w:div>
    <w:div w:id="1839029478">
      <w:bodyDiv w:val="1"/>
      <w:marLeft w:val="0"/>
      <w:marRight w:val="0"/>
      <w:marTop w:val="0"/>
      <w:marBottom w:val="0"/>
      <w:divBdr>
        <w:top w:val="none" w:sz="0" w:space="0" w:color="auto"/>
        <w:left w:val="none" w:sz="0" w:space="0" w:color="auto"/>
        <w:bottom w:val="none" w:sz="0" w:space="0" w:color="auto"/>
        <w:right w:val="none" w:sz="0" w:space="0" w:color="auto"/>
      </w:divBdr>
    </w:div>
    <w:div w:id="1839147545">
      <w:bodyDiv w:val="1"/>
      <w:marLeft w:val="0"/>
      <w:marRight w:val="0"/>
      <w:marTop w:val="0"/>
      <w:marBottom w:val="0"/>
      <w:divBdr>
        <w:top w:val="none" w:sz="0" w:space="0" w:color="auto"/>
        <w:left w:val="none" w:sz="0" w:space="0" w:color="auto"/>
        <w:bottom w:val="none" w:sz="0" w:space="0" w:color="auto"/>
        <w:right w:val="none" w:sz="0" w:space="0" w:color="auto"/>
      </w:divBdr>
    </w:div>
    <w:div w:id="1840339785">
      <w:bodyDiv w:val="1"/>
      <w:marLeft w:val="0"/>
      <w:marRight w:val="0"/>
      <w:marTop w:val="0"/>
      <w:marBottom w:val="0"/>
      <w:divBdr>
        <w:top w:val="none" w:sz="0" w:space="0" w:color="auto"/>
        <w:left w:val="none" w:sz="0" w:space="0" w:color="auto"/>
        <w:bottom w:val="none" w:sz="0" w:space="0" w:color="auto"/>
        <w:right w:val="none" w:sz="0" w:space="0" w:color="auto"/>
      </w:divBdr>
    </w:div>
    <w:div w:id="1840386158">
      <w:bodyDiv w:val="1"/>
      <w:marLeft w:val="0"/>
      <w:marRight w:val="0"/>
      <w:marTop w:val="0"/>
      <w:marBottom w:val="0"/>
      <w:divBdr>
        <w:top w:val="none" w:sz="0" w:space="0" w:color="auto"/>
        <w:left w:val="none" w:sz="0" w:space="0" w:color="auto"/>
        <w:bottom w:val="none" w:sz="0" w:space="0" w:color="auto"/>
        <w:right w:val="none" w:sz="0" w:space="0" w:color="auto"/>
      </w:divBdr>
    </w:div>
    <w:div w:id="1843475071">
      <w:bodyDiv w:val="1"/>
      <w:marLeft w:val="0"/>
      <w:marRight w:val="0"/>
      <w:marTop w:val="0"/>
      <w:marBottom w:val="0"/>
      <w:divBdr>
        <w:top w:val="none" w:sz="0" w:space="0" w:color="auto"/>
        <w:left w:val="none" w:sz="0" w:space="0" w:color="auto"/>
        <w:bottom w:val="none" w:sz="0" w:space="0" w:color="auto"/>
        <w:right w:val="none" w:sz="0" w:space="0" w:color="auto"/>
      </w:divBdr>
    </w:div>
    <w:div w:id="1845439882">
      <w:bodyDiv w:val="1"/>
      <w:marLeft w:val="0"/>
      <w:marRight w:val="0"/>
      <w:marTop w:val="0"/>
      <w:marBottom w:val="0"/>
      <w:divBdr>
        <w:top w:val="none" w:sz="0" w:space="0" w:color="auto"/>
        <w:left w:val="none" w:sz="0" w:space="0" w:color="auto"/>
        <w:bottom w:val="none" w:sz="0" w:space="0" w:color="auto"/>
        <w:right w:val="none" w:sz="0" w:space="0" w:color="auto"/>
      </w:divBdr>
    </w:div>
    <w:div w:id="1846170472">
      <w:bodyDiv w:val="1"/>
      <w:marLeft w:val="0"/>
      <w:marRight w:val="0"/>
      <w:marTop w:val="0"/>
      <w:marBottom w:val="0"/>
      <w:divBdr>
        <w:top w:val="none" w:sz="0" w:space="0" w:color="auto"/>
        <w:left w:val="none" w:sz="0" w:space="0" w:color="auto"/>
        <w:bottom w:val="none" w:sz="0" w:space="0" w:color="auto"/>
        <w:right w:val="none" w:sz="0" w:space="0" w:color="auto"/>
      </w:divBdr>
    </w:div>
    <w:div w:id="1847331246">
      <w:bodyDiv w:val="1"/>
      <w:marLeft w:val="0"/>
      <w:marRight w:val="0"/>
      <w:marTop w:val="0"/>
      <w:marBottom w:val="0"/>
      <w:divBdr>
        <w:top w:val="none" w:sz="0" w:space="0" w:color="auto"/>
        <w:left w:val="none" w:sz="0" w:space="0" w:color="auto"/>
        <w:bottom w:val="none" w:sz="0" w:space="0" w:color="auto"/>
        <w:right w:val="none" w:sz="0" w:space="0" w:color="auto"/>
      </w:divBdr>
    </w:div>
    <w:div w:id="1847480289">
      <w:bodyDiv w:val="1"/>
      <w:marLeft w:val="0"/>
      <w:marRight w:val="0"/>
      <w:marTop w:val="0"/>
      <w:marBottom w:val="0"/>
      <w:divBdr>
        <w:top w:val="none" w:sz="0" w:space="0" w:color="auto"/>
        <w:left w:val="none" w:sz="0" w:space="0" w:color="auto"/>
        <w:bottom w:val="none" w:sz="0" w:space="0" w:color="auto"/>
        <w:right w:val="none" w:sz="0" w:space="0" w:color="auto"/>
      </w:divBdr>
    </w:div>
    <w:div w:id="1847860627">
      <w:bodyDiv w:val="1"/>
      <w:marLeft w:val="0"/>
      <w:marRight w:val="0"/>
      <w:marTop w:val="0"/>
      <w:marBottom w:val="0"/>
      <w:divBdr>
        <w:top w:val="none" w:sz="0" w:space="0" w:color="auto"/>
        <w:left w:val="none" w:sz="0" w:space="0" w:color="auto"/>
        <w:bottom w:val="none" w:sz="0" w:space="0" w:color="auto"/>
        <w:right w:val="none" w:sz="0" w:space="0" w:color="auto"/>
      </w:divBdr>
    </w:div>
    <w:div w:id="1849054908">
      <w:bodyDiv w:val="1"/>
      <w:marLeft w:val="0"/>
      <w:marRight w:val="0"/>
      <w:marTop w:val="0"/>
      <w:marBottom w:val="0"/>
      <w:divBdr>
        <w:top w:val="none" w:sz="0" w:space="0" w:color="auto"/>
        <w:left w:val="none" w:sz="0" w:space="0" w:color="auto"/>
        <w:bottom w:val="none" w:sz="0" w:space="0" w:color="auto"/>
        <w:right w:val="none" w:sz="0" w:space="0" w:color="auto"/>
      </w:divBdr>
    </w:div>
    <w:div w:id="1850363960">
      <w:bodyDiv w:val="1"/>
      <w:marLeft w:val="0"/>
      <w:marRight w:val="0"/>
      <w:marTop w:val="0"/>
      <w:marBottom w:val="0"/>
      <w:divBdr>
        <w:top w:val="none" w:sz="0" w:space="0" w:color="auto"/>
        <w:left w:val="none" w:sz="0" w:space="0" w:color="auto"/>
        <w:bottom w:val="none" w:sz="0" w:space="0" w:color="auto"/>
        <w:right w:val="none" w:sz="0" w:space="0" w:color="auto"/>
      </w:divBdr>
    </w:div>
    <w:div w:id="1852142083">
      <w:bodyDiv w:val="1"/>
      <w:marLeft w:val="0"/>
      <w:marRight w:val="0"/>
      <w:marTop w:val="0"/>
      <w:marBottom w:val="0"/>
      <w:divBdr>
        <w:top w:val="none" w:sz="0" w:space="0" w:color="auto"/>
        <w:left w:val="none" w:sz="0" w:space="0" w:color="auto"/>
        <w:bottom w:val="none" w:sz="0" w:space="0" w:color="auto"/>
        <w:right w:val="none" w:sz="0" w:space="0" w:color="auto"/>
      </w:divBdr>
    </w:div>
    <w:div w:id="1854225657">
      <w:bodyDiv w:val="1"/>
      <w:marLeft w:val="0"/>
      <w:marRight w:val="0"/>
      <w:marTop w:val="0"/>
      <w:marBottom w:val="0"/>
      <w:divBdr>
        <w:top w:val="none" w:sz="0" w:space="0" w:color="auto"/>
        <w:left w:val="none" w:sz="0" w:space="0" w:color="auto"/>
        <w:bottom w:val="none" w:sz="0" w:space="0" w:color="auto"/>
        <w:right w:val="none" w:sz="0" w:space="0" w:color="auto"/>
      </w:divBdr>
    </w:div>
    <w:div w:id="1854873915">
      <w:bodyDiv w:val="1"/>
      <w:marLeft w:val="0"/>
      <w:marRight w:val="0"/>
      <w:marTop w:val="0"/>
      <w:marBottom w:val="0"/>
      <w:divBdr>
        <w:top w:val="none" w:sz="0" w:space="0" w:color="auto"/>
        <w:left w:val="none" w:sz="0" w:space="0" w:color="auto"/>
        <w:bottom w:val="none" w:sz="0" w:space="0" w:color="auto"/>
        <w:right w:val="none" w:sz="0" w:space="0" w:color="auto"/>
      </w:divBdr>
    </w:div>
    <w:div w:id="1855000418">
      <w:bodyDiv w:val="1"/>
      <w:marLeft w:val="0"/>
      <w:marRight w:val="0"/>
      <w:marTop w:val="0"/>
      <w:marBottom w:val="0"/>
      <w:divBdr>
        <w:top w:val="none" w:sz="0" w:space="0" w:color="auto"/>
        <w:left w:val="none" w:sz="0" w:space="0" w:color="auto"/>
        <w:bottom w:val="none" w:sz="0" w:space="0" w:color="auto"/>
        <w:right w:val="none" w:sz="0" w:space="0" w:color="auto"/>
      </w:divBdr>
    </w:div>
    <w:div w:id="1857622251">
      <w:bodyDiv w:val="1"/>
      <w:marLeft w:val="0"/>
      <w:marRight w:val="0"/>
      <w:marTop w:val="0"/>
      <w:marBottom w:val="0"/>
      <w:divBdr>
        <w:top w:val="none" w:sz="0" w:space="0" w:color="auto"/>
        <w:left w:val="none" w:sz="0" w:space="0" w:color="auto"/>
        <w:bottom w:val="none" w:sz="0" w:space="0" w:color="auto"/>
        <w:right w:val="none" w:sz="0" w:space="0" w:color="auto"/>
      </w:divBdr>
    </w:div>
    <w:div w:id="1863664124">
      <w:bodyDiv w:val="1"/>
      <w:marLeft w:val="0"/>
      <w:marRight w:val="0"/>
      <w:marTop w:val="0"/>
      <w:marBottom w:val="0"/>
      <w:divBdr>
        <w:top w:val="none" w:sz="0" w:space="0" w:color="auto"/>
        <w:left w:val="none" w:sz="0" w:space="0" w:color="auto"/>
        <w:bottom w:val="none" w:sz="0" w:space="0" w:color="auto"/>
        <w:right w:val="none" w:sz="0" w:space="0" w:color="auto"/>
      </w:divBdr>
    </w:div>
    <w:div w:id="1864200437">
      <w:bodyDiv w:val="1"/>
      <w:marLeft w:val="0"/>
      <w:marRight w:val="0"/>
      <w:marTop w:val="0"/>
      <w:marBottom w:val="0"/>
      <w:divBdr>
        <w:top w:val="none" w:sz="0" w:space="0" w:color="auto"/>
        <w:left w:val="none" w:sz="0" w:space="0" w:color="auto"/>
        <w:bottom w:val="none" w:sz="0" w:space="0" w:color="auto"/>
        <w:right w:val="none" w:sz="0" w:space="0" w:color="auto"/>
      </w:divBdr>
    </w:div>
    <w:div w:id="1866164236">
      <w:bodyDiv w:val="1"/>
      <w:marLeft w:val="0"/>
      <w:marRight w:val="0"/>
      <w:marTop w:val="0"/>
      <w:marBottom w:val="0"/>
      <w:divBdr>
        <w:top w:val="none" w:sz="0" w:space="0" w:color="auto"/>
        <w:left w:val="none" w:sz="0" w:space="0" w:color="auto"/>
        <w:bottom w:val="none" w:sz="0" w:space="0" w:color="auto"/>
        <w:right w:val="none" w:sz="0" w:space="0" w:color="auto"/>
      </w:divBdr>
    </w:div>
    <w:div w:id="1879590373">
      <w:bodyDiv w:val="1"/>
      <w:marLeft w:val="0"/>
      <w:marRight w:val="0"/>
      <w:marTop w:val="0"/>
      <w:marBottom w:val="0"/>
      <w:divBdr>
        <w:top w:val="none" w:sz="0" w:space="0" w:color="auto"/>
        <w:left w:val="none" w:sz="0" w:space="0" w:color="auto"/>
        <w:bottom w:val="none" w:sz="0" w:space="0" w:color="auto"/>
        <w:right w:val="none" w:sz="0" w:space="0" w:color="auto"/>
      </w:divBdr>
    </w:div>
    <w:div w:id="1884827924">
      <w:bodyDiv w:val="1"/>
      <w:marLeft w:val="0"/>
      <w:marRight w:val="0"/>
      <w:marTop w:val="0"/>
      <w:marBottom w:val="0"/>
      <w:divBdr>
        <w:top w:val="none" w:sz="0" w:space="0" w:color="auto"/>
        <w:left w:val="none" w:sz="0" w:space="0" w:color="auto"/>
        <w:bottom w:val="none" w:sz="0" w:space="0" w:color="auto"/>
        <w:right w:val="none" w:sz="0" w:space="0" w:color="auto"/>
      </w:divBdr>
    </w:div>
    <w:div w:id="1887907132">
      <w:bodyDiv w:val="1"/>
      <w:marLeft w:val="0"/>
      <w:marRight w:val="0"/>
      <w:marTop w:val="0"/>
      <w:marBottom w:val="0"/>
      <w:divBdr>
        <w:top w:val="none" w:sz="0" w:space="0" w:color="auto"/>
        <w:left w:val="none" w:sz="0" w:space="0" w:color="auto"/>
        <w:bottom w:val="none" w:sz="0" w:space="0" w:color="auto"/>
        <w:right w:val="none" w:sz="0" w:space="0" w:color="auto"/>
      </w:divBdr>
    </w:div>
    <w:div w:id="1887909245">
      <w:bodyDiv w:val="1"/>
      <w:marLeft w:val="0"/>
      <w:marRight w:val="0"/>
      <w:marTop w:val="0"/>
      <w:marBottom w:val="0"/>
      <w:divBdr>
        <w:top w:val="none" w:sz="0" w:space="0" w:color="auto"/>
        <w:left w:val="none" w:sz="0" w:space="0" w:color="auto"/>
        <w:bottom w:val="none" w:sz="0" w:space="0" w:color="auto"/>
        <w:right w:val="none" w:sz="0" w:space="0" w:color="auto"/>
      </w:divBdr>
    </w:div>
    <w:div w:id="1888832538">
      <w:bodyDiv w:val="1"/>
      <w:marLeft w:val="0"/>
      <w:marRight w:val="0"/>
      <w:marTop w:val="0"/>
      <w:marBottom w:val="0"/>
      <w:divBdr>
        <w:top w:val="none" w:sz="0" w:space="0" w:color="auto"/>
        <w:left w:val="none" w:sz="0" w:space="0" w:color="auto"/>
        <w:bottom w:val="none" w:sz="0" w:space="0" w:color="auto"/>
        <w:right w:val="none" w:sz="0" w:space="0" w:color="auto"/>
      </w:divBdr>
    </w:div>
    <w:div w:id="1889225561">
      <w:bodyDiv w:val="1"/>
      <w:marLeft w:val="0"/>
      <w:marRight w:val="0"/>
      <w:marTop w:val="0"/>
      <w:marBottom w:val="0"/>
      <w:divBdr>
        <w:top w:val="none" w:sz="0" w:space="0" w:color="auto"/>
        <w:left w:val="none" w:sz="0" w:space="0" w:color="auto"/>
        <w:bottom w:val="none" w:sz="0" w:space="0" w:color="auto"/>
        <w:right w:val="none" w:sz="0" w:space="0" w:color="auto"/>
      </w:divBdr>
    </w:div>
    <w:div w:id="1893541537">
      <w:bodyDiv w:val="1"/>
      <w:marLeft w:val="0"/>
      <w:marRight w:val="0"/>
      <w:marTop w:val="0"/>
      <w:marBottom w:val="0"/>
      <w:divBdr>
        <w:top w:val="none" w:sz="0" w:space="0" w:color="auto"/>
        <w:left w:val="none" w:sz="0" w:space="0" w:color="auto"/>
        <w:bottom w:val="none" w:sz="0" w:space="0" w:color="auto"/>
        <w:right w:val="none" w:sz="0" w:space="0" w:color="auto"/>
      </w:divBdr>
    </w:div>
    <w:div w:id="1896815153">
      <w:bodyDiv w:val="1"/>
      <w:marLeft w:val="0"/>
      <w:marRight w:val="0"/>
      <w:marTop w:val="0"/>
      <w:marBottom w:val="0"/>
      <w:divBdr>
        <w:top w:val="none" w:sz="0" w:space="0" w:color="auto"/>
        <w:left w:val="none" w:sz="0" w:space="0" w:color="auto"/>
        <w:bottom w:val="none" w:sz="0" w:space="0" w:color="auto"/>
        <w:right w:val="none" w:sz="0" w:space="0" w:color="auto"/>
      </w:divBdr>
    </w:div>
    <w:div w:id="1896964214">
      <w:bodyDiv w:val="1"/>
      <w:marLeft w:val="0"/>
      <w:marRight w:val="0"/>
      <w:marTop w:val="0"/>
      <w:marBottom w:val="0"/>
      <w:divBdr>
        <w:top w:val="none" w:sz="0" w:space="0" w:color="auto"/>
        <w:left w:val="none" w:sz="0" w:space="0" w:color="auto"/>
        <w:bottom w:val="none" w:sz="0" w:space="0" w:color="auto"/>
        <w:right w:val="none" w:sz="0" w:space="0" w:color="auto"/>
      </w:divBdr>
    </w:div>
    <w:div w:id="1898318541">
      <w:bodyDiv w:val="1"/>
      <w:marLeft w:val="0"/>
      <w:marRight w:val="0"/>
      <w:marTop w:val="0"/>
      <w:marBottom w:val="0"/>
      <w:divBdr>
        <w:top w:val="none" w:sz="0" w:space="0" w:color="auto"/>
        <w:left w:val="none" w:sz="0" w:space="0" w:color="auto"/>
        <w:bottom w:val="none" w:sz="0" w:space="0" w:color="auto"/>
        <w:right w:val="none" w:sz="0" w:space="0" w:color="auto"/>
      </w:divBdr>
    </w:div>
    <w:div w:id="1898517098">
      <w:bodyDiv w:val="1"/>
      <w:marLeft w:val="0"/>
      <w:marRight w:val="0"/>
      <w:marTop w:val="0"/>
      <w:marBottom w:val="0"/>
      <w:divBdr>
        <w:top w:val="none" w:sz="0" w:space="0" w:color="auto"/>
        <w:left w:val="none" w:sz="0" w:space="0" w:color="auto"/>
        <w:bottom w:val="none" w:sz="0" w:space="0" w:color="auto"/>
        <w:right w:val="none" w:sz="0" w:space="0" w:color="auto"/>
      </w:divBdr>
    </w:div>
    <w:div w:id="1899434413">
      <w:bodyDiv w:val="1"/>
      <w:marLeft w:val="0"/>
      <w:marRight w:val="0"/>
      <w:marTop w:val="0"/>
      <w:marBottom w:val="0"/>
      <w:divBdr>
        <w:top w:val="none" w:sz="0" w:space="0" w:color="auto"/>
        <w:left w:val="none" w:sz="0" w:space="0" w:color="auto"/>
        <w:bottom w:val="none" w:sz="0" w:space="0" w:color="auto"/>
        <w:right w:val="none" w:sz="0" w:space="0" w:color="auto"/>
      </w:divBdr>
    </w:div>
    <w:div w:id="1902397434">
      <w:bodyDiv w:val="1"/>
      <w:marLeft w:val="0"/>
      <w:marRight w:val="0"/>
      <w:marTop w:val="0"/>
      <w:marBottom w:val="0"/>
      <w:divBdr>
        <w:top w:val="none" w:sz="0" w:space="0" w:color="auto"/>
        <w:left w:val="none" w:sz="0" w:space="0" w:color="auto"/>
        <w:bottom w:val="none" w:sz="0" w:space="0" w:color="auto"/>
        <w:right w:val="none" w:sz="0" w:space="0" w:color="auto"/>
      </w:divBdr>
    </w:div>
    <w:div w:id="1902444747">
      <w:bodyDiv w:val="1"/>
      <w:marLeft w:val="0"/>
      <w:marRight w:val="0"/>
      <w:marTop w:val="0"/>
      <w:marBottom w:val="0"/>
      <w:divBdr>
        <w:top w:val="none" w:sz="0" w:space="0" w:color="auto"/>
        <w:left w:val="none" w:sz="0" w:space="0" w:color="auto"/>
        <w:bottom w:val="none" w:sz="0" w:space="0" w:color="auto"/>
        <w:right w:val="none" w:sz="0" w:space="0" w:color="auto"/>
      </w:divBdr>
    </w:div>
    <w:div w:id="1903102636">
      <w:bodyDiv w:val="1"/>
      <w:marLeft w:val="0"/>
      <w:marRight w:val="0"/>
      <w:marTop w:val="0"/>
      <w:marBottom w:val="0"/>
      <w:divBdr>
        <w:top w:val="none" w:sz="0" w:space="0" w:color="auto"/>
        <w:left w:val="none" w:sz="0" w:space="0" w:color="auto"/>
        <w:bottom w:val="none" w:sz="0" w:space="0" w:color="auto"/>
        <w:right w:val="none" w:sz="0" w:space="0" w:color="auto"/>
      </w:divBdr>
    </w:div>
    <w:div w:id="1904175353">
      <w:bodyDiv w:val="1"/>
      <w:marLeft w:val="0"/>
      <w:marRight w:val="0"/>
      <w:marTop w:val="0"/>
      <w:marBottom w:val="0"/>
      <w:divBdr>
        <w:top w:val="none" w:sz="0" w:space="0" w:color="auto"/>
        <w:left w:val="none" w:sz="0" w:space="0" w:color="auto"/>
        <w:bottom w:val="none" w:sz="0" w:space="0" w:color="auto"/>
        <w:right w:val="none" w:sz="0" w:space="0" w:color="auto"/>
      </w:divBdr>
    </w:div>
    <w:div w:id="1904755453">
      <w:bodyDiv w:val="1"/>
      <w:marLeft w:val="0"/>
      <w:marRight w:val="0"/>
      <w:marTop w:val="0"/>
      <w:marBottom w:val="0"/>
      <w:divBdr>
        <w:top w:val="none" w:sz="0" w:space="0" w:color="auto"/>
        <w:left w:val="none" w:sz="0" w:space="0" w:color="auto"/>
        <w:bottom w:val="none" w:sz="0" w:space="0" w:color="auto"/>
        <w:right w:val="none" w:sz="0" w:space="0" w:color="auto"/>
      </w:divBdr>
    </w:div>
    <w:div w:id="1906794874">
      <w:bodyDiv w:val="1"/>
      <w:marLeft w:val="0"/>
      <w:marRight w:val="0"/>
      <w:marTop w:val="0"/>
      <w:marBottom w:val="0"/>
      <w:divBdr>
        <w:top w:val="none" w:sz="0" w:space="0" w:color="auto"/>
        <w:left w:val="none" w:sz="0" w:space="0" w:color="auto"/>
        <w:bottom w:val="none" w:sz="0" w:space="0" w:color="auto"/>
        <w:right w:val="none" w:sz="0" w:space="0" w:color="auto"/>
      </w:divBdr>
    </w:div>
    <w:div w:id="1907840585">
      <w:bodyDiv w:val="1"/>
      <w:marLeft w:val="0"/>
      <w:marRight w:val="0"/>
      <w:marTop w:val="0"/>
      <w:marBottom w:val="0"/>
      <w:divBdr>
        <w:top w:val="none" w:sz="0" w:space="0" w:color="auto"/>
        <w:left w:val="none" w:sz="0" w:space="0" w:color="auto"/>
        <w:bottom w:val="none" w:sz="0" w:space="0" w:color="auto"/>
        <w:right w:val="none" w:sz="0" w:space="0" w:color="auto"/>
      </w:divBdr>
    </w:div>
    <w:div w:id="1907916464">
      <w:bodyDiv w:val="1"/>
      <w:marLeft w:val="0"/>
      <w:marRight w:val="0"/>
      <w:marTop w:val="0"/>
      <w:marBottom w:val="0"/>
      <w:divBdr>
        <w:top w:val="none" w:sz="0" w:space="0" w:color="auto"/>
        <w:left w:val="none" w:sz="0" w:space="0" w:color="auto"/>
        <w:bottom w:val="none" w:sz="0" w:space="0" w:color="auto"/>
        <w:right w:val="none" w:sz="0" w:space="0" w:color="auto"/>
      </w:divBdr>
    </w:div>
    <w:div w:id="1914050242">
      <w:bodyDiv w:val="1"/>
      <w:marLeft w:val="0"/>
      <w:marRight w:val="0"/>
      <w:marTop w:val="0"/>
      <w:marBottom w:val="0"/>
      <w:divBdr>
        <w:top w:val="none" w:sz="0" w:space="0" w:color="auto"/>
        <w:left w:val="none" w:sz="0" w:space="0" w:color="auto"/>
        <w:bottom w:val="none" w:sz="0" w:space="0" w:color="auto"/>
        <w:right w:val="none" w:sz="0" w:space="0" w:color="auto"/>
      </w:divBdr>
    </w:div>
    <w:div w:id="1914661909">
      <w:bodyDiv w:val="1"/>
      <w:marLeft w:val="0"/>
      <w:marRight w:val="0"/>
      <w:marTop w:val="0"/>
      <w:marBottom w:val="0"/>
      <w:divBdr>
        <w:top w:val="none" w:sz="0" w:space="0" w:color="auto"/>
        <w:left w:val="none" w:sz="0" w:space="0" w:color="auto"/>
        <w:bottom w:val="none" w:sz="0" w:space="0" w:color="auto"/>
        <w:right w:val="none" w:sz="0" w:space="0" w:color="auto"/>
      </w:divBdr>
    </w:div>
    <w:div w:id="1918636114">
      <w:bodyDiv w:val="1"/>
      <w:marLeft w:val="0"/>
      <w:marRight w:val="0"/>
      <w:marTop w:val="0"/>
      <w:marBottom w:val="0"/>
      <w:divBdr>
        <w:top w:val="none" w:sz="0" w:space="0" w:color="auto"/>
        <w:left w:val="none" w:sz="0" w:space="0" w:color="auto"/>
        <w:bottom w:val="none" w:sz="0" w:space="0" w:color="auto"/>
        <w:right w:val="none" w:sz="0" w:space="0" w:color="auto"/>
      </w:divBdr>
    </w:div>
    <w:div w:id="1923249249">
      <w:bodyDiv w:val="1"/>
      <w:marLeft w:val="0"/>
      <w:marRight w:val="0"/>
      <w:marTop w:val="0"/>
      <w:marBottom w:val="0"/>
      <w:divBdr>
        <w:top w:val="none" w:sz="0" w:space="0" w:color="auto"/>
        <w:left w:val="none" w:sz="0" w:space="0" w:color="auto"/>
        <w:bottom w:val="none" w:sz="0" w:space="0" w:color="auto"/>
        <w:right w:val="none" w:sz="0" w:space="0" w:color="auto"/>
      </w:divBdr>
    </w:div>
    <w:div w:id="1924297672">
      <w:bodyDiv w:val="1"/>
      <w:marLeft w:val="0"/>
      <w:marRight w:val="0"/>
      <w:marTop w:val="0"/>
      <w:marBottom w:val="0"/>
      <w:divBdr>
        <w:top w:val="none" w:sz="0" w:space="0" w:color="auto"/>
        <w:left w:val="none" w:sz="0" w:space="0" w:color="auto"/>
        <w:bottom w:val="none" w:sz="0" w:space="0" w:color="auto"/>
        <w:right w:val="none" w:sz="0" w:space="0" w:color="auto"/>
      </w:divBdr>
    </w:div>
    <w:div w:id="1927955290">
      <w:bodyDiv w:val="1"/>
      <w:marLeft w:val="0"/>
      <w:marRight w:val="0"/>
      <w:marTop w:val="0"/>
      <w:marBottom w:val="0"/>
      <w:divBdr>
        <w:top w:val="none" w:sz="0" w:space="0" w:color="auto"/>
        <w:left w:val="none" w:sz="0" w:space="0" w:color="auto"/>
        <w:bottom w:val="none" w:sz="0" w:space="0" w:color="auto"/>
        <w:right w:val="none" w:sz="0" w:space="0" w:color="auto"/>
      </w:divBdr>
    </w:div>
    <w:div w:id="1929314320">
      <w:bodyDiv w:val="1"/>
      <w:marLeft w:val="0"/>
      <w:marRight w:val="0"/>
      <w:marTop w:val="0"/>
      <w:marBottom w:val="0"/>
      <w:divBdr>
        <w:top w:val="none" w:sz="0" w:space="0" w:color="auto"/>
        <w:left w:val="none" w:sz="0" w:space="0" w:color="auto"/>
        <w:bottom w:val="none" w:sz="0" w:space="0" w:color="auto"/>
        <w:right w:val="none" w:sz="0" w:space="0" w:color="auto"/>
      </w:divBdr>
    </w:div>
    <w:div w:id="1932935757">
      <w:bodyDiv w:val="1"/>
      <w:marLeft w:val="0"/>
      <w:marRight w:val="0"/>
      <w:marTop w:val="0"/>
      <w:marBottom w:val="0"/>
      <w:divBdr>
        <w:top w:val="none" w:sz="0" w:space="0" w:color="auto"/>
        <w:left w:val="none" w:sz="0" w:space="0" w:color="auto"/>
        <w:bottom w:val="none" w:sz="0" w:space="0" w:color="auto"/>
        <w:right w:val="none" w:sz="0" w:space="0" w:color="auto"/>
      </w:divBdr>
    </w:div>
    <w:div w:id="1933977100">
      <w:bodyDiv w:val="1"/>
      <w:marLeft w:val="0"/>
      <w:marRight w:val="0"/>
      <w:marTop w:val="0"/>
      <w:marBottom w:val="0"/>
      <w:divBdr>
        <w:top w:val="none" w:sz="0" w:space="0" w:color="auto"/>
        <w:left w:val="none" w:sz="0" w:space="0" w:color="auto"/>
        <w:bottom w:val="none" w:sz="0" w:space="0" w:color="auto"/>
        <w:right w:val="none" w:sz="0" w:space="0" w:color="auto"/>
      </w:divBdr>
    </w:div>
    <w:div w:id="1934631308">
      <w:bodyDiv w:val="1"/>
      <w:marLeft w:val="0"/>
      <w:marRight w:val="0"/>
      <w:marTop w:val="0"/>
      <w:marBottom w:val="0"/>
      <w:divBdr>
        <w:top w:val="none" w:sz="0" w:space="0" w:color="auto"/>
        <w:left w:val="none" w:sz="0" w:space="0" w:color="auto"/>
        <w:bottom w:val="none" w:sz="0" w:space="0" w:color="auto"/>
        <w:right w:val="none" w:sz="0" w:space="0" w:color="auto"/>
      </w:divBdr>
    </w:div>
    <w:div w:id="1935892794">
      <w:bodyDiv w:val="1"/>
      <w:marLeft w:val="0"/>
      <w:marRight w:val="0"/>
      <w:marTop w:val="0"/>
      <w:marBottom w:val="0"/>
      <w:divBdr>
        <w:top w:val="none" w:sz="0" w:space="0" w:color="auto"/>
        <w:left w:val="none" w:sz="0" w:space="0" w:color="auto"/>
        <w:bottom w:val="none" w:sz="0" w:space="0" w:color="auto"/>
        <w:right w:val="none" w:sz="0" w:space="0" w:color="auto"/>
      </w:divBdr>
    </w:div>
    <w:div w:id="1936090898">
      <w:bodyDiv w:val="1"/>
      <w:marLeft w:val="0"/>
      <w:marRight w:val="0"/>
      <w:marTop w:val="0"/>
      <w:marBottom w:val="0"/>
      <w:divBdr>
        <w:top w:val="none" w:sz="0" w:space="0" w:color="auto"/>
        <w:left w:val="none" w:sz="0" w:space="0" w:color="auto"/>
        <w:bottom w:val="none" w:sz="0" w:space="0" w:color="auto"/>
        <w:right w:val="none" w:sz="0" w:space="0" w:color="auto"/>
      </w:divBdr>
    </w:div>
    <w:div w:id="1939681389">
      <w:bodyDiv w:val="1"/>
      <w:marLeft w:val="0"/>
      <w:marRight w:val="0"/>
      <w:marTop w:val="0"/>
      <w:marBottom w:val="0"/>
      <w:divBdr>
        <w:top w:val="none" w:sz="0" w:space="0" w:color="auto"/>
        <w:left w:val="none" w:sz="0" w:space="0" w:color="auto"/>
        <w:bottom w:val="none" w:sz="0" w:space="0" w:color="auto"/>
        <w:right w:val="none" w:sz="0" w:space="0" w:color="auto"/>
      </w:divBdr>
    </w:div>
    <w:div w:id="1942029206">
      <w:bodyDiv w:val="1"/>
      <w:marLeft w:val="0"/>
      <w:marRight w:val="0"/>
      <w:marTop w:val="0"/>
      <w:marBottom w:val="0"/>
      <w:divBdr>
        <w:top w:val="none" w:sz="0" w:space="0" w:color="auto"/>
        <w:left w:val="none" w:sz="0" w:space="0" w:color="auto"/>
        <w:bottom w:val="none" w:sz="0" w:space="0" w:color="auto"/>
        <w:right w:val="none" w:sz="0" w:space="0" w:color="auto"/>
      </w:divBdr>
    </w:div>
    <w:div w:id="1942104847">
      <w:bodyDiv w:val="1"/>
      <w:marLeft w:val="0"/>
      <w:marRight w:val="0"/>
      <w:marTop w:val="0"/>
      <w:marBottom w:val="0"/>
      <w:divBdr>
        <w:top w:val="none" w:sz="0" w:space="0" w:color="auto"/>
        <w:left w:val="none" w:sz="0" w:space="0" w:color="auto"/>
        <w:bottom w:val="none" w:sz="0" w:space="0" w:color="auto"/>
        <w:right w:val="none" w:sz="0" w:space="0" w:color="auto"/>
      </w:divBdr>
    </w:div>
    <w:div w:id="1944612523">
      <w:bodyDiv w:val="1"/>
      <w:marLeft w:val="0"/>
      <w:marRight w:val="0"/>
      <w:marTop w:val="0"/>
      <w:marBottom w:val="0"/>
      <w:divBdr>
        <w:top w:val="none" w:sz="0" w:space="0" w:color="auto"/>
        <w:left w:val="none" w:sz="0" w:space="0" w:color="auto"/>
        <w:bottom w:val="none" w:sz="0" w:space="0" w:color="auto"/>
        <w:right w:val="none" w:sz="0" w:space="0" w:color="auto"/>
      </w:divBdr>
    </w:div>
    <w:div w:id="1945726482">
      <w:bodyDiv w:val="1"/>
      <w:marLeft w:val="0"/>
      <w:marRight w:val="0"/>
      <w:marTop w:val="0"/>
      <w:marBottom w:val="0"/>
      <w:divBdr>
        <w:top w:val="none" w:sz="0" w:space="0" w:color="auto"/>
        <w:left w:val="none" w:sz="0" w:space="0" w:color="auto"/>
        <w:bottom w:val="none" w:sz="0" w:space="0" w:color="auto"/>
        <w:right w:val="none" w:sz="0" w:space="0" w:color="auto"/>
      </w:divBdr>
    </w:div>
    <w:div w:id="1946689893">
      <w:bodyDiv w:val="1"/>
      <w:marLeft w:val="0"/>
      <w:marRight w:val="0"/>
      <w:marTop w:val="0"/>
      <w:marBottom w:val="0"/>
      <w:divBdr>
        <w:top w:val="none" w:sz="0" w:space="0" w:color="auto"/>
        <w:left w:val="none" w:sz="0" w:space="0" w:color="auto"/>
        <w:bottom w:val="none" w:sz="0" w:space="0" w:color="auto"/>
        <w:right w:val="none" w:sz="0" w:space="0" w:color="auto"/>
      </w:divBdr>
    </w:div>
    <w:div w:id="1947497474">
      <w:bodyDiv w:val="1"/>
      <w:marLeft w:val="0"/>
      <w:marRight w:val="0"/>
      <w:marTop w:val="0"/>
      <w:marBottom w:val="0"/>
      <w:divBdr>
        <w:top w:val="none" w:sz="0" w:space="0" w:color="auto"/>
        <w:left w:val="none" w:sz="0" w:space="0" w:color="auto"/>
        <w:bottom w:val="none" w:sz="0" w:space="0" w:color="auto"/>
        <w:right w:val="none" w:sz="0" w:space="0" w:color="auto"/>
      </w:divBdr>
    </w:div>
    <w:div w:id="1948808951">
      <w:bodyDiv w:val="1"/>
      <w:marLeft w:val="0"/>
      <w:marRight w:val="0"/>
      <w:marTop w:val="0"/>
      <w:marBottom w:val="0"/>
      <w:divBdr>
        <w:top w:val="none" w:sz="0" w:space="0" w:color="auto"/>
        <w:left w:val="none" w:sz="0" w:space="0" w:color="auto"/>
        <w:bottom w:val="none" w:sz="0" w:space="0" w:color="auto"/>
        <w:right w:val="none" w:sz="0" w:space="0" w:color="auto"/>
      </w:divBdr>
    </w:div>
    <w:div w:id="1949001320">
      <w:bodyDiv w:val="1"/>
      <w:marLeft w:val="0"/>
      <w:marRight w:val="0"/>
      <w:marTop w:val="0"/>
      <w:marBottom w:val="0"/>
      <w:divBdr>
        <w:top w:val="none" w:sz="0" w:space="0" w:color="auto"/>
        <w:left w:val="none" w:sz="0" w:space="0" w:color="auto"/>
        <w:bottom w:val="none" w:sz="0" w:space="0" w:color="auto"/>
        <w:right w:val="none" w:sz="0" w:space="0" w:color="auto"/>
      </w:divBdr>
    </w:div>
    <w:div w:id="1951085832">
      <w:bodyDiv w:val="1"/>
      <w:marLeft w:val="0"/>
      <w:marRight w:val="0"/>
      <w:marTop w:val="0"/>
      <w:marBottom w:val="0"/>
      <w:divBdr>
        <w:top w:val="none" w:sz="0" w:space="0" w:color="auto"/>
        <w:left w:val="none" w:sz="0" w:space="0" w:color="auto"/>
        <w:bottom w:val="none" w:sz="0" w:space="0" w:color="auto"/>
        <w:right w:val="none" w:sz="0" w:space="0" w:color="auto"/>
      </w:divBdr>
    </w:div>
    <w:div w:id="1953973004">
      <w:bodyDiv w:val="1"/>
      <w:marLeft w:val="0"/>
      <w:marRight w:val="0"/>
      <w:marTop w:val="0"/>
      <w:marBottom w:val="0"/>
      <w:divBdr>
        <w:top w:val="none" w:sz="0" w:space="0" w:color="auto"/>
        <w:left w:val="none" w:sz="0" w:space="0" w:color="auto"/>
        <w:bottom w:val="none" w:sz="0" w:space="0" w:color="auto"/>
        <w:right w:val="none" w:sz="0" w:space="0" w:color="auto"/>
      </w:divBdr>
    </w:div>
    <w:div w:id="1954439080">
      <w:bodyDiv w:val="1"/>
      <w:marLeft w:val="0"/>
      <w:marRight w:val="0"/>
      <w:marTop w:val="0"/>
      <w:marBottom w:val="0"/>
      <w:divBdr>
        <w:top w:val="none" w:sz="0" w:space="0" w:color="auto"/>
        <w:left w:val="none" w:sz="0" w:space="0" w:color="auto"/>
        <w:bottom w:val="none" w:sz="0" w:space="0" w:color="auto"/>
        <w:right w:val="none" w:sz="0" w:space="0" w:color="auto"/>
      </w:divBdr>
    </w:div>
    <w:div w:id="1955015033">
      <w:bodyDiv w:val="1"/>
      <w:marLeft w:val="0"/>
      <w:marRight w:val="0"/>
      <w:marTop w:val="0"/>
      <w:marBottom w:val="0"/>
      <w:divBdr>
        <w:top w:val="none" w:sz="0" w:space="0" w:color="auto"/>
        <w:left w:val="none" w:sz="0" w:space="0" w:color="auto"/>
        <w:bottom w:val="none" w:sz="0" w:space="0" w:color="auto"/>
        <w:right w:val="none" w:sz="0" w:space="0" w:color="auto"/>
      </w:divBdr>
    </w:div>
    <w:div w:id="1955208654">
      <w:bodyDiv w:val="1"/>
      <w:marLeft w:val="0"/>
      <w:marRight w:val="0"/>
      <w:marTop w:val="0"/>
      <w:marBottom w:val="0"/>
      <w:divBdr>
        <w:top w:val="none" w:sz="0" w:space="0" w:color="auto"/>
        <w:left w:val="none" w:sz="0" w:space="0" w:color="auto"/>
        <w:bottom w:val="none" w:sz="0" w:space="0" w:color="auto"/>
        <w:right w:val="none" w:sz="0" w:space="0" w:color="auto"/>
      </w:divBdr>
    </w:div>
    <w:div w:id="1957327259">
      <w:bodyDiv w:val="1"/>
      <w:marLeft w:val="0"/>
      <w:marRight w:val="0"/>
      <w:marTop w:val="0"/>
      <w:marBottom w:val="0"/>
      <w:divBdr>
        <w:top w:val="none" w:sz="0" w:space="0" w:color="auto"/>
        <w:left w:val="none" w:sz="0" w:space="0" w:color="auto"/>
        <w:bottom w:val="none" w:sz="0" w:space="0" w:color="auto"/>
        <w:right w:val="none" w:sz="0" w:space="0" w:color="auto"/>
      </w:divBdr>
    </w:div>
    <w:div w:id="1961766868">
      <w:bodyDiv w:val="1"/>
      <w:marLeft w:val="0"/>
      <w:marRight w:val="0"/>
      <w:marTop w:val="0"/>
      <w:marBottom w:val="0"/>
      <w:divBdr>
        <w:top w:val="none" w:sz="0" w:space="0" w:color="auto"/>
        <w:left w:val="none" w:sz="0" w:space="0" w:color="auto"/>
        <w:bottom w:val="none" w:sz="0" w:space="0" w:color="auto"/>
        <w:right w:val="none" w:sz="0" w:space="0" w:color="auto"/>
      </w:divBdr>
    </w:div>
    <w:div w:id="1963657018">
      <w:bodyDiv w:val="1"/>
      <w:marLeft w:val="0"/>
      <w:marRight w:val="0"/>
      <w:marTop w:val="0"/>
      <w:marBottom w:val="0"/>
      <w:divBdr>
        <w:top w:val="none" w:sz="0" w:space="0" w:color="auto"/>
        <w:left w:val="none" w:sz="0" w:space="0" w:color="auto"/>
        <w:bottom w:val="none" w:sz="0" w:space="0" w:color="auto"/>
        <w:right w:val="none" w:sz="0" w:space="0" w:color="auto"/>
      </w:divBdr>
    </w:div>
    <w:div w:id="1963657128">
      <w:bodyDiv w:val="1"/>
      <w:marLeft w:val="0"/>
      <w:marRight w:val="0"/>
      <w:marTop w:val="0"/>
      <w:marBottom w:val="0"/>
      <w:divBdr>
        <w:top w:val="none" w:sz="0" w:space="0" w:color="auto"/>
        <w:left w:val="none" w:sz="0" w:space="0" w:color="auto"/>
        <w:bottom w:val="none" w:sz="0" w:space="0" w:color="auto"/>
        <w:right w:val="none" w:sz="0" w:space="0" w:color="auto"/>
      </w:divBdr>
    </w:div>
    <w:div w:id="1964383980">
      <w:bodyDiv w:val="1"/>
      <w:marLeft w:val="0"/>
      <w:marRight w:val="0"/>
      <w:marTop w:val="0"/>
      <w:marBottom w:val="0"/>
      <w:divBdr>
        <w:top w:val="none" w:sz="0" w:space="0" w:color="auto"/>
        <w:left w:val="none" w:sz="0" w:space="0" w:color="auto"/>
        <w:bottom w:val="none" w:sz="0" w:space="0" w:color="auto"/>
        <w:right w:val="none" w:sz="0" w:space="0" w:color="auto"/>
      </w:divBdr>
    </w:div>
    <w:div w:id="1965845429">
      <w:bodyDiv w:val="1"/>
      <w:marLeft w:val="0"/>
      <w:marRight w:val="0"/>
      <w:marTop w:val="0"/>
      <w:marBottom w:val="0"/>
      <w:divBdr>
        <w:top w:val="none" w:sz="0" w:space="0" w:color="auto"/>
        <w:left w:val="none" w:sz="0" w:space="0" w:color="auto"/>
        <w:bottom w:val="none" w:sz="0" w:space="0" w:color="auto"/>
        <w:right w:val="none" w:sz="0" w:space="0" w:color="auto"/>
      </w:divBdr>
    </w:div>
    <w:div w:id="1965889440">
      <w:bodyDiv w:val="1"/>
      <w:marLeft w:val="0"/>
      <w:marRight w:val="0"/>
      <w:marTop w:val="0"/>
      <w:marBottom w:val="0"/>
      <w:divBdr>
        <w:top w:val="none" w:sz="0" w:space="0" w:color="auto"/>
        <w:left w:val="none" w:sz="0" w:space="0" w:color="auto"/>
        <w:bottom w:val="none" w:sz="0" w:space="0" w:color="auto"/>
        <w:right w:val="none" w:sz="0" w:space="0" w:color="auto"/>
      </w:divBdr>
    </w:div>
    <w:div w:id="1966808317">
      <w:bodyDiv w:val="1"/>
      <w:marLeft w:val="0"/>
      <w:marRight w:val="0"/>
      <w:marTop w:val="0"/>
      <w:marBottom w:val="0"/>
      <w:divBdr>
        <w:top w:val="none" w:sz="0" w:space="0" w:color="auto"/>
        <w:left w:val="none" w:sz="0" w:space="0" w:color="auto"/>
        <w:bottom w:val="none" w:sz="0" w:space="0" w:color="auto"/>
        <w:right w:val="none" w:sz="0" w:space="0" w:color="auto"/>
      </w:divBdr>
    </w:div>
    <w:div w:id="1968462792">
      <w:bodyDiv w:val="1"/>
      <w:marLeft w:val="0"/>
      <w:marRight w:val="0"/>
      <w:marTop w:val="0"/>
      <w:marBottom w:val="0"/>
      <w:divBdr>
        <w:top w:val="none" w:sz="0" w:space="0" w:color="auto"/>
        <w:left w:val="none" w:sz="0" w:space="0" w:color="auto"/>
        <w:bottom w:val="none" w:sz="0" w:space="0" w:color="auto"/>
        <w:right w:val="none" w:sz="0" w:space="0" w:color="auto"/>
      </w:divBdr>
    </w:div>
    <w:div w:id="1969817267">
      <w:bodyDiv w:val="1"/>
      <w:marLeft w:val="0"/>
      <w:marRight w:val="0"/>
      <w:marTop w:val="0"/>
      <w:marBottom w:val="0"/>
      <w:divBdr>
        <w:top w:val="none" w:sz="0" w:space="0" w:color="auto"/>
        <w:left w:val="none" w:sz="0" w:space="0" w:color="auto"/>
        <w:bottom w:val="none" w:sz="0" w:space="0" w:color="auto"/>
        <w:right w:val="none" w:sz="0" w:space="0" w:color="auto"/>
      </w:divBdr>
    </w:div>
    <w:div w:id="1971549718">
      <w:bodyDiv w:val="1"/>
      <w:marLeft w:val="0"/>
      <w:marRight w:val="0"/>
      <w:marTop w:val="0"/>
      <w:marBottom w:val="0"/>
      <w:divBdr>
        <w:top w:val="none" w:sz="0" w:space="0" w:color="auto"/>
        <w:left w:val="none" w:sz="0" w:space="0" w:color="auto"/>
        <w:bottom w:val="none" w:sz="0" w:space="0" w:color="auto"/>
        <w:right w:val="none" w:sz="0" w:space="0" w:color="auto"/>
      </w:divBdr>
    </w:div>
    <w:div w:id="1974602354">
      <w:bodyDiv w:val="1"/>
      <w:marLeft w:val="0"/>
      <w:marRight w:val="0"/>
      <w:marTop w:val="0"/>
      <w:marBottom w:val="0"/>
      <w:divBdr>
        <w:top w:val="none" w:sz="0" w:space="0" w:color="auto"/>
        <w:left w:val="none" w:sz="0" w:space="0" w:color="auto"/>
        <w:bottom w:val="none" w:sz="0" w:space="0" w:color="auto"/>
        <w:right w:val="none" w:sz="0" w:space="0" w:color="auto"/>
      </w:divBdr>
    </w:div>
    <w:div w:id="1976252476">
      <w:bodyDiv w:val="1"/>
      <w:marLeft w:val="0"/>
      <w:marRight w:val="0"/>
      <w:marTop w:val="0"/>
      <w:marBottom w:val="0"/>
      <w:divBdr>
        <w:top w:val="none" w:sz="0" w:space="0" w:color="auto"/>
        <w:left w:val="none" w:sz="0" w:space="0" w:color="auto"/>
        <w:bottom w:val="none" w:sz="0" w:space="0" w:color="auto"/>
        <w:right w:val="none" w:sz="0" w:space="0" w:color="auto"/>
      </w:divBdr>
    </w:div>
    <w:div w:id="1977300591">
      <w:bodyDiv w:val="1"/>
      <w:marLeft w:val="0"/>
      <w:marRight w:val="0"/>
      <w:marTop w:val="0"/>
      <w:marBottom w:val="0"/>
      <w:divBdr>
        <w:top w:val="none" w:sz="0" w:space="0" w:color="auto"/>
        <w:left w:val="none" w:sz="0" w:space="0" w:color="auto"/>
        <w:bottom w:val="none" w:sz="0" w:space="0" w:color="auto"/>
        <w:right w:val="none" w:sz="0" w:space="0" w:color="auto"/>
      </w:divBdr>
    </w:div>
    <w:div w:id="1977566555">
      <w:bodyDiv w:val="1"/>
      <w:marLeft w:val="0"/>
      <w:marRight w:val="0"/>
      <w:marTop w:val="0"/>
      <w:marBottom w:val="0"/>
      <w:divBdr>
        <w:top w:val="none" w:sz="0" w:space="0" w:color="auto"/>
        <w:left w:val="none" w:sz="0" w:space="0" w:color="auto"/>
        <w:bottom w:val="none" w:sz="0" w:space="0" w:color="auto"/>
        <w:right w:val="none" w:sz="0" w:space="0" w:color="auto"/>
      </w:divBdr>
    </w:div>
    <w:div w:id="1979450334">
      <w:bodyDiv w:val="1"/>
      <w:marLeft w:val="0"/>
      <w:marRight w:val="0"/>
      <w:marTop w:val="0"/>
      <w:marBottom w:val="0"/>
      <w:divBdr>
        <w:top w:val="none" w:sz="0" w:space="0" w:color="auto"/>
        <w:left w:val="none" w:sz="0" w:space="0" w:color="auto"/>
        <w:bottom w:val="none" w:sz="0" w:space="0" w:color="auto"/>
        <w:right w:val="none" w:sz="0" w:space="0" w:color="auto"/>
      </w:divBdr>
    </w:div>
    <w:div w:id="1979719950">
      <w:bodyDiv w:val="1"/>
      <w:marLeft w:val="0"/>
      <w:marRight w:val="0"/>
      <w:marTop w:val="0"/>
      <w:marBottom w:val="0"/>
      <w:divBdr>
        <w:top w:val="none" w:sz="0" w:space="0" w:color="auto"/>
        <w:left w:val="none" w:sz="0" w:space="0" w:color="auto"/>
        <w:bottom w:val="none" w:sz="0" w:space="0" w:color="auto"/>
        <w:right w:val="none" w:sz="0" w:space="0" w:color="auto"/>
      </w:divBdr>
    </w:div>
    <w:div w:id="1982616960">
      <w:bodyDiv w:val="1"/>
      <w:marLeft w:val="0"/>
      <w:marRight w:val="0"/>
      <w:marTop w:val="0"/>
      <w:marBottom w:val="0"/>
      <w:divBdr>
        <w:top w:val="none" w:sz="0" w:space="0" w:color="auto"/>
        <w:left w:val="none" w:sz="0" w:space="0" w:color="auto"/>
        <w:bottom w:val="none" w:sz="0" w:space="0" w:color="auto"/>
        <w:right w:val="none" w:sz="0" w:space="0" w:color="auto"/>
      </w:divBdr>
    </w:div>
    <w:div w:id="1985305383">
      <w:bodyDiv w:val="1"/>
      <w:marLeft w:val="0"/>
      <w:marRight w:val="0"/>
      <w:marTop w:val="0"/>
      <w:marBottom w:val="0"/>
      <w:divBdr>
        <w:top w:val="none" w:sz="0" w:space="0" w:color="auto"/>
        <w:left w:val="none" w:sz="0" w:space="0" w:color="auto"/>
        <w:bottom w:val="none" w:sz="0" w:space="0" w:color="auto"/>
        <w:right w:val="none" w:sz="0" w:space="0" w:color="auto"/>
      </w:divBdr>
    </w:div>
    <w:div w:id="1990134109">
      <w:bodyDiv w:val="1"/>
      <w:marLeft w:val="0"/>
      <w:marRight w:val="0"/>
      <w:marTop w:val="0"/>
      <w:marBottom w:val="0"/>
      <w:divBdr>
        <w:top w:val="none" w:sz="0" w:space="0" w:color="auto"/>
        <w:left w:val="none" w:sz="0" w:space="0" w:color="auto"/>
        <w:bottom w:val="none" w:sz="0" w:space="0" w:color="auto"/>
        <w:right w:val="none" w:sz="0" w:space="0" w:color="auto"/>
      </w:divBdr>
    </w:div>
    <w:div w:id="1992633114">
      <w:bodyDiv w:val="1"/>
      <w:marLeft w:val="0"/>
      <w:marRight w:val="0"/>
      <w:marTop w:val="0"/>
      <w:marBottom w:val="0"/>
      <w:divBdr>
        <w:top w:val="none" w:sz="0" w:space="0" w:color="auto"/>
        <w:left w:val="none" w:sz="0" w:space="0" w:color="auto"/>
        <w:bottom w:val="none" w:sz="0" w:space="0" w:color="auto"/>
        <w:right w:val="none" w:sz="0" w:space="0" w:color="auto"/>
      </w:divBdr>
    </w:div>
    <w:div w:id="1992828919">
      <w:bodyDiv w:val="1"/>
      <w:marLeft w:val="0"/>
      <w:marRight w:val="0"/>
      <w:marTop w:val="0"/>
      <w:marBottom w:val="0"/>
      <w:divBdr>
        <w:top w:val="none" w:sz="0" w:space="0" w:color="auto"/>
        <w:left w:val="none" w:sz="0" w:space="0" w:color="auto"/>
        <w:bottom w:val="none" w:sz="0" w:space="0" w:color="auto"/>
        <w:right w:val="none" w:sz="0" w:space="0" w:color="auto"/>
      </w:divBdr>
    </w:div>
    <w:div w:id="1993173374">
      <w:bodyDiv w:val="1"/>
      <w:marLeft w:val="0"/>
      <w:marRight w:val="0"/>
      <w:marTop w:val="0"/>
      <w:marBottom w:val="0"/>
      <w:divBdr>
        <w:top w:val="none" w:sz="0" w:space="0" w:color="auto"/>
        <w:left w:val="none" w:sz="0" w:space="0" w:color="auto"/>
        <w:bottom w:val="none" w:sz="0" w:space="0" w:color="auto"/>
        <w:right w:val="none" w:sz="0" w:space="0" w:color="auto"/>
      </w:divBdr>
    </w:div>
    <w:div w:id="1993410252">
      <w:bodyDiv w:val="1"/>
      <w:marLeft w:val="0"/>
      <w:marRight w:val="0"/>
      <w:marTop w:val="0"/>
      <w:marBottom w:val="0"/>
      <w:divBdr>
        <w:top w:val="none" w:sz="0" w:space="0" w:color="auto"/>
        <w:left w:val="none" w:sz="0" w:space="0" w:color="auto"/>
        <w:bottom w:val="none" w:sz="0" w:space="0" w:color="auto"/>
        <w:right w:val="none" w:sz="0" w:space="0" w:color="auto"/>
      </w:divBdr>
    </w:div>
    <w:div w:id="1994796050">
      <w:bodyDiv w:val="1"/>
      <w:marLeft w:val="0"/>
      <w:marRight w:val="0"/>
      <w:marTop w:val="0"/>
      <w:marBottom w:val="0"/>
      <w:divBdr>
        <w:top w:val="none" w:sz="0" w:space="0" w:color="auto"/>
        <w:left w:val="none" w:sz="0" w:space="0" w:color="auto"/>
        <w:bottom w:val="none" w:sz="0" w:space="0" w:color="auto"/>
        <w:right w:val="none" w:sz="0" w:space="0" w:color="auto"/>
      </w:divBdr>
    </w:div>
    <w:div w:id="1999261821">
      <w:bodyDiv w:val="1"/>
      <w:marLeft w:val="0"/>
      <w:marRight w:val="0"/>
      <w:marTop w:val="0"/>
      <w:marBottom w:val="0"/>
      <w:divBdr>
        <w:top w:val="none" w:sz="0" w:space="0" w:color="auto"/>
        <w:left w:val="none" w:sz="0" w:space="0" w:color="auto"/>
        <w:bottom w:val="none" w:sz="0" w:space="0" w:color="auto"/>
        <w:right w:val="none" w:sz="0" w:space="0" w:color="auto"/>
      </w:divBdr>
    </w:div>
    <w:div w:id="2002392758">
      <w:bodyDiv w:val="1"/>
      <w:marLeft w:val="0"/>
      <w:marRight w:val="0"/>
      <w:marTop w:val="0"/>
      <w:marBottom w:val="0"/>
      <w:divBdr>
        <w:top w:val="none" w:sz="0" w:space="0" w:color="auto"/>
        <w:left w:val="none" w:sz="0" w:space="0" w:color="auto"/>
        <w:bottom w:val="none" w:sz="0" w:space="0" w:color="auto"/>
        <w:right w:val="none" w:sz="0" w:space="0" w:color="auto"/>
      </w:divBdr>
    </w:div>
    <w:div w:id="2003584632">
      <w:bodyDiv w:val="1"/>
      <w:marLeft w:val="0"/>
      <w:marRight w:val="0"/>
      <w:marTop w:val="0"/>
      <w:marBottom w:val="0"/>
      <w:divBdr>
        <w:top w:val="none" w:sz="0" w:space="0" w:color="auto"/>
        <w:left w:val="none" w:sz="0" w:space="0" w:color="auto"/>
        <w:bottom w:val="none" w:sz="0" w:space="0" w:color="auto"/>
        <w:right w:val="none" w:sz="0" w:space="0" w:color="auto"/>
      </w:divBdr>
    </w:div>
    <w:div w:id="2005623014">
      <w:bodyDiv w:val="1"/>
      <w:marLeft w:val="0"/>
      <w:marRight w:val="0"/>
      <w:marTop w:val="0"/>
      <w:marBottom w:val="0"/>
      <w:divBdr>
        <w:top w:val="none" w:sz="0" w:space="0" w:color="auto"/>
        <w:left w:val="none" w:sz="0" w:space="0" w:color="auto"/>
        <w:bottom w:val="none" w:sz="0" w:space="0" w:color="auto"/>
        <w:right w:val="none" w:sz="0" w:space="0" w:color="auto"/>
      </w:divBdr>
    </w:div>
    <w:div w:id="2006204046">
      <w:bodyDiv w:val="1"/>
      <w:marLeft w:val="0"/>
      <w:marRight w:val="0"/>
      <w:marTop w:val="0"/>
      <w:marBottom w:val="0"/>
      <w:divBdr>
        <w:top w:val="none" w:sz="0" w:space="0" w:color="auto"/>
        <w:left w:val="none" w:sz="0" w:space="0" w:color="auto"/>
        <w:bottom w:val="none" w:sz="0" w:space="0" w:color="auto"/>
        <w:right w:val="none" w:sz="0" w:space="0" w:color="auto"/>
      </w:divBdr>
    </w:div>
    <w:div w:id="2011518300">
      <w:bodyDiv w:val="1"/>
      <w:marLeft w:val="0"/>
      <w:marRight w:val="0"/>
      <w:marTop w:val="0"/>
      <w:marBottom w:val="0"/>
      <w:divBdr>
        <w:top w:val="none" w:sz="0" w:space="0" w:color="auto"/>
        <w:left w:val="none" w:sz="0" w:space="0" w:color="auto"/>
        <w:bottom w:val="none" w:sz="0" w:space="0" w:color="auto"/>
        <w:right w:val="none" w:sz="0" w:space="0" w:color="auto"/>
      </w:divBdr>
    </w:div>
    <w:div w:id="2015834935">
      <w:bodyDiv w:val="1"/>
      <w:marLeft w:val="0"/>
      <w:marRight w:val="0"/>
      <w:marTop w:val="0"/>
      <w:marBottom w:val="0"/>
      <w:divBdr>
        <w:top w:val="none" w:sz="0" w:space="0" w:color="auto"/>
        <w:left w:val="none" w:sz="0" w:space="0" w:color="auto"/>
        <w:bottom w:val="none" w:sz="0" w:space="0" w:color="auto"/>
        <w:right w:val="none" w:sz="0" w:space="0" w:color="auto"/>
      </w:divBdr>
    </w:div>
    <w:div w:id="2018381701">
      <w:bodyDiv w:val="1"/>
      <w:marLeft w:val="0"/>
      <w:marRight w:val="0"/>
      <w:marTop w:val="0"/>
      <w:marBottom w:val="0"/>
      <w:divBdr>
        <w:top w:val="none" w:sz="0" w:space="0" w:color="auto"/>
        <w:left w:val="none" w:sz="0" w:space="0" w:color="auto"/>
        <w:bottom w:val="none" w:sz="0" w:space="0" w:color="auto"/>
        <w:right w:val="none" w:sz="0" w:space="0" w:color="auto"/>
      </w:divBdr>
    </w:div>
    <w:div w:id="2024160017">
      <w:bodyDiv w:val="1"/>
      <w:marLeft w:val="0"/>
      <w:marRight w:val="0"/>
      <w:marTop w:val="0"/>
      <w:marBottom w:val="0"/>
      <w:divBdr>
        <w:top w:val="none" w:sz="0" w:space="0" w:color="auto"/>
        <w:left w:val="none" w:sz="0" w:space="0" w:color="auto"/>
        <w:bottom w:val="none" w:sz="0" w:space="0" w:color="auto"/>
        <w:right w:val="none" w:sz="0" w:space="0" w:color="auto"/>
      </w:divBdr>
    </w:div>
    <w:div w:id="2026666851">
      <w:bodyDiv w:val="1"/>
      <w:marLeft w:val="0"/>
      <w:marRight w:val="0"/>
      <w:marTop w:val="0"/>
      <w:marBottom w:val="0"/>
      <w:divBdr>
        <w:top w:val="none" w:sz="0" w:space="0" w:color="auto"/>
        <w:left w:val="none" w:sz="0" w:space="0" w:color="auto"/>
        <w:bottom w:val="none" w:sz="0" w:space="0" w:color="auto"/>
        <w:right w:val="none" w:sz="0" w:space="0" w:color="auto"/>
      </w:divBdr>
    </w:div>
    <w:div w:id="2031027900">
      <w:bodyDiv w:val="1"/>
      <w:marLeft w:val="0"/>
      <w:marRight w:val="0"/>
      <w:marTop w:val="0"/>
      <w:marBottom w:val="0"/>
      <w:divBdr>
        <w:top w:val="none" w:sz="0" w:space="0" w:color="auto"/>
        <w:left w:val="none" w:sz="0" w:space="0" w:color="auto"/>
        <w:bottom w:val="none" w:sz="0" w:space="0" w:color="auto"/>
        <w:right w:val="none" w:sz="0" w:space="0" w:color="auto"/>
      </w:divBdr>
    </w:div>
    <w:div w:id="2032946591">
      <w:bodyDiv w:val="1"/>
      <w:marLeft w:val="0"/>
      <w:marRight w:val="0"/>
      <w:marTop w:val="0"/>
      <w:marBottom w:val="0"/>
      <w:divBdr>
        <w:top w:val="none" w:sz="0" w:space="0" w:color="auto"/>
        <w:left w:val="none" w:sz="0" w:space="0" w:color="auto"/>
        <w:bottom w:val="none" w:sz="0" w:space="0" w:color="auto"/>
        <w:right w:val="none" w:sz="0" w:space="0" w:color="auto"/>
      </w:divBdr>
    </w:div>
    <w:div w:id="2032947592">
      <w:bodyDiv w:val="1"/>
      <w:marLeft w:val="0"/>
      <w:marRight w:val="0"/>
      <w:marTop w:val="0"/>
      <w:marBottom w:val="0"/>
      <w:divBdr>
        <w:top w:val="none" w:sz="0" w:space="0" w:color="auto"/>
        <w:left w:val="none" w:sz="0" w:space="0" w:color="auto"/>
        <w:bottom w:val="none" w:sz="0" w:space="0" w:color="auto"/>
        <w:right w:val="none" w:sz="0" w:space="0" w:color="auto"/>
      </w:divBdr>
    </w:div>
    <w:div w:id="2034912279">
      <w:bodyDiv w:val="1"/>
      <w:marLeft w:val="0"/>
      <w:marRight w:val="0"/>
      <w:marTop w:val="0"/>
      <w:marBottom w:val="0"/>
      <w:divBdr>
        <w:top w:val="none" w:sz="0" w:space="0" w:color="auto"/>
        <w:left w:val="none" w:sz="0" w:space="0" w:color="auto"/>
        <w:bottom w:val="none" w:sz="0" w:space="0" w:color="auto"/>
        <w:right w:val="none" w:sz="0" w:space="0" w:color="auto"/>
      </w:divBdr>
    </w:div>
    <w:div w:id="2038576850">
      <w:bodyDiv w:val="1"/>
      <w:marLeft w:val="0"/>
      <w:marRight w:val="0"/>
      <w:marTop w:val="0"/>
      <w:marBottom w:val="0"/>
      <w:divBdr>
        <w:top w:val="none" w:sz="0" w:space="0" w:color="auto"/>
        <w:left w:val="none" w:sz="0" w:space="0" w:color="auto"/>
        <w:bottom w:val="none" w:sz="0" w:space="0" w:color="auto"/>
        <w:right w:val="none" w:sz="0" w:space="0" w:color="auto"/>
      </w:divBdr>
    </w:div>
    <w:div w:id="2038971421">
      <w:bodyDiv w:val="1"/>
      <w:marLeft w:val="0"/>
      <w:marRight w:val="0"/>
      <w:marTop w:val="0"/>
      <w:marBottom w:val="0"/>
      <w:divBdr>
        <w:top w:val="none" w:sz="0" w:space="0" w:color="auto"/>
        <w:left w:val="none" w:sz="0" w:space="0" w:color="auto"/>
        <w:bottom w:val="none" w:sz="0" w:space="0" w:color="auto"/>
        <w:right w:val="none" w:sz="0" w:space="0" w:color="auto"/>
      </w:divBdr>
    </w:div>
    <w:div w:id="2047173424">
      <w:bodyDiv w:val="1"/>
      <w:marLeft w:val="0"/>
      <w:marRight w:val="0"/>
      <w:marTop w:val="0"/>
      <w:marBottom w:val="0"/>
      <w:divBdr>
        <w:top w:val="none" w:sz="0" w:space="0" w:color="auto"/>
        <w:left w:val="none" w:sz="0" w:space="0" w:color="auto"/>
        <w:bottom w:val="none" w:sz="0" w:space="0" w:color="auto"/>
        <w:right w:val="none" w:sz="0" w:space="0" w:color="auto"/>
      </w:divBdr>
    </w:div>
    <w:div w:id="2047562820">
      <w:bodyDiv w:val="1"/>
      <w:marLeft w:val="0"/>
      <w:marRight w:val="0"/>
      <w:marTop w:val="0"/>
      <w:marBottom w:val="0"/>
      <w:divBdr>
        <w:top w:val="none" w:sz="0" w:space="0" w:color="auto"/>
        <w:left w:val="none" w:sz="0" w:space="0" w:color="auto"/>
        <w:bottom w:val="none" w:sz="0" w:space="0" w:color="auto"/>
        <w:right w:val="none" w:sz="0" w:space="0" w:color="auto"/>
      </w:divBdr>
    </w:div>
    <w:div w:id="2049335200">
      <w:bodyDiv w:val="1"/>
      <w:marLeft w:val="0"/>
      <w:marRight w:val="0"/>
      <w:marTop w:val="0"/>
      <w:marBottom w:val="0"/>
      <w:divBdr>
        <w:top w:val="none" w:sz="0" w:space="0" w:color="auto"/>
        <w:left w:val="none" w:sz="0" w:space="0" w:color="auto"/>
        <w:bottom w:val="none" w:sz="0" w:space="0" w:color="auto"/>
        <w:right w:val="none" w:sz="0" w:space="0" w:color="auto"/>
      </w:divBdr>
    </w:div>
    <w:div w:id="2051957103">
      <w:bodyDiv w:val="1"/>
      <w:marLeft w:val="0"/>
      <w:marRight w:val="0"/>
      <w:marTop w:val="0"/>
      <w:marBottom w:val="0"/>
      <w:divBdr>
        <w:top w:val="none" w:sz="0" w:space="0" w:color="auto"/>
        <w:left w:val="none" w:sz="0" w:space="0" w:color="auto"/>
        <w:bottom w:val="none" w:sz="0" w:space="0" w:color="auto"/>
        <w:right w:val="none" w:sz="0" w:space="0" w:color="auto"/>
      </w:divBdr>
    </w:div>
    <w:div w:id="2053266959">
      <w:bodyDiv w:val="1"/>
      <w:marLeft w:val="0"/>
      <w:marRight w:val="0"/>
      <w:marTop w:val="0"/>
      <w:marBottom w:val="0"/>
      <w:divBdr>
        <w:top w:val="none" w:sz="0" w:space="0" w:color="auto"/>
        <w:left w:val="none" w:sz="0" w:space="0" w:color="auto"/>
        <w:bottom w:val="none" w:sz="0" w:space="0" w:color="auto"/>
        <w:right w:val="none" w:sz="0" w:space="0" w:color="auto"/>
      </w:divBdr>
    </w:div>
    <w:div w:id="2056536014">
      <w:bodyDiv w:val="1"/>
      <w:marLeft w:val="0"/>
      <w:marRight w:val="0"/>
      <w:marTop w:val="0"/>
      <w:marBottom w:val="0"/>
      <w:divBdr>
        <w:top w:val="none" w:sz="0" w:space="0" w:color="auto"/>
        <w:left w:val="none" w:sz="0" w:space="0" w:color="auto"/>
        <w:bottom w:val="none" w:sz="0" w:space="0" w:color="auto"/>
        <w:right w:val="none" w:sz="0" w:space="0" w:color="auto"/>
      </w:divBdr>
    </w:div>
    <w:div w:id="2060544788">
      <w:bodyDiv w:val="1"/>
      <w:marLeft w:val="0"/>
      <w:marRight w:val="0"/>
      <w:marTop w:val="0"/>
      <w:marBottom w:val="0"/>
      <w:divBdr>
        <w:top w:val="none" w:sz="0" w:space="0" w:color="auto"/>
        <w:left w:val="none" w:sz="0" w:space="0" w:color="auto"/>
        <w:bottom w:val="none" w:sz="0" w:space="0" w:color="auto"/>
        <w:right w:val="none" w:sz="0" w:space="0" w:color="auto"/>
      </w:divBdr>
    </w:div>
    <w:div w:id="2066564519">
      <w:bodyDiv w:val="1"/>
      <w:marLeft w:val="0"/>
      <w:marRight w:val="0"/>
      <w:marTop w:val="0"/>
      <w:marBottom w:val="0"/>
      <w:divBdr>
        <w:top w:val="none" w:sz="0" w:space="0" w:color="auto"/>
        <w:left w:val="none" w:sz="0" w:space="0" w:color="auto"/>
        <w:bottom w:val="none" w:sz="0" w:space="0" w:color="auto"/>
        <w:right w:val="none" w:sz="0" w:space="0" w:color="auto"/>
      </w:divBdr>
    </w:div>
    <w:div w:id="2070378315">
      <w:bodyDiv w:val="1"/>
      <w:marLeft w:val="0"/>
      <w:marRight w:val="0"/>
      <w:marTop w:val="0"/>
      <w:marBottom w:val="0"/>
      <w:divBdr>
        <w:top w:val="none" w:sz="0" w:space="0" w:color="auto"/>
        <w:left w:val="none" w:sz="0" w:space="0" w:color="auto"/>
        <w:bottom w:val="none" w:sz="0" w:space="0" w:color="auto"/>
        <w:right w:val="none" w:sz="0" w:space="0" w:color="auto"/>
      </w:divBdr>
    </w:div>
    <w:div w:id="2078549491">
      <w:bodyDiv w:val="1"/>
      <w:marLeft w:val="0"/>
      <w:marRight w:val="0"/>
      <w:marTop w:val="0"/>
      <w:marBottom w:val="0"/>
      <w:divBdr>
        <w:top w:val="none" w:sz="0" w:space="0" w:color="auto"/>
        <w:left w:val="none" w:sz="0" w:space="0" w:color="auto"/>
        <w:bottom w:val="none" w:sz="0" w:space="0" w:color="auto"/>
        <w:right w:val="none" w:sz="0" w:space="0" w:color="auto"/>
      </w:divBdr>
    </w:div>
    <w:div w:id="2078942142">
      <w:bodyDiv w:val="1"/>
      <w:marLeft w:val="0"/>
      <w:marRight w:val="0"/>
      <w:marTop w:val="0"/>
      <w:marBottom w:val="0"/>
      <w:divBdr>
        <w:top w:val="none" w:sz="0" w:space="0" w:color="auto"/>
        <w:left w:val="none" w:sz="0" w:space="0" w:color="auto"/>
        <w:bottom w:val="none" w:sz="0" w:space="0" w:color="auto"/>
        <w:right w:val="none" w:sz="0" w:space="0" w:color="auto"/>
      </w:divBdr>
    </w:div>
    <w:div w:id="2080520366">
      <w:bodyDiv w:val="1"/>
      <w:marLeft w:val="0"/>
      <w:marRight w:val="0"/>
      <w:marTop w:val="0"/>
      <w:marBottom w:val="0"/>
      <w:divBdr>
        <w:top w:val="none" w:sz="0" w:space="0" w:color="auto"/>
        <w:left w:val="none" w:sz="0" w:space="0" w:color="auto"/>
        <w:bottom w:val="none" w:sz="0" w:space="0" w:color="auto"/>
        <w:right w:val="none" w:sz="0" w:space="0" w:color="auto"/>
      </w:divBdr>
    </w:div>
    <w:div w:id="2082366870">
      <w:bodyDiv w:val="1"/>
      <w:marLeft w:val="0"/>
      <w:marRight w:val="0"/>
      <w:marTop w:val="0"/>
      <w:marBottom w:val="0"/>
      <w:divBdr>
        <w:top w:val="none" w:sz="0" w:space="0" w:color="auto"/>
        <w:left w:val="none" w:sz="0" w:space="0" w:color="auto"/>
        <w:bottom w:val="none" w:sz="0" w:space="0" w:color="auto"/>
        <w:right w:val="none" w:sz="0" w:space="0" w:color="auto"/>
      </w:divBdr>
    </w:div>
    <w:div w:id="2083021697">
      <w:bodyDiv w:val="1"/>
      <w:marLeft w:val="0"/>
      <w:marRight w:val="0"/>
      <w:marTop w:val="0"/>
      <w:marBottom w:val="0"/>
      <w:divBdr>
        <w:top w:val="none" w:sz="0" w:space="0" w:color="auto"/>
        <w:left w:val="none" w:sz="0" w:space="0" w:color="auto"/>
        <w:bottom w:val="none" w:sz="0" w:space="0" w:color="auto"/>
        <w:right w:val="none" w:sz="0" w:space="0" w:color="auto"/>
      </w:divBdr>
    </w:div>
    <w:div w:id="2084177932">
      <w:bodyDiv w:val="1"/>
      <w:marLeft w:val="0"/>
      <w:marRight w:val="0"/>
      <w:marTop w:val="0"/>
      <w:marBottom w:val="0"/>
      <w:divBdr>
        <w:top w:val="none" w:sz="0" w:space="0" w:color="auto"/>
        <w:left w:val="none" w:sz="0" w:space="0" w:color="auto"/>
        <w:bottom w:val="none" w:sz="0" w:space="0" w:color="auto"/>
        <w:right w:val="none" w:sz="0" w:space="0" w:color="auto"/>
      </w:divBdr>
    </w:div>
    <w:div w:id="2086686844">
      <w:bodyDiv w:val="1"/>
      <w:marLeft w:val="0"/>
      <w:marRight w:val="0"/>
      <w:marTop w:val="0"/>
      <w:marBottom w:val="0"/>
      <w:divBdr>
        <w:top w:val="none" w:sz="0" w:space="0" w:color="auto"/>
        <w:left w:val="none" w:sz="0" w:space="0" w:color="auto"/>
        <w:bottom w:val="none" w:sz="0" w:space="0" w:color="auto"/>
        <w:right w:val="none" w:sz="0" w:space="0" w:color="auto"/>
      </w:divBdr>
    </w:div>
    <w:div w:id="2087920451">
      <w:bodyDiv w:val="1"/>
      <w:marLeft w:val="0"/>
      <w:marRight w:val="0"/>
      <w:marTop w:val="0"/>
      <w:marBottom w:val="0"/>
      <w:divBdr>
        <w:top w:val="none" w:sz="0" w:space="0" w:color="auto"/>
        <w:left w:val="none" w:sz="0" w:space="0" w:color="auto"/>
        <w:bottom w:val="none" w:sz="0" w:space="0" w:color="auto"/>
        <w:right w:val="none" w:sz="0" w:space="0" w:color="auto"/>
      </w:divBdr>
    </w:div>
    <w:div w:id="2090077524">
      <w:bodyDiv w:val="1"/>
      <w:marLeft w:val="0"/>
      <w:marRight w:val="0"/>
      <w:marTop w:val="0"/>
      <w:marBottom w:val="0"/>
      <w:divBdr>
        <w:top w:val="none" w:sz="0" w:space="0" w:color="auto"/>
        <w:left w:val="none" w:sz="0" w:space="0" w:color="auto"/>
        <w:bottom w:val="none" w:sz="0" w:space="0" w:color="auto"/>
        <w:right w:val="none" w:sz="0" w:space="0" w:color="auto"/>
      </w:divBdr>
    </w:div>
    <w:div w:id="2090887265">
      <w:bodyDiv w:val="1"/>
      <w:marLeft w:val="0"/>
      <w:marRight w:val="0"/>
      <w:marTop w:val="0"/>
      <w:marBottom w:val="0"/>
      <w:divBdr>
        <w:top w:val="none" w:sz="0" w:space="0" w:color="auto"/>
        <w:left w:val="none" w:sz="0" w:space="0" w:color="auto"/>
        <w:bottom w:val="none" w:sz="0" w:space="0" w:color="auto"/>
        <w:right w:val="none" w:sz="0" w:space="0" w:color="auto"/>
      </w:divBdr>
    </w:div>
    <w:div w:id="2094279808">
      <w:bodyDiv w:val="1"/>
      <w:marLeft w:val="0"/>
      <w:marRight w:val="0"/>
      <w:marTop w:val="0"/>
      <w:marBottom w:val="0"/>
      <w:divBdr>
        <w:top w:val="none" w:sz="0" w:space="0" w:color="auto"/>
        <w:left w:val="none" w:sz="0" w:space="0" w:color="auto"/>
        <w:bottom w:val="none" w:sz="0" w:space="0" w:color="auto"/>
        <w:right w:val="none" w:sz="0" w:space="0" w:color="auto"/>
      </w:divBdr>
    </w:div>
    <w:div w:id="2097286203">
      <w:bodyDiv w:val="1"/>
      <w:marLeft w:val="0"/>
      <w:marRight w:val="0"/>
      <w:marTop w:val="0"/>
      <w:marBottom w:val="0"/>
      <w:divBdr>
        <w:top w:val="none" w:sz="0" w:space="0" w:color="auto"/>
        <w:left w:val="none" w:sz="0" w:space="0" w:color="auto"/>
        <w:bottom w:val="none" w:sz="0" w:space="0" w:color="auto"/>
        <w:right w:val="none" w:sz="0" w:space="0" w:color="auto"/>
      </w:divBdr>
    </w:div>
    <w:div w:id="2098748021">
      <w:bodyDiv w:val="1"/>
      <w:marLeft w:val="0"/>
      <w:marRight w:val="0"/>
      <w:marTop w:val="0"/>
      <w:marBottom w:val="0"/>
      <w:divBdr>
        <w:top w:val="none" w:sz="0" w:space="0" w:color="auto"/>
        <w:left w:val="none" w:sz="0" w:space="0" w:color="auto"/>
        <w:bottom w:val="none" w:sz="0" w:space="0" w:color="auto"/>
        <w:right w:val="none" w:sz="0" w:space="0" w:color="auto"/>
      </w:divBdr>
    </w:div>
    <w:div w:id="2100103518">
      <w:bodyDiv w:val="1"/>
      <w:marLeft w:val="0"/>
      <w:marRight w:val="0"/>
      <w:marTop w:val="0"/>
      <w:marBottom w:val="0"/>
      <w:divBdr>
        <w:top w:val="none" w:sz="0" w:space="0" w:color="auto"/>
        <w:left w:val="none" w:sz="0" w:space="0" w:color="auto"/>
        <w:bottom w:val="none" w:sz="0" w:space="0" w:color="auto"/>
        <w:right w:val="none" w:sz="0" w:space="0" w:color="auto"/>
      </w:divBdr>
    </w:div>
    <w:div w:id="2101483099">
      <w:bodyDiv w:val="1"/>
      <w:marLeft w:val="0"/>
      <w:marRight w:val="0"/>
      <w:marTop w:val="0"/>
      <w:marBottom w:val="0"/>
      <w:divBdr>
        <w:top w:val="none" w:sz="0" w:space="0" w:color="auto"/>
        <w:left w:val="none" w:sz="0" w:space="0" w:color="auto"/>
        <w:bottom w:val="none" w:sz="0" w:space="0" w:color="auto"/>
        <w:right w:val="none" w:sz="0" w:space="0" w:color="auto"/>
      </w:divBdr>
    </w:div>
    <w:div w:id="2104908282">
      <w:bodyDiv w:val="1"/>
      <w:marLeft w:val="0"/>
      <w:marRight w:val="0"/>
      <w:marTop w:val="0"/>
      <w:marBottom w:val="0"/>
      <w:divBdr>
        <w:top w:val="none" w:sz="0" w:space="0" w:color="auto"/>
        <w:left w:val="none" w:sz="0" w:space="0" w:color="auto"/>
        <w:bottom w:val="none" w:sz="0" w:space="0" w:color="auto"/>
        <w:right w:val="none" w:sz="0" w:space="0" w:color="auto"/>
      </w:divBdr>
    </w:div>
    <w:div w:id="2106026428">
      <w:bodyDiv w:val="1"/>
      <w:marLeft w:val="0"/>
      <w:marRight w:val="0"/>
      <w:marTop w:val="0"/>
      <w:marBottom w:val="0"/>
      <w:divBdr>
        <w:top w:val="none" w:sz="0" w:space="0" w:color="auto"/>
        <w:left w:val="none" w:sz="0" w:space="0" w:color="auto"/>
        <w:bottom w:val="none" w:sz="0" w:space="0" w:color="auto"/>
        <w:right w:val="none" w:sz="0" w:space="0" w:color="auto"/>
      </w:divBdr>
    </w:div>
    <w:div w:id="2106415731">
      <w:bodyDiv w:val="1"/>
      <w:marLeft w:val="0"/>
      <w:marRight w:val="0"/>
      <w:marTop w:val="0"/>
      <w:marBottom w:val="0"/>
      <w:divBdr>
        <w:top w:val="none" w:sz="0" w:space="0" w:color="auto"/>
        <w:left w:val="none" w:sz="0" w:space="0" w:color="auto"/>
        <w:bottom w:val="none" w:sz="0" w:space="0" w:color="auto"/>
        <w:right w:val="none" w:sz="0" w:space="0" w:color="auto"/>
      </w:divBdr>
    </w:div>
    <w:div w:id="2106924010">
      <w:bodyDiv w:val="1"/>
      <w:marLeft w:val="0"/>
      <w:marRight w:val="0"/>
      <w:marTop w:val="0"/>
      <w:marBottom w:val="0"/>
      <w:divBdr>
        <w:top w:val="none" w:sz="0" w:space="0" w:color="auto"/>
        <w:left w:val="none" w:sz="0" w:space="0" w:color="auto"/>
        <w:bottom w:val="none" w:sz="0" w:space="0" w:color="auto"/>
        <w:right w:val="none" w:sz="0" w:space="0" w:color="auto"/>
      </w:divBdr>
    </w:div>
    <w:div w:id="2110999938">
      <w:bodyDiv w:val="1"/>
      <w:marLeft w:val="0"/>
      <w:marRight w:val="0"/>
      <w:marTop w:val="0"/>
      <w:marBottom w:val="0"/>
      <w:divBdr>
        <w:top w:val="none" w:sz="0" w:space="0" w:color="auto"/>
        <w:left w:val="none" w:sz="0" w:space="0" w:color="auto"/>
        <w:bottom w:val="none" w:sz="0" w:space="0" w:color="auto"/>
        <w:right w:val="none" w:sz="0" w:space="0" w:color="auto"/>
      </w:divBdr>
    </w:div>
    <w:div w:id="2112817276">
      <w:bodyDiv w:val="1"/>
      <w:marLeft w:val="0"/>
      <w:marRight w:val="0"/>
      <w:marTop w:val="0"/>
      <w:marBottom w:val="0"/>
      <w:divBdr>
        <w:top w:val="none" w:sz="0" w:space="0" w:color="auto"/>
        <w:left w:val="none" w:sz="0" w:space="0" w:color="auto"/>
        <w:bottom w:val="none" w:sz="0" w:space="0" w:color="auto"/>
        <w:right w:val="none" w:sz="0" w:space="0" w:color="auto"/>
      </w:divBdr>
    </w:div>
    <w:div w:id="2116051271">
      <w:bodyDiv w:val="1"/>
      <w:marLeft w:val="0"/>
      <w:marRight w:val="0"/>
      <w:marTop w:val="0"/>
      <w:marBottom w:val="0"/>
      <w:divBdr>
        <w:top w:val="none" w:sz="0" w:space="0" w:color="auto"/>
        <w:left w:val="none" w:sz="0" w:space="0" w:color="auto"/>
        <w:bottom w:val="none" w:sz="0" w:space="0" w:color="auto"/>
        <w:right w:val="none" w:sz="0" w:space="0" w:color="auto"/>
      </w:divBdr>
    </w:div>
    <w:div w:id="2116248113">
      <w:bodyDiv w:val="1"/>
      <w:marLeft w:val="0"/>
      <w:marRight w:val="0"/>
      <w:marTop w:val="0"/>
      <w:marBottom w:val="0"/>
      <w:divBdr>
        <w:top w:val="none" w:sz="0" w:space="0" w:color="auto"/>
        <w:left w:val="none" w:sz="0" w:space="0" w:color="auto"/>
        <w:bottom w:val="none" w:sz="0" w:space="0" w:color="auto"/>
        <w:right w:val="none" w:sz="0" w:space="0" w:color="auto"/>
      </w:divBdr>
    </w:div>
    <w:div w:id="2120643010">
      <w:bodyDiv w:val="1"/>
      <w:marLeft w:val="0"/>
      <w:marRight w:val="0"/>
      <w:marTop w:val="0"/>
      <w:marBottom w:val="0"/>
      <w:divBdr>
        <w:top w:val="none" w:sz="0" w:space="0" w:color="auto"/>
        <w:left w:val="none" w:sz="0" w:space="0" w:color="auto"/>
        <w:bottom w:val="none" w:sz="0" w:space="0" w:color="auto"/>
        <w:right w:val="none" w:sz="0" w:space="0" w:color="auto"/>
      </w:divBdr>
    </w:div>
    <w:div w:id="2120954068">
      <w:bodyDiv w:val="1"/>
      <w:marLeft w:val="0"/>
      <w:marRight w:val="0"/>
      <w:marTop w:val="0"/>
      <w:marBottom w:val="0"/>
      <w:divBdr>
        <w:top w:val="none" w:sz="0" w:space="0" w:color="auto"/>
        <w:left w:val="none" w:sz="0" w:space="0" w:color="auto"/>
        <w:bottom w:val="none" w:sz="0" w:space="0" w:color="auto"/>
        <w:right w:val="none" w:sz="0" w:space="0" w:color="auto"/>
      </w:divBdr>
    </w:div>
    <w:div w:id="2121339937">
      <w:bodyDiv w:val="1"/>
      <w:marLeft w:val="0"/>
      <w:marRight w:val="0"/>
      <w:marTop w:val="0"/>
      <w:marBottom w:val="0"/>
      <w:divBdr>
        <w:top w:val="none" w:sz="0" w:space="0" w:color="auto"/>
        <w:left w:val="none" w:sz="0" w:space="0" w:color="auto"/>
        <w:bottom w:val="none" w:sz="0" w:space="0" w:color="auto"/>
        <w:right w:val="none" w:sz="0" w:space="0" w:color="auto"/>
      </w:divBdr>
    </w:div>
    <w:div w:id="2123307377">
      <w:bodyDiv w:val="1"/>
      <w:marLeft w:val="0"/>
      <w:marRight w:val="0"/>
      <w:marTop w:val="0"/>
      <w:marBottom w:val="0"/>
      <w:divBdr>
        <w:top w:val="none" w:sz="0" w:space="0" w:color="auto"/>
        <w:left w:val="none" w:sz="0" w:space="0" w:color="auto"/>
        <w:bottom w:val="none" w:sz="0" w:space="0" w:color="auto"/>
        <w:right w:val="none" w:sz="0" w:space="0" w:color="auto"/>
      </w:divBdr>
    </w:div>
    <w:div w:id="2126803700">
      <w:bodyDiv w:val="1"/>
      <w:marLeft w:val="0"/>
      <w:marRight w:val="0"/>
      <w:marTop w:val="0"/>
      <w:marBottom w:val="0"/>
      <w:divBdr>
        <w:top w:val="none" w:sz="0" w:space="0" w:color="auto"/>
        <w:left w:val="none" w:sz="0" w:space="0" w:color="auto"/>
        <w:bottom w:val="none" w:sz="0" w:space="0" w:color="auto"/>
        <w:right w:val="none" w:sz="0" w:space="0" w:color="auto"/>
      </w:divBdr>
    </w:div>
    <w:div w:id="2129203879">
      <w:bodyDiv w:val="1"/>
      <w:marLeft w:val="0"/>
      <w:marRight w:val="0"/>
      <w:marTop w:val="0"/>
      <w:marBottom w:val="0"/>
      <w:divBdr>
        <w:top w:val="none" w:sz="0" w:space="0" w:color="auto"/>
        <w:left w:val="none" w:sz="0" w:space="0" w:color="auto"/>
        <w:bottom w:val="none" w:sz="0" w:space="0" w:color="auto"/>
        <w:right w:val="none" w:sz="0" w:space="0" w:color="auto"/>
      </w:divBdr>
    </w:div>
    <w:div w:id="2131389974">
      <w:bodyDiv w:val="1"/>
      <w:marLeft w:val="0"/>
      <w:marRight w:val="0"/>
      <w:marTop w:val="0"/>
      <w:marBottom w:val="0"/>
      <w:divBdr>
        <w:top w:val="none" w:sz="0" w:space="0" w:color="auto"/>
        <w:left w:val="none" w:sz="0" w:space="0" w:color="auto"/>
        <w:bottom w:val="none" w:sz="0" w:space="0" w:color="auto"/>
        <w:right w:val="none" w:sz="0" w:space="0" w:color="auto"/>
      </w:divBdr>
    </w:div>
    <w:div w:id="2132362432">
      <w:bodyDiv w:val="1"/>
      <w:marLeft w:val="0"/>
      <w:marRight w:val="0"/>
      <w:marTop w:val="0"/>
      <w:marBottom w:val="0"/>
      <w:divBdr>
        <w:top w:val="none" w:sz="0" w:space="0" w:color="auto"/>
        <w:left w:val="none" w:sz="0" w:space="0" w:color="auto"/>
        <w:bottom w:val="none" w:sz="0" w:space="0" w:color="auto"/>
        <w:right w:val="none" w:sz="0" w:space="0" w:color="auto"/>
      </w:divBdr>
    </w:div>
    <w:div w:id="2135169258">
      <w:bodyDiv w:val="1"/>
      <w:marLeft w:val="0"/>
      <w:marRight w:val="0"/>
      <w:marTop w:val="0"/>
      <w:marBottom w:val="0"/>
      <w:divBdr>
        <w:top w:val="none" w:sz="0" w:space="0" w:color="auto"/>
        <w:left w:val="none" w:sz="0" w:space="0" w:color="auto"/>
        <w:bottom w:val="none" w:sz="0" w:space="0" w:color="auto"/>
        <w:right w:val="none" w:sz="0" w:space="0" w:color="auto"/>
      </w:divBdr>
    </w:div>
    <w:div w:id="2136367608">
      <w:bodyDiv w:val="1"/>
      <w:marLeft w:val="0"/>
      <w:marRight w:val="0"/>
      <w:marTop w:val="0"/>
      <w:marBottom w:val="0"/>
      <w:divBdr>
        <w:top w:val="none" w:sz="0" w:space="0" w:color="auto"/>
        <w:left w:val="none" w:sz="0" w:space="0" w:color="auto"/>
        <w:bottom w:val="none" w:sz="0" w:space="0" w:color="auto"/>
        <w:right w:val="none" w:sz="0" w:space="0" w:color="auto"/>
      </w:divBdr>
    </w:div>
    <w:div w:id="2139568629">
      <w:bodyDiv w:val="1"/>
      <w:marLeft w:val="0"/>
      <w:marRight w:val="0"/>
      <w:marTop w:val="0"/>
      <w:marBottom w:val="0"/>
      <w:divBdr>
        <w:top w:val="none" w:sz="0" w:space="0" w:color="auto"/>
        <w:left w:val="none" w:sz="0" w:space="0" w:color="auto"/>
        <w:bottom w:val="none" w:sz="0" w:space="0" w:color="auto"/>
        <w:right w:val="none" w:sz="0" w:space="0" w:color="auto"/>
      </w:divBdr>
    </w:div>
    <w:div w:id="2140299729">
      <w:bodyDiv w:val="1"/>
      <w:marLeft w:val="0"/>
      <w:marRight w:val="0"/>
      <w:marTop w:val="0"/>
      <w:marBottom w:val="0"/>
      <w:divBdr>
        <w:top w:val="none" w:sz="0" w:space="0" w:color="auto"/>
        <w:left w:val="none" w:sz="0" w:space="0" w:color="auto"/>
        <w:bottom w:val="none" w:sz="0" w:space="0" w:color="auto"/>
        <w:right w:val="none" w:sz="0" w:space="0" w:color="auto"/>
      </w:divBdr>
    </w:div>
    <w:div w:id="2144274229">
      <w:bodyDiv w:val="1"/>
      <w:marLeft w:val="0"/>
      <w:marRight w:val="0"/>
      <w:marTop w:val="0"/>
      <w:marBottom w:val="0"/>
      <w:divBdr>
        <w:top w:val="none" w:sz="0" w:space="0" w:color="auto"/>
        <w:left w:val="none" w:sz="0" w:space="0" w:color="auto"/>
        <w:bottom w:val="none" w:sz="0" w:space="0" w:color="auto"/>
        <w:right w:val="none" w:sz="0" w:space="0" w:color="auto"/>
      </w:divBdr>
    </w:div>
    <w:div w:id="214731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nk@baltinvest.com" TargetMode="External"/><Relationship Id="rId13" Type="http://schemas.openxmlformats.org/officeDocument/2006/relationships/hyperlink" Target="consultantplus://offline/ref=98DC585E2CC4FD3807448EB1DBE04E3751DC52104926A2CBA0C54A2675PBl2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19622;fld=134;dst=10145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D6B309822F45B3D7582B745E69EDA2B1BF68A03A0F15311AD61CB648B5DE241FE9E8198B2176B7r476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bsolutbank.ru" TargetMode="External"/><Relationship Id="rId4" Type="http://schemas.openxmlformats.org/officeDocument/2006/relationships/settings" Target="settings.xml"/><Relationship Id="rId9" Type="http://schemas.openxmlformats.org/officeDocument/2006/relationships/hyperlink" Target="http://www.baltinvestbank.co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55960B-E681-47AD-836E-A036FA8DA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37</Pages>
  <Words>26996</Words>
  <Characters>153881</Characters>
  <Application>Microsoft Office Word</Application>
  <DocSecurity>0</DocSecurity>
  <Lines>1282</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Absolutbank</Company>
  <LinksUpToDate>false</LinksUpToDate>
  <CharactersWithSpaces>180516</CharactersWithSpaces>
  <SharedDoc>false</SharedDoc>
  <HLinks>
    <vt:vector size="36" baseType="variant">
      <vt:variant>
        <vt:i4>7143478</vt:i4>
      </vt:variant>
      <vt:variant>
        <vt:i4>15</vt:i4>
      </vt:variant>
      <vt:variant>
        <vt:i4>0</vt:i4>
      </vt:variant>
      <vt:variant>
        <vt:i4>5</vt:i4>
      </vt:variant>
      <vt:variant>
        <vt:lpwstr>garantf1://7917.0/</vt:lpwstr>
      </vt:variant>
      <vt:variant>
        <vt:lpwstr/>
      </vt:variant>
      <vt:variant>
        <vt:i4>7077939</vt:i4>
      </vt:variant>
      <vt:variant>
        <vt:i4>12</vt:i4>
      </vt:variant>
      <vt:variant>
        <vt:i4>0</vt:i4>
      </vt:variant>
      <vt:variant>
        <vt:i4>5</vt:i4>
      </vt:variant>
      <vt:variant>
        <vt:lpwstr>consultantplus://offline/ref=6F85F58A3A3B97B6EBB3CE79ACA834255A4BDE15CF1FCE0E4A512A83PC42K</vt:lpwstr>
      </vt:variant>
      <vt:variant>
        <vt:lpwstr/>
      </vt:variant>
      <vt:variant>
        <vt:i4>3997802</vt:i4>
      </vt:variant>
      <vt:variant>
        <vt:i4>9</vt:i4>
      </vt:variant>
      <vt:variant>
        <vt:i4>0</vt:i4>
      </vt:variant>
      <vt:variant>
        <vt:i4>5</vt:i4>
      </vt:variant>
      <vt:variant>
        <vt:lpwstr>consultantplus://offline/main?base=LAW;n=119622;fld=134;dst=101455</vt:lpwstr>
      </vt:variant>
      <vt:variant>
        <vt:lpwstr/>
      </vt:variant>
      <vt:variant>
        <vt:i4>7077985</vt:i4>
      </vt:variant>
      <vt:variant>
        <vt:i4>6</vt:i4>
      </vt:variant>
      <vt:variant>
        <vt:i4>0</vt:i4>
      </vt:variant>
      <vt:variant>
        <vt:i4>5</vt:i4>
      </vt:variant>
      <vt:variant>
        <vt:lpwstr>consultantplus://offline/ref=71D6B309822F45B3D7582B745E69EDA2B1BF68A03A0F15311AD61CB648B5DE241FE9E8198B2176B7r476L</vt:lpwstr>
      </vt:variant>
      <vt:variant>
        <vt:lpwstr/>
      </vt:variant>
      <vt:variant>
        <vt:i4>1900633</vt:i4>
      </vt:variant>
      <vt:variant>
        <vt:i4>3</vt:i4>
      </vt:variant>
      <vt:variant>
        <vt:i4>0</vt:i4>
      </vt:variant>
      <vt:variant>
        <vt:i4>5</vt:i4>
      </vt:variant>
      <vt:variant>
        <vt:lpwstr>http://www.raexpert.ru/ratings/bankcredit</vt:lpwstr>
      </vt:variant>
      <vt:variant>
        <vt:lpwstr/>
      </vt:variant>
      <vt:variant>
        <vt:i4>131129</vt:i4>
      </vt:variant>
      <vt:variant>
        <vt:i4>0</vt:i4>
      </vt:variant>
      <vt:variant>
        <vt:i4>0</vt:i4>
      </vt:variant>
      <vt:variant>
        <vt:i4>5</vt:i4>
      </vt:variant>
      <vt:variant>
        <vt:lpwstr>mailto:info@absolutbank.ru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SedovaMV</dc:creator>
  <cp:lastModifiedBy>kolesnnu</cp:lastModifiedBy>
  <cp:revision>2</cp:revision>
  <cp:lastPrinted>2018-11-12T13:10:00Z</cp:lastPrinted>
  <dcterms:created xsi:type="dcterms:W3CDTF">2018-11-13T06:29:00Z</dcterms:created>
  <dcterms:modified xsi:type="dcterms:W3CDTF">2018-11-13T06:29:00Z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-1705265834</vt:i4>
  </property>
</Properties>
</file>